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92C6B" w14:textId="77777777" w:rsidR="00AB71D5" w:rsidRPr="005B5544" w:rsidRDefault="00AB71D5" w:rsidP="00651C29">
      <w:pPr>
        <w:spacing w:after="0" w:line="300" w:lineRule="auto"/>
        <w:jc w:val="center"/>
        <w:rPr>
          <w:rFonts w:ascii="Arial" w:hAnsi="Arial" w:cs="Arial"/>
          <w:b/>
        </w:rPr>
      </w:pPr>
      <w:r w:rsidRPr="005B5544">
        <w:rPr>
          <w:rFonts w:ascii="Arial" w:hAnsi="Arial" w:cs="Arial"/>
          <w:b/>
        </w:rPr>
        <w:t>INFORME PROCESO JUDICIAL</w:t>
      </w:r>
    </w:p>
    <w:p w14:paraId="30D9E827" w14:textId="268A7910" w:rsidR="00AB71D5" w:rsidRPr="005B5544" w:rsidRDefault="00AB71D5" w:rsidP="00651C29">
      <w:pPr>
        <w:spacing w:after="0" w:line="300" w:lineRule="auto"/>
        <w:jc w:val="center"/>
        <w:rPr>
          <w:rFonts w:ascii="Arial" w:hAnsi="Arial" w:cs="Arial"/>
          <w:b/>
        </w:rPr>
      </w:pPr>
      <w:r w:rsidRPr="005B5544">
        <w:rPr>
          <w:rFonts w:ascii="Arial" w:hAnsi="Arial" w:cs="Arial"/>
          <w:b/>
        </w:rPr>
        <w:t>AUDIENCIA DEL ARTÍCULO</w:t>
      </w:r>
      <w:r w:rsidR="001F3D16" w:rsidRPr="005B5544">
        <w:rPr>
          <w:rFonts w:ascii="Arial" w:hAnsi="Arial" w:cs="Arial"/>
          <w:b/>
        </w:rPr>
        <w:t xml:space="preserve"> </w:t>
      </w:r>
      <w:r w:rsidR="00F475FB">
        <w:rPr>
          <w:rFonts w:ascii="Arial" w:hAnsi="Arial" w:cs="Arial"/>
          <w:b/>
        </w:rPr>
        <w:t>77</w:t>
      </w:r>
      <w:r w:rsidR="00411419">
        <w:rPr>
          <w:rFonts w:ascii="Arial" w:hAnsi="Arial" w:cs="Arial"/>
          <w:b/>
        </w:rPr>
        <w:t xml:space="preserve"> del CPT Y SS</w:t>
      </w:r>
    </w:p>
    <w:p w14:paraId="32ABED92" w14:textId="77777777" w:rsidR="00AB71D5" w:rsidRPr="005B5544" w:rsidRDefault="00AB71D5" w:rsidP="005B5544">
      <w:pPr>
        <w:spacing w:after="0" w:line="300" w:lineRule="auto"/>
        <w:jc w:val="both"/>
        <w:rPr>
          <w:rFonts w:ascii="Arial" w:hAnsi="Arial" w:cs="Arial"/>
          <w:b/>
        </w:rPr>
      </w:pPr>
    </w:p>
    <w:p w14:paraId="27F112F1" w14:textId="58AC8E45" w:rsidR="00921BD6" w:rsidRPr="003202D0" w:rsidRDefault="00AB71D5" w:rsidP="003202D0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Despacho Judicial: </w:t>
      </w:r>
      <w:r w:rsidRPr="005B5544">
        <w:rPr>
          <w:rFonts w:ascii="Arial" w:hAnsi="Arial" w:cs="Arial"/>
        </w:rPr>
        <w:tab/>
      </w:r>
      <w:r w:rsidR="003202D0" w:rsidRPr="003202D0">
        <w:rPr>
          <w:rFonts w:ascii="Arial" w:hAnsi="Arial" w:cs="Arial"/>
        </w:rPr>
        <w:t>JUZGADO SEXTO ADMINISTRATIVO ORAL DEL CIRCUITO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QUIBDÓ – CHOCÓ</w:t>
      </w:r>
    </w:p>
    <w:p w14:paraId="2644A899" w14:textId="1939453C" w:rsidR="00BE262C" w:rsidRPr="005B5544" w:rsidRDefault="00BE262C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Referencia:</w:t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="00E70C1D">
        <w:rPr>
          <w:rFonts w:ascii="Arial" w:hAnsi="Arial" w:cs="Arial"/>
        </w:rPr>
        <w:t>REPARACIÓN DIRECTA</w:t>
      </w:r>
      <w:r w:rsidR="00411419">
        <w:rPr>
          <w:rFonts w:ascii="Arial" w:hAnsi="Arial" w:cs="Arial"/>
        </w:rPr>
        <w:t xml:space="preserve"> </w:t>
      </w:r>
    </w:p>
    <w:p w14:paraId="3304ABFB" w14:textId="63AEF5CA" w:rsidR="00BE262C" w:rsidRPr="005B5544" w:rsidRDefault="00BE262C" w:rsidP="00651C29">
      <w:pPr>
        <w:spacing w:after="0" w:line="300" w:lineRule="auto"/>
        <w:ind w:left="2832" w:hanging="2832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Demandante:</w:t>
      </w:r>
      <w:r w:rsidRPr="005B5544">
        <w:rPr>
          <w:rFonts w:ascii="Arial" w:hAnsi="Arial" w:cs="Arial"/>
        </w:rPr>
        <w:tab/>
      </w:r>
      <w:r w:rsidR="003202D0" w:rsidRPr="003202D0">
        <w:rPr>
          <w:rFonts w:ascii="Arial" w:hAnsi="Arial" w:cs="Arial"/>
        </w:rPr>
        <w:t>RUBÉN DARÍO PRADO MOSQUERA Y OTROS</w:t>
      </w:r>
    </w:p>
    <w:p w14:paraId="23CAFCC6" w14:textId="79481A68" w:rsidR="00921BD6" w:rsidRPr="00651C29" w:rsidRDefault="00651C29" w:rsidP="003202D0">
      <w:pPr>
        <w:spacing w:after="0" w:line="240" w:lineRule="auto"/>
        <w:ind w:left="2832" w:hanging="2832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Demandado: </w:t>
      </w:r>
      <w:r w:rsidRPr="005B5544">
        <w:rPr>
          <w:rFonts w:ascii="Arial" w:hAnsi="Arial" w:cs="Arial"/>
        </w:rPr>
        <w:tab/>
      </w:r>
      <w:r w:rsidR="003202D0" w:rsidRPr="003202D0">
        <w:rPr>
          <w:rFonts w:ascii="Arial" w:hAnsi="Arial" w:cs="Arial"/>
        </w:rPr>
        <w:t>COOMEVA EPS- NUEVA ESE HOSPITAL SAN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FRANCISCO DE ASÍS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DE QUIBDÓ</w:t>
      </w:r>
      <w:r w:rsidR="003202D0">
        <w:rPr>
          <w:rFonts w:ascii="Arial" w:hAnsi="Arial" w:cs="Arial"/>
        </w:rPr>
        <w:t>.</w:t>
      </w:r>
    </w:p>
    <w:p w14:paraId="0F387E64" w14:textId="75CCE7DD" w:rsidR="00BE262C" w:rsidRPr="005B5544" w:rsidRDefault="00AA79F0" w:rsidP="005B5544">
      <w:pPr>
        <w:spacing w:after="0" w:line="300" w:lineRule="auto"/>
        <w:ind w:left="2832" w:hanging="2832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Llamado en garantía:</w:t>
      </w:r>
      <w:r w:rsidRPr="005B5544">
        <w:rPr>
          <w:rFonts w:ascii="Arial" w:hAnsi="Arial" w:cs="Arial"/>
        </w:rPr>
        <w:tab/>
      </w:r>
      <w:r w:rsidR="00920B48" w:rsidRPr="005B5544">
        <w:rPr>
          <w:rFonts w:ascii="Arial" w:hAnsi="Arial" w:cs="Arial"/>
        </w:rPr>
        <w:t xml:space="preserve"> </w:t>
      </w:r>
      <w:r w:rsidR="00651C29" w:rsidRPr="00651C29">
        <w:rPr>
          <w:rFonts w:ascii="Arial" w:hAnsi="Arial" w:cs="Arial"/>
        </w:rPr>
        <w:t>LA EQUIDAD SEGUROS GENERALES</w:t>
      </w:r>
    </w:p>
    <w:p w14:paraId="49D4F5D3" w14:textId="459AFE9C" w:rsidR="00921BD6" w:rsidRPr="00921BD6" w:rsidRDefault="00BE262C" w:rsidP="00921BD6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CO"/>
        </w:rPr>
      </w:pPr>
      <w:r w:rsidRPr="005B5544">
        <w:rPr>
          <w:rFonts w:ascii="Arial" w:hAnsi="Arial" w:cs="Arial"/>
        </w:rPr>
        <w:t>Radicado:</w:t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Pr="005B5544">
        <w:rPr>
          <w:rFonts w:ascii="Arial" w:hAnsi="Arial" w:cs="Arial"/>
        </w:rPr>
        <w:tab/>
      </w:r>
      <w:r w:rsidR="003202D0" w:rsidRPr="003202D0">
        <w:rPr>
          <w:rFonts w:ascii="Arial" w:hAnsi="Arial" w:cs="Arial"/>
        </w:rPr>
        <w:t>27001- 33 33 002 2021 00260 00</w:t>
      </w:r>
    </w:p>
    <w:p w14:paraId="3B082C56" w14:textId="2C28B9C9" w:rsidR="00AB71D5" w:rsidRPr="005B5544" w:rsidRDefault="00AB71D5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Siniestro:</w:t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3202D0">
        <w:rPr>
          <w:rFonts w:ascii="Arial" w:hAnsi="Arial" w:cs="Arial"/>
        </w:rPr>
        <w:t>PTE</w:t>
      </w:r>
    </w:p>
    <w:p w14:paraId="4399AD3E" w14:textId="35A12159" w:rsidR="00AB71D5" w:rsidRPr="005B5544" w:rsidRDefault="00AB71D5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Póliza:</w:t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E9725F" w:rsidRPr="005B5544">
        <w:rPr>
          <w:rFonts w:ascii="Arial" w:hAnsi="Arial" w:cs="Arial"/>
        </w:rPr>
        <w:tab/>
      </w:r>
      <w:r w:rsidR="003202D0">
        <w:rPr>
          <w:rFonts w:ascii="Arial" w:hAnsi="Arial" w:cs="Arial"/>
        </w:rPr>
        <w:t xml:space="preserve">           </w:t>
      </w:r>
      <w:r w:rsidR="003202D0" w:rsidRPr="003202D0">
        <w:rPr>
          <w:rFonts w:ascii="Arial" w:hAnsi="Arial" w:cs="Arial"/>
        </w:rPr>
        <w:t>AA004334</w:t>
      </w:r>
    </w:p>
    <w:p w14:paraId="799800BB" w14:textId="01891952" w:rsidR="002C273C" w:rsidRPr="005B5544" w:rsidRDefault="002C273C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SGC:                                   </w:t>
      </w:r>
      <w:r w:rsidR="003202D0">
        <w:rPr>
          <w:rFonts w:ascii="Arial" w:hAnsi="Arial" w:cs="Arial"/>
        </w:rPr>
        <w:t xml:space="preserve"> </w:t>
      </w:r>
      <w:r w:rsidRPr="005B5544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8252</w:t>
      </w:r>
    </w:p>
    <w:p w14:paraId="576104A3" w14:textId="5D0B392B" w:rsidR="00AB71D5" w:rsidRPr="005B5544" w:rsidRDefault="005749D9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Fecha y Hora Audiencia:    </w:t>
      </w:r>
      <w:r w:rsidR="00CD5601">
        <w:rPr>
          <w:rFonts w:ascii="Arial" w:hAnsi="Arial" w:cs="Arial"/>
        </w:rPr>
        <w:t xml:space="preserve">  </w:t>
      </w:r>
      <w:r w:rsidR="00651C29">
        <w:rPr>
          <w:rFonts w:ascii="Arial" w:hAnsi="Arial" w:cs="Arial"/>
        </w:rPr>
        <w:t xml:space="preserve">22 DE </w:t>
      </w:r>
      <w:r w:rsidR="003202D0">
        <w:rPr>
          <w:rFonts w:ascii="Arial" w:hAnsi="Arial" w:cs="Arial"/>
        </w:rPr>
        <w:t xml:space="preserve">MAYO </w:t>
      </w:r>
      <w:r w:rsidR="00651C29">
        <w:rPr>
          <w:rFonts w:ascii="Arial" w:hAnsi="Arial" w:cs="Arial"/>
        </w:rPr>
        <w:t>DE 2024 A LAS 9:30 A.M.</w:t>
      </w:r>
    </w:p>
    <w:p w14:paraId="3FFBC10C" w14:textId="77777777" w:rsidR="005749D9" w:rsidRPr="005B5544" w:rsidRDefault="005749D9" w:rsidP="005B5544">
      <w:pPr>
        <w:spacing w:after="0" w:line="300" w:lineRule="auto"/>
        <w:jc w:val="both"/>
        <w:rPr>
          <w:rFonts w:ascii="Arial" w:hAnsi="Arial" w:cs="Arial"/>
        </w:rPr>
      </w:pPr>
    </w:p>
    <w:p w14:paraId="2A737D0F" w14:textId="56C8AC73" w:rsidR="003202D0" w:rsidRPr="003202D0" w:rsidRDefault="00AB71D5" w:rsidP="003202D0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Hechos:</w:t>
      </w:r>
      <w:r w:rsidR="00920B48" w:rsidRPr="005B5544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El señor Leonardo Prado Machado, estuvo afiliado al régimen subsidiado de la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EPS COOMEVA hasta el 24 de septiembre de 2019, fecha de su muerte. El 31 de agosto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de 2019, el señor Leonardo Prado Machado, ingreso por sus propios medios al Hospital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Ismael Roldan de Quibdó, en donde lo remitieron al Hospital San Francisco de Asís de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Quibdó, con diagnostico preliminar de EPOC. El señor Leonardo Prado Machado, fue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tratado por 8 días en el Hospital San Francisco de Asís de Quibdó y posteriormente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remitido de urgencia a un hospital de III nivel, dentro de su remisión se anota por parte del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especialista en medicina interna que la EPS COOMEVA a la fecha no había autorizado el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traslado para la consulta con neumología. Ante la ausencia de autorización por parte de la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EPS COOMEVA, los familiares del señor Leonardo Prado Machado, realizaron denuncias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ante medios de comunicación y la Defensoría del Pueblo. Por esta última, el día 13 de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septiembre de 2019, se solicitó mediante acción de tutela, el amparo de los derechos del</w:t>
      </w:r>
    </w:p>
    <w:p w14:paraId="1B512224" w14:textId="77777777" w:rsidR="003202D0" w:rsidRPr="003202D0" w:rsidRDefault="003202D0" w:rsidP="003202D0">
      <w:pPr>
        <w:spacing w:after="0" w:line="300" w:lineRule="auto"/>
        <w:jc w:val="both"/>
        <w:rPr>
          <w:rFonts w:ascii="Arial" w:hAnsi="Arial" w:cs="Arial"/>
        </w:rPr>
      </w:pPr>
      <w:r w:rsidRPr="003202D0">
        <w:rPr>
          <w:rFonts w:ascii="Arial" w:hAnsi="Arial" w:cs="Arial"/>
        </w:rPr>
        <w:t>señor Prado, ante lo cual el Juzgado Segundo Penal Municipal de Control de Garantías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de Quibdó, resolvió admitir y ordenar la medida provisional solicitada referente a la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remisión. El día 24 de septiembre de 2019, la EPS COOMEVA autorizo el traslado del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señor Prado, para este hecho se trasladó en ambulancia hasta el aeropuerto de Quibdó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en donde se le asigno el traslado a una avioneta no medicalizada, en la que lo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acompañaba su hija Rubiela Prado Mosquera. Durante el traslado el señor Leonardo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Prado Machado presentó problemas respiratorios a los cuales reaccionó el enfermero a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cargo del traslado, presuntamente la bala de oxígeno asignada estaba vacía o escasa. Al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llegar al aeropuerto de Medellín no se encontraba una ambulancia esperando la llegada</w:t>
      </w:r>
    </w:p>
    <w:p w14:paraId="4ACA7B11" w14:textId="12978DD5" w:rsidR="00921BD6" w:rsidRPr="00921BD6" w:rsidRDefault="003202D0" w:rsidP="003202D0">
      <w:pPr>
        <w:spacing w:after="0" w:line="300" w:lineRule="auto"/>
        <w:jc w:val="both"/>
        <w:rPr>
          <w:rFonts w:ascii="Arial" w:hAnsi="Arial" w:cs="Arial"/>
        </w:rPr>
      </w:pPr>
      <w:r w:rsidRPr="003202D0">
        <w:rPr>
          <w:rFonts w:ascii="Arial" w:hAnsi="Arial" w:cs="Arial"/>
        </w:rPr>
        <w:t>del señor Prado, por lo que su fallecimiento ocurrió en este último sitio.</w:t>
      </w:r>
    </w:p>
    <w:p w14:paraId="54E017F0" w14:textId="77777777" w:rsidR="00921BD6" w:rsidRPr="00921BD6" w:rsidRDefault="00921BD6" w:rsidP="00921BD6">
      <w:pPr>
        <w:spacing w:after="0" w:line="300" w:lineRule="auto"/>
        <w:jc w:val="both"/>
        <w:rPr>
          <w:rFonts w:ascii="Arial" w:hAnsi="Arial" w:cs="Arial"/>
        </w:rPr>
      </w:pPr>
    </w:p>
    <w:p w14:paraId="7DB1FDD8" w14:textId="77777777" w:rsidR="003202D0" w:rsidRDefault="00AB71D5" w:rsidP="003202D0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Pretensiones:</w:t>
      </w:r>
      <w:r w:rsidR="002C273C" w:rsidRPr="005B5544">
        <w:rPr>
          <w:rFonts w:ascii="Arial" w:hAnsi="Arial" w:cs="Arial"/>
        </w:rPr>
        <w:t xml:space="preserve"> </w:t>
      </w:r>
      <w:r w:rsidR="00804A58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Mediante el ejercicio de la acción se pretende que se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declare civil y administrativamente responsable solidariamente a COOMEVA E.P.S. y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NUEVA E.S.E. HOSPITAL SAN FRANCISCO DE ASÍS DE QUIBDÓ, por el fallecimiento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 xml:space="preserve">del señor Leonardo Prado Machado, </w:t>
      </w:r>
    </w:p>
    <w:p w14:paraId="1191A093" w14:textId="77777777" w:rsidR="003202D0" w:rsidRDefault="003202D0" w:rsidP="003202D0">
      <w:pPr>
        <w:spacing w:after="0" w:line="300" w:lineRule="auto"/>
        <w:jc w:val="both"/>
        <w:rPr>
          <w:rFonts w:ascii="Arial" w:hAnsi="Arial" w:cs="Arial"/>
        </w:rPr>
      </w:pPr>
    </w:p>
    <w:p w14:paraId="4E010E59" w14:textId="77777777" w:rsidR="003202D0" w:rsidRDefault="003202D0" w:rsidP="003202D0">
      <w:pPr>
        <w:spacing w:after="0" w:line="300" w:lineRule="auto"/>
        <w:jc w:val="both"/>
        <w:rPr>
          <w:rFonts w:ascii="Arial" w:hAnsi="Arial" w:cs="Arial"/>
        </w:rPr>
      </w:pPr>
    </w:p>
    <w:p w14:paraId="4F3FA4A5" w14:textId="4399A15F" w:rsidR="003202D0" w:rsidRPr="003202D0" w:rsidRDefault="003202D0" w:rsidP="003202D0">
      <w:pPr>
        <w:spacing w:after="0" w:line="300" w:lineRule="auto"/>
        <w:jc w:val="both"/>
        <w:rPr>
          <w:rFonts w:ascii="Arial" w:hAnsi="Arial" w:cs="Arial"/>
        </w:rPr>
      </w:pPr>
      <w:r w:rsidRPr="003202D0">
        <w:rPr>
          <w:rFonts w:ascii="Arial" w:hAnsi="Arial" w:cs="Arial"/>
        </w:rPr>
        <w:lastRenderedPageBreak/>
        <w:t xml:space="preserve">y en consecuencia se solicita se </w:t>
      </w:r>
      <w:r w:rsidRPr="003202D0">
        <w:rPr>
          <w:rFonts w:ascii="Arial" w:hAnsi="Arial" w:cs="Arial"/>
        </w:rPr>
        <w:t>le</w:t>
      </w:r>
      <w:r w:rsidRPr="003202D0">
        <w:rPr>
          <w:rFonts w:ascii="Arial" w:hAnsi="Arial" w:cs="Arial"/>
        </w:rPr>
        <w:t xml:space="preserve"> condene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solidariamente al pago de los siguientes rubros: i) Por los daños morales subjetivos a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COOMEVA E.P.S. y la NUEVA ESE HOSPITAL SAN FRANCISCO DE ASÍS DE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QUIBDÓ, por la muerte del señor LEONARDO PRADO MACHADO (Q.E.P.D), POR</w:t>
      </w:r>
    </w:p>
    <w:p w14:paraId="6F466DDD" w14:textId="3BC692C7" w:rsidR="004A660F" w:rsidRDefault="003202D0" w:rsidP="003202D0">
      <w:pPr>
        <w:spacing w:after="0" w:line="300" w:lineRule="auto"/>
        <w:jc w:val="both"/>
        <w:rPr>
          <w:rFonts w:ascii="Arial" w:hAnsi="Arial" w:cs="Arial"/>
        </w:rPr>
      </w:pPr>
      <w:r w:rsidRPr="003202D0">
        <w:rPr>
          <w:rFonts w:ascii="Arial" w:hAnsi="Arial" w:cs="Arial"/>
        </w:rPr>
        <w:t xml:space="preserve">VALOR TOTAL: $ 2.135.510,100, </w:t>
      </w:r>
      <w:proofErr w:type="spellStart"/>
      <w:r w:rsidRPr="003202D0">
        <w:rPr>
          <w:rFonts w:ascii="Arial" w:hAnsi="Arial" w:cs="Arial"/>
        </w:rPr>
        <w:t>ii</w:t>
      </w:r>
      <w:proofErr w:type="spellEnd"/>
      <w:r w:rsidRPr="003202D0">
        <w:rPr>
          <w:rFonts w:ascii="Arial" w:hAnsi="Arial" w:cs="Arial"/>
        </w:rPr>
        <w:t>) Por la indemnización futura y el daño a la vida en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relación, a COOMEVA E.P.S. y la NUEVA ESE HOSPITAL SAN FRANCISCO DE ASÍS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 xml:space="preserve">DE QUIBDÓ, por la muerte del señor LEONARDO PRADO MACHADO (Q.E.P.D). </w:t>
      </w:r>
      <w:proofErr w:type="spellStart"/>
      <w:r w:rsidRPr="003202D0">
        <w:rPr>
          <w:rFonts w:ascii="Arial" w:hAnsi="Arial" w:cs="Arial"/>
        </w:rPr>
        <w:t>iii</w:t>
      </w:r>
      <w:proofErr w:type="spellEnd"/>
      <w:r w:rsidRPr="003202D0">
        <w:rPr>
          <w:rFonts w:ascii="Arial" w:hAnsi="Arial" w:cs="Arial"/>
        </w:rPr>
        <w:t>) Por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el perjuicio inmaterial a título de daño por la afectación relevante a bienes o derechos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convencional y constitucionalmente amparados, lo siguiente o el mayor reconocido por la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jurisprudencia., iv) Por el perjuicio inmaterial a título de daño por la afectación relevante a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bienes o derechos convencional y constitucionalmente amparados, lo siguiente o el mayor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reconocido por la jurisprudencia. VALOR TOTAL: $ 2.135.510,100., v) Por perjuicios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materiales en la modalidad de daño emergente. ($20.000.000), vi) Intereses moratorios., y</w:t>
      </w:r>
      <w:r>
        <w:rPr>
          <w:rFonts w:ascii="Arial" w:hAnsi="Arial" w:cs="Arial"/>
        </w:rPr>
        <w:t xml:space="preserve"> </w:t>
      </w:r>
      <w:proofErr w:type="spellStart"/>
      <w:r w:rsidRPr="003202D0">
        <w:rPr>
          <w:rFonts w:ascii="Arial" w:hAnsi="Arial" w:cs="Arial"/>
        </w:rPr>
        <w:t>vii</w:t>
      </w:r>
      <w:proofErr w:type="spellEnd"/>
      <w:r w:rsidRPr="003202D0">
        <w:rPr>
          <w:rFonts w:ascii="Arial" w:hAnsi="Arial" w:cs="Arial"/>
        </w:rPr>
        <w:t>) Agencias en derecho y condena en costas.</w:t>
      </w:r>
    </w:p>
    <w:p w14:paraId="7E7E66E6" w14:textId="77777777" w:rsidR="003620DD" w:rsidRDefault="003620DD" w:rsidP="003620DD">
      <w:pPr>
        <w:spacing w:after="0" w:line="300" w:lineRule="auto"/>
        <w:jc w:val="both"/>
        <w:rPr>
          <w:rFonts w:ascii="Arial" w:hAnsi="Arial" w:cs="Arial"/>
        </w:rPr>
      </w:pPr>
    </w:p>
    <w:p w14:paraId="3A258CA7" w14:textId="2EBBD7AC" w:rsidR="003620DD" w:rsidRDefault="003620DD" w:rsidP="003202D0">
      <w:pPr>
        <w:spacing w:after="0" w:line="300" w:lineRule="auto"/>
        <w:jc w:val="both"/>
        <w:rPr>
          <w:rFonts w:ascii="Arial" w:hAnsi="Arial" w:cs="Arial"/>
        </w:rPr>
      </w:pPr>
      <w:r w:rsidRPr="003620DD">
        <w:rPr>
          <w:rFonts w:ascii="Arial" w:hAnsi="Arial" w:cs="Arial"/>
          <w:u w:val="single"/>
        </w:rPr>
        <w:t>Liquidación objetivada de las pretensiones</w:t>
      </w:r>
      <w:r w:rsidRPr="003620DD">
        <w:rPr>
          <w:rFonts w:ascii="Arial" w:hAnsi="Arial" w:cs="Arial"/>
        </w:rPr>
        <w:t xml:space="preserve">: </w:t>
      </w:r>
      <w:r w:rsidR="003202D0" w:rsidRPr="003202D0">
        <w:rPr>
          <w:rFonts w:ascii="Arial" w:hAnsi="Arial" w:cs="Arial"/>
        </w:rPr>
        <w:t>Como liquidación objetiva de las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pretensiones se estima un valor de $500.000.000 menos el deducible del 10%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($50.000.000) para un valor total de $450.000.000. Este valor se logró teniendo en cuenta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lo siguiente:</w:t>
      </w:r>
    </w:p>
    <w:p w14:paraId="7D211DE4" w14:textId="77777777" w:rsidR="003620DD" w:rsidRPr="003620DD" w:rsidRDefault="003620DD" w:rsidP="003620DD">
      <w:pPr>
        <w:spacing w:after="0" w:line="300" w:lineRule="auto"/>
        <w:jc w:val="both"/>
        <w:rPr>
          <w:rFonts w:ascii="Arial" w:hAnsi="Arial" w:cs="Arial"/>
        </w:rPr>
      </w:pPr>
    </w:p>
    <w:p w14:paraId="2F887A30" w14:textId="4CECAEE8" w:rsidR="003620DD" w:rsidRDefault="003202D0" w:rsidP="003202D0">
      <w:pPr>
        <w:spacing w:after="0" w:line="300" w:lineRule="auto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Daño moral</w:t>
      </w:r>
      <w:r w:rsidR="003620DD" w:rsidRPr="003620DD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P</w:t>
      </w:r>
      <w:r w:rsidRPr="003202D0">
        <w:rPr>
          <w:rFonts w:ascii="Arial" w:hAnsi="Arial" w:cs="Arial"/>
        </w:rPr>
        <w:t>or la muerte del señor Leonardo Prado Machado tendrá en cuenta la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suma total de $1.450.000.000 discriminada así: Se tomó en cuenta como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indemnización por daño moral la suma equivalente a 100 SMLMV para cada uno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de sus seis hijos, ($600.000.000), por haberse probado su legitimación en la causa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por activa. Y la suma de 50 SMLMV para cada uno de sus diecisiete nietos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($850.000.000) por haberse probado su legitimación en la causa por activa.</w:t>
      </w:r>
    </w:p>
    <w:p w14:paraId="01057BF9" w14:textId="77777777" w:rsidR="003202D0" w:rsidRDefault="003202D0" w:rsidP="003202D0">
      <w:pPr>
        <w:spacing w:after="0" w:line="300" w:lineRule="auto"/>
        <w:jc w:val="both"/>
        <w:rPr>
          <w:rFonts w:ascii="Arial" w:hAnsi="Arial" w:cs="Arial"/>
        </w:rPr>
      </w:pPr>
    </w:p>
    <w:p w14:paraId="060A1697" w14:textId="6BB3EEE4" w:rsidR="003202D0" w:rsidRDefault="003202D0" w:rsidP="003202D0">
      <w:pPr>
        <w:spacing w:after="0" w:line="300" w:lineRule="auto"/>
        <w:jc w:val="both"/>
        <w:rPr>
          <w:rFonts w:ascii="Arial" w:hAnsi="Arial" w:cs="Arial"/>
        </w:rPr>
      </w:pPr>
      <w:r w:rsidRPr="003202D0">
        <w:rPr>
          <w:rFonts w:ascii="Arial" w:hAnsi="Arial" w:cs="Arial"/>
        </w:rPr>
        <w:t>Se ha liquidado sobre un número distinto al total de los accionantes, debido a que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se corroboró la ausencia de prueba de filiación en el caso de tres de los sujetos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que se alegan como hijos del señor Leonardo Prado Machado y en consecuencia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de once de sus presuntos nietos.</w:t>
      </w:r>
    </w:p>
    <w:p w14:paraId="7121C92B" w14:textId="77777777" w:rsidR="003202D0" w:rsidRDefault="003202D0" w:rsidP="003202D0">
      <w:pPr>
        <w:spacing w:after="0" w:line="300" w:lineRule="auto"/>
        <w:jc w:val="both"/>
        <w:rPr>
          <w:rFonts w:ascii="Arial" w:hAnsi="Arial" w:cs="Arial"/>
        </w:rPr>
      </w:pPr>
    </w:p>
    <w:p w14:paraId="109AC6A5" w14:textId="45CA627F" w:rsidR="003202D0" w:rsidRDefault="003202D0" w:rsidP="003202D0">
      <w:pPr>
        <w:spacing w:after="0" w:line="300" w:lineRule="auto"/>
        <w:jc w:val="both"/>
        <w:rPr>
          <w:rFonts w:ascii="Arial" w:hAnsi="Arial" w:cs="Arial"/>
        </w:rPr>
      </w:pPr>
      <w:r w:rsidRPr="003202D0">
        <w:rPr>
          <w:rFonts w:ascii="Arial" w:hAnsi="Arial" w:cs="Arial"/>
        </w:rPr>
        <w:t>A este valor se llegó, teniendo en cuenta los baremos indemnizatorios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establecidos por el Consejo de Estado mediante Sentencia de Unificación del 28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de agosto de 2014. Consejero Ponente: Jaime Orlando Santofimio.</w:t>
      </w:r>
    </w:p>
    <w:p w14:paraId="5037C5DD" w14:textId="77777777" w:rsidR="003620DD" w:rsidRPr="003620DD" w:rsidRDefault="003620DD" w:rsidP="003620DD">
      <w:pPr>
        <w:spacing w:after="0" w:line="300" w:lineRule="auto"/>
        <w:jc w:val="both"/>
        <w:rPr>
          <w:rFonts w:ascii="Arial" w:hAnsi="Arial" w:cs="Arial"/>
        </w:rPr>
      </w:pPr>
    </w:p>
    <w:p w14:paraId="250B3746" w14:textId="02929D29" w:rsidR="003620DD" w:rsidRDefault="003620DD" w:rsidP="003202D0">
      <w:pPr>
        <w:spacing w:after="0" w:line="300" w:lineRule="auto"/>
        <w:jc w:val="both"/>
        <w:rPr>
          <w:rFonts w:ascii="Arial" w:hAnsi="Arial" w:cs="Arial"/>
        </w:rPr>
      </w:pPr>
      <w:r w:rsidRPr="003620DD">
        <w:rPr>
          <w:rFonts w:ascii="Arial" w:hAnsi="Arial" w:cs="Arial"/>
          <w:u w:val="single"/>
        </w:rPr>
        <w:t xml:space="preserve">Daño </w:t>
      </w:r>
      <w:r w:rsidR="003202D0">
        <w:rPr>
          <w:rFonts w:ascii="Arial" w:hAnsi="Arial" w:cs="Arial"/>
          <w:u w:val="single"/>
        </w:rPr>
        <w:t>en la vida en relación</w:t>
      </w:r>
      <w:r w:rsidRPr="003620DD">
        <w:rPr>
          <w:rFonts w:ascii="Arial" w:hAnsi="Arial" w:cs="Arial"/>
          <w:u w:val="single"/>
        </w:rPr>
        <w:t>: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Daño a la vida en relación: No se reconoce suma alguna por concepto de daño a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la vida de relación, por cuanto esta tipología de perjuicio solo se reconoce a la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víctima directa que sufrió el daño, según los términos de la sentencia del 29 de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marzo de 2017 proferida por la Corte Suprema de Justicia M.P. Ariel Salazar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Ramírez, y como quiera que en este caso la víctima directa falleció, es claro que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resulta improcedente su reconocimiento.</w:t>
      </w:r>
    </w:p>
    <w:p w14:paraId="4A83FAE9" w14:textId="77777777" w:rsidR="00804A58" w:rsidRDefault="00804A58" w:rsidP="005B5544">
      <w:pPr>
        <w:spacing w:after="0" w:line="300" w:lineRule="auto"/>
        <w:jc w:val="both"/>
        <w:rPr>
          <w:rFonts w:ascii="Arial" w:hAnsi="Arial" w:cs="Arial"/>
        </w:rPr>
      </w:pPr>
    </w:p>
    <w:p w14:paraId="7E2AA766" w14:textId="77777777" w:rsidR="003202D0" w:rsidRDefault="003202D0" w:rsidP="003202D0">
      <w:pPr>
        <w:spacing w:after="0" w:line="300" w:lineRule="auto"/>
        <w:jc w:val="both"/>
        <w:rPr>
          <w:rFonts w:ascii="Arial" w:hAnsi="Arial" w:cs="Arial"/>
        </w:rPr>
      </w:pPr>
      <w:r w:rsidRPr="003202D0">
        <w:rPr>
          <w:rFonts w:ascii="Arial" w:hAnsi="Arial" w:cs="Arial"/>
          <w:u w:val="single"/>
        </w:rPr>
        <w:t xml:space="preserve">Daño emergente: </w:t>
      </w:r>
      <w:r w:rsidRPr="003202D0">
        <w:rPr>
          <w:rFonts w:ascii="Arial" w:hAnsi="Arial" w:cs="Arial"/>
        </w:rPr>
        <w:t>No se reconoce ninguna suma por concepto de Daño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emergente, como quiera que no se aportó ninguna prueba que acredite esta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 xml:space="preserve">tipología de perjuicio, con referencia al presunto </w:t>
      </w:r>
    </w:p>
    <w:p w14:paraId="49F8FC62" w14:textId="77777777" w:rsidR="003202D0" w:rsidRDefault="003202D0" w:rsidP="003202D0">
      <w:pPr>
        <w:spacing w:after="0" w:line="300" w:lineRule="auto"/>
        <w:jc w:val="both"/>
        <w:rPr>
          <w:rFonts w:ascii="Arial" w:hAnsi="Arial" w:cs="Arial"/>
        </w:rPr>
      </w:pPr>
    </w:p>
    <w:p w14:paraId="74C20470" w14:textId="77777777" w:rsidR="003202D0" w:rsidRDefault="003202D0" w:rsidP="003202D0">
      <w:pPr>
        <w:spacing w:after="0" w:line="300" w:lineRule="auto"/>
        <w:jc w:val="both"/>
        <w:rPr>
          <w:rFonts w:ascii="Arial" w:hAnsi="Arial" w:cs="Arial"/>
        </w:rPr>
      </w:pPr>
    </w:p>
    <w:p w14:paraId="24CD16E2" w14:textId="3DD707AD" w:rsidR="003202D0" w:rsidRPr="003202D0" w:rsidRDefault="003202D0" w:rsidP="003202D0">
      <w:pPr>
        <w:spacing w:after="0" w:line="300" w:lineRule="auto"/>
        <w:jc w:val="both"/>
        <w:rPr>
          <w:rFonts w:ascii="Arial" w:hAnsi="Arial" w:cs="Arial"/>
        </w:rPr>
      </w:pPr>
      <w:r w:rsidRPr="003202D0">
        <w:rPr>
          <w:rFonts w:ascii="Arial" w:hAnsi="Arial" w:cs="Arial"/>
        </w:rPr>
        <w:lastRenderedPageBreak/>
        <w:t>pago de honorarios al profesional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en derecho. Por tanto, al no existir prueba si quiera sumaria que permita justificar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las sumas solicitadas, las mismas no serán reconocidas dentro del proceso.</w:t>
      </w:r>
    </w:p>
    <w:p w14:paraId="0E3A2634" w14:textId="77777777" w:rsidR="003202D0" w:rsidRDefault="003202D0" w:rsidP="003202D0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7150EC73" w14:textId="25B02D01" w:rsidR="009F3B5E" w:rsidRDefault="003202D0" w:rsidP="003202D0">
      <w:pPr>
        <w:spacing w:after="0" w:line="300" w:lineRule="auto"/>
        <w:jc w:val="both"/>
        <w:rPr>
          <w:rFonts w:ascii="Arial" w:hAnsi="Arial" w:cs="Arial"/>
        </w:rPr>
      </w:pPr>
      <w:r w:rsidRPr="003202D0">
        <w:rPr>
          <w:rFonts w:ascii="Arial" w:hAnsi="Arial" w:cs="Arial"/>
          <w:u w:val="single"/>
        </w:rPr>
        <w:t>Daño a los derechos constitucionalmente protegidos:</w:t>
      </w:r>
      <w:r w:rsidRPr="003202D0">
        <w:rPr>
          <w:rFonts w:ascii="Arial" w:hAnsi="Arial" w:cs="Arial"/>
        </w:rPr>
        <w:t xml:space="preserve"> Se parte por indicar que el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Consejo de Estado en Sentencia de Unificación del 28 de agosto de 2014 precisó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que la finalidad de esta tipología de perjuicio es restablecer el ejercicio de los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derechos de la víctima, la sociedad y el Estado. En este sentido, su reparación se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>efectúa a través de medidas simbólicas no pecuniarias. Así las cosas, cabe</w:t>
      </w:r>
      <w:r>
        <w:rPr>
          <w:rFonts w:ascii="Arial" w:hAnsi="Arial" w:cs="Arial"/>
        </w:rPr>
        <w:t xml:space="preserve"> </w:t>
      </w:r>
      <w:r w:rsidRPr="003202D0">
        <w:rPr>
          <w:rFonts w:ascii="Arial" w:hAnsi="Arial" w:cs="Arial"/>
        </w:rPr>
        <w:t xml:space="preserve">señalar que no se reconocerá suma alguna por este </w:t>
      </w:r>
      <w:r w:rsidRPr="003202D0">
        <w:rPr>
          <w:rFonts w:ascii="Arial" w:hAnsi="Arial" w:cs="Arial"/>
        </w:rPr>
        <w:t>concepto.</w:t>
      </w:r>
    </w:p>
    <w:p w14:paraId="17967A5C" w14:textId="77777777" w:rsidR="003202D0" w:rsidRDefault="003202D0" w:rsidP="003202D0">
      <w:pPr>
        <w:spacing w:after="0" w:line="300" w:lineRule="auto"/>
        <w:jc w:val="both"/>
        <w:rPr>
          <w:rFonts w:ascii="Arial" w:hAnsi="Arial" w:cs="Arial"/>
        </w:rPr>
      </w:pPr>
    </w:p>
    <w:p w14:paraId="49A8856C" w14:textId="77777777" w:rsidR="003202D0" w:rsidRPr="003202D0" w:rsidRDefault="003202D0" w:rsidP="003202D0">
      <w:pPr>
        <w:spacing w:after="0" w:line="300" w:lineRule="auto"/>
        <w:jc w:val="both"/>
        <w:rPr>
          <w:rFonts w:ascii="Arial" w:hAnsi="Arial" w:cs="Arial"/>
        </w:rPr>
      </w:pPr>
      <w:r w:rsidRPr="003202D0">
        <w:rPr>
          <w:rFonts w:ascii="Arial" w:hAnsi="Arial" w:cs="Arial"/>
        </w:rPr>
        <w:t>Del monto total de $500.000.000. se descuenta el deducible correspondiente al</w:t>
      </w:r>
    </w:p>
    <w:p w14:paraId="07230B93" w14:textId="61136996" w:rsidR="003202D0" w:rsidRDefault="003202D0" w:rsidP="003202D0">
      <w:pPr>
        <w:spacing w:after="0" w:line="300" w:lineRule="auto"/>
        <w:jc w:val="both"/>
        <w:rPr>
          <w:rFonts w:ascii="Arial" w:hAnsi="Arial" w:cs="Arial"/>
        </w:rPr>
      </w:pPr>
      <w:r w:rsidRPr="003202D0">
        <w:rPr>
          <w:rFonts w:ascii="Arial" w:hAnsi="Arial" w:cs="Arial"/>
        </w:rPr>
        <w:t>10% del valor total del amparo ($50.000.000), para un total de $450.000.000.</w:t>
      </w:r>
    </w:p>
    <w:p w14:paraId="0083E5E8" w14:textId="77777777" w:rsidR="00920B48" w:rsidRPr="005B5544" w:rsidRDefault="00920B48" w:rsidP="005B5544">
      <w:pPr>
        <w:pStyle w:val="Textoindependiente"/>
        <w:spacing w:line="300" w:lineRule="auto"/>
        <w:ind w:left="1440"/>
        <w:jc w:val="both"/>
        <w:rPr>
          <w:rFonts w:cs="Arial"/>
          <w:bCs/>
          <w:sz w:val="22"/>
          <w:szCs w:val="22"/>
        </w:rPr>
      </w:pPr>
    </w:p>
    <w:p w14:paraId="523C6C07" w14:textId="0458A1FB" w:rsidR="003F4CBD" w:rsidRPr="00651C29" w:rsidRDefault="00E9725F" w:rsidP="003202D0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Concepto Jurídico:</w:t>
      </w:r>
      <w:r w:rsidR="002C273C" w:rsidRPr="005B5544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La contingencia se califica como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REMOTA por las siguientes razones: Lo primero que debe tomarse en consideración es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que la Póliza de Seguro No. AA004334, no presta cobertura temporal de conformidad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con los hechos y pretensiones expuestas en el líbelo de la demanda. Lo anterior, en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tanto que la vigencia de la Póliza va desde el 18/09/2021, hasta el 18/09/2022,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modalidad ocurrencia. Mientras que el fallecimiento del señor Leonardo Prado Machado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ocurrió el 24/09/2019. Es decir, el hecho ocurrió con anterioridad a la vigencia de la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Póliza, período en cual carecía de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cobertura. En segundo lugar, conforme con lo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 xml:space="preserve">establecido en el artículo 1054 del </w:t>
      </w:r>
      <w:proofErr w:type="spellStart"/>
      <w:r w:rsidR="003202D0" w:rsidRPr="003202D0">
        <w:rPr>
          <w:rFonts w:ascii="Arial" w:hAnsi="Arial" w:cs="Arial"/>
        </w:rPr>
        <w:t>C.Co</w:t>
      </w:r>
      <w:proofErr w:type="spellEnd"/>
      <w:r w:rsidR="003202D0" w:rsidRPr="003202D0">
        <w:rPr>
          <w:rFonts w:ascii="Arial" w:hAnsi="Arial" w:cs="Arial"/>
        </w:rPr>
        <w:t>., se entiende como riesgo asegurado, el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 xml:space="preserve">suceso incierto que no depende exclusivamente de la voluntad. Lo que conlleva a </w:t>
      </w:r>
      <w:r w:rsidR="003202D0" w:rsidRPr="003202D0">
        <w:rPr>
          <w:rFonts w:ascii="Arial" w:hAnsi="Arial" w:cs="Arial"/>
        </w:rPr>
        <w:t>que,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en caso de muerte, como hecho cierto para la fecha de firma del contrato por parte del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asegurado, no se encuentre como riesgo asegurado este suceso, a todas luces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previsible y definitivo. Todo lo anterior, sin perjuicio del carácter contingente del</w:t>
      </w:r>
      <w:r w:rsidR="003202D0">
        <w:rPr>
          <w:rFonts w:ascii="Arial" w:hAnsi="Arial" w:cs="Arial"/>
        </w:rPr>
        <w:t xml:space="preserve"> </w:t>
      </w:r>
      <w:r w:rsidR="003202D0" w:rsidRPr="003202D0">
        <w:rPr>
          <w:rFonts w:ascii="Arial" w:hAnsi="Arial" w:cs="Arial"/>
        </w:rPr>
        <w:t>proceso.</w:t>
      </w:r>
    </w:p>
    <w:p w14:paraId="7EAC07CF" w14:textId="77777777" w:rsidR="00651C29" w:rsidRDefault="00651C29" w:rsidP="005B5544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74AFAD6F" w14:textId="7D69724F" w:rsidR="00E9725F" w:rsidRPr="005B5544" w:rsidRDefault="00E9725F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Contingencia:</w:t>
      </w:r>
      <w:r w:rsidR="002C273C" w:rsidRPr="005B5544">
        <w:rPr>
          <w:rFonts w:ascii="Arial" w:hAnsi="Arial" w:cs="Arial"/>
          <w:u w:val="single"/>
        </w:rPr>
        <w:t xml:space="preserve"> </w:t>
      </w:r>
      <w:r w:rsidR="0030799B">
        <w:rPr>
          <w:rFonts w:ascii="Arial" w:hAnsi="Arial" w:cs="Arial"/>
        </w:rPr>
        <w:t xml:space="preserve"> </w:t>
      </w:r>
      <w:r w:rsidR="00AF2FA1">
        <w:rPr>
          <w:rFonts w:ascii="Arial" w:hAnsi="Arial" w:cs="Arial"/>
        </w:rPr>
        <w:t xml:space="preserve"> </w:t>
      </w:r>
      <w:r w:rsidR="003202D0">
        <w:rPr>
          <w:rFonts w:ascii="Arial" w:hAnsi="Arial" w:cs="Arial"/>
        </w:rPr>
        <w:t>REMOTA</w:t>
      </w:r>
      <w:r w:rsidR="00651C29">
        <w:rPr>
          <w:rFonts w:ascii="Arial" w:hAnsi="Arial" w:cs="Arial"/>
        </w:rPr>
        <w:t>.</w:t>
      </w:r>
    </w:p>
    <w:p w14:paraId="129D7709" w14:textId="77777777" w:rsidR="006466ED" w:rsidRPr="005B5544" w:rsidRDefault="006466ED" w:rsidP="005B5544">
      <w:pPr>
        <w:spacing w:after="0" w:line="300" w:lineRule="auto"/>
        <w:jc w:val="both"/>
        <w:rPr>
          <w:rFonts w:ascii="Arial" w:hAnsi="Arial" w:cs="Arial"/>
          <w:b/>
        </w:rPr>
      </w:pPr>
    </w:p>
    <w:p w14:paraId="3DEC438D" w14:textId="3B9FE904" w:rsidR="00925BFD" w:rsidRDefault="00701367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Ofrecimiento:</w:t>
      </w:r>
      <w:r w:rsidR="002C273C" w:rsidRPr="005B5544">
        <w:rPr>
          <w:rFonts w:ascii="Arial" w:hAnsi="Arial" w:cs="Arial"/>
        </w:rPr>
        <w:t xml:space="preserve"> </w:t>
      </w:r>
      <w:r w:rsidR="0030799B">
        <w:rPr>
          <w:rFonts w:ascii="Arial" w:hAnsi="Arial" w:cs="Arial"/>
        </w:rPr>
        <w:t xml:space="preserve"> </w:t>
      </w:r>
      <w:r w:rsidR="003620DD">
        <w:rPr>
          <w:rFonts w:ascii="Arial" w:hAnsi="Arial" w:cs="Arial"/>
        </w:rPr>
        <w:t xml:space="preserve">Recomendamos asistir con ánimo conciliatorio y sugerimos la suma de $22.240.000., correspondiente a la suma del 80% del valor de la liquidación objetivada. </w:t>
      </w:r>
    </w:p>
    <w:p w14:paraId="086ABAF7" w14:textId="77777777" w:rsidR="00E459D7" w:rsidRPr="005B5544" w:rsidRDefault="00E459D7" w:rsidP="005B5544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Adjunto análisis del riesgo legal bajo la herramienta DOFA:</w:t>
      </w:r>
    </w:p>
    <w:tbl>
      <w:tblPr>
        <w:tblW w:w="10240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9"/>
        <w:gridCol w:w="5131"/>
      </w:tblGrid>
      <w:tr w:rsidR="005B5544" w:rsidRPr="005B5544" w14:paraId="223E0212" w14:textId="77777777" w:rsidTr="00AC5A1E">
        <w:trPr>
          <w:trHeight w:val="291"/>
        </w:trPr>
        <w:tc>
          <w:tcPr>
            <w:tcW w:w="5109" w:type="dxa"/>
            <w:tcBorders>
              <w:top w:val="double" w:sz="6" w:space="0" w:color="00B050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934EFB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>Debilidades</w:t>
            </w:r>
          </w:p>
        </w:tc>
        <w:tc>
          <w:tcPr>
            <w:tcW w:w="5131" w:type="dxa"/>
            <w:tcBorders>
              <w:top w:val="double" w:sz="6" w:space="0" w:color="00B050"/>
              <w:left w:val="nil"/>
              <w:bottom w:val="single" w:sz="8" w:space="0" w:color="00B050"/>
              <w:right w:val="double" w:sz="6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499DF9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>Oportunidades</w:t>
            </w:r>
          </w:p>
        </w:tc>
      </w:tr>
      <w:tr w:rsidR="005B5544" w:rsidRPr="005B5544" w14:paraId="197A450D" w14:textId="77777777" w:rsidTr="00AC5A1E">
        <w:trPr>
          <w:trHeight w:val="1000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FD58EC" w14:textId="751DCA0B" w:rsidR="000B2CD4" w:rsidRPr="005B5544" w:rsidRDefault="00E459D7" w:rsidP="000B2CD4">
            <w:pPr>
              <w:jc w:val="both"/>
              <w:rPr>
                <w:rFonts w:ascii="Arial" w:hAnsi="Arial" w:cs="Arial"/>
                <w:lang w:eastAsia="es-CO"/>
              </w:rPr>
            </w:pPr>
            <w:r w:rsidRPr="005B5544">
              <w:rPr>
                <w:rFonts w:ascii="Arial" w:hAnsi="Arial" w:cs="Arial"/>
                <w:lang w:eastAsia="es-CO"/>
              </w:rPr>
              <w:t xml:space="preserve">* </w:t>
            </w:r>
            <w:r w:rsidR="000B2CD4">
              <w:rPr>
                <w:rFonts w:ascii="Arial" w:hAnsi="Arial" w:cs="Arial"/>
                <w:lang w:eastAsia="es-CO"/>
              </w:rPr>
              <w:t>N/A</w:t>
            </w:r>
          </w:p>
          <w:p w14:paraId="3FE23CC0" w14:textId="40556CCE" w:rsidR="00426C6D" w:rsidRPr="005B5544" w:rsidRDefault="00426C6D" w:rsidP="00F46941">
            <w:pPr>
              <w:jc w:val="both"/>
              <w:rPr>
                <w:rFonts w:ascii="Arial" w:hAnsi="Arial" w:cs="Arial"/>
                <w:lang w:eastAsia="es-CO"/>
              </w:rPr>
            </w:pP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416987" w14:textId="1DB3A05E" w:rsidR="00426C6D" w:rsidRPr="005B5544" w:rsidRDefault="00426C6D" w:rsidP="005A58E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es-CO"/>
              </w:rPr>
              <w:t xml:space="preserve">* </w:t>
            </w:r>
            <w:r w:rsidR="000B2CD4">
              <w:rPr>
                <w:rFonts w:ascii="Arial" w:hAnsi="Arial" w:cs="Arial"/>
                <w:lang w:eastAsia="es-CO"/>
              </w:rPr>
              <w:t>N/A</w:t>
            </w:r>
          </w:p>
        </w:tc>
      </w:tr>
      <w:tr w:rsidR="005B5544" w:rsidRPr="005B5544" w14:paraId="1AF10738" w14:textId="77777777" w:rsidTr="00AC5A1E">
        <w:trPr>
          <w:trHeight w:val="278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777EBC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>Fortalezas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shd w:val="clear" w:color="auto" w:fill="00B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45E1B7" w14:textId="77777777" w:rsidR="00E459D7" w:rsidRPr="005B5544" w:rsidRDefault="00E459D7" w:rsidP="005B5544">
            <w:pPr>
              <w:jc w:val="both"/>
              <w:rPr>
                <w:rFonts w:ascii="Arial" w:hAnsi="Arial" w:cs="Arial"/>
                <w:b/>
                <w:bCs/>
                <w:lang w:eastAsia="es-CO"/>
              </w:rPr>
            </w:pPr>
            <w:r w:rsidRPr="005B5544">
              <w:rPr>
                <w:rFonts w:ascii="Arial" w:hAnsi="Arial" w:cs="Arial"/>
                <w:b/>
                <w:bCs/>
                <w:lang w:eastAsia="es-CO"/>
              </w:rPr>
              <w:t xml:space="preserve">Amenazas </w:t>
            </w:r>
          </w:p>
        </w:tc>
      </w:tr>
      <w:tr w:rsidR="005B5544" w:rsidRPr="005B5544" w14:paraId="6790A6BE" w14:textId="77777777" w:rsidTr="00AC5A1E">
        <w:trPr>
          <w:trHeight w:val="500"/>
        </w:trPr>
        <w:tc>
          <w:tcPr>
            <w:tcW w:w="5109" w:type="dxa"/>
            <w:tcBorders>
              <w:top w:val="nil"/>
              <w:left w:val="double" w:sz="6" w:space="0" w:color="00B050"/>
              <w:bottom w:val="single" w:sz="8" w:space="0" w:color="00B050"/>
              <w:right w:val="single" w:sz="8" w:space="0" w:color="00B05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BAEABBD" w14:textId="65C1AC8A" w:rsidR="00426C6D" w:rsidRPr="005B5544" w:rsidRDefault="0030799B" w:rsidP="005B5544">
            <w:pPr>
              <w:jc w:val="both"/>
              <w:rPr>
                <w:rFonts w:ascii="Arial" w:hAnsi="Arial" w:cs="Arial"/>
                <w:lang w:eastAsia="es-CO"/>
              </w:rPr>
            </w:pPr>
            <w:r>
              <w:rPr>
                <w:rFonts w:ascii="Arial" w:hAnsi="Arial" w:cs="Arial"/>
                <w:lang w:eastAsia="es-CO"/>
              </w:rPr>
              <w:t xml:space="preserve">* </w:t>
            </w:r>
            <w:r w:rsidR="003202D0">
              <w:rPr>
                <w:rFonts w:ascii="Arial" w:hAnsi="Arial" w:cs="Arial"/>
                <w:lang w:eastAsia="es-CO"/>
              </w:rPr>
              <w:t xml:space="preserve">La póliza no presta cobertura </w:t>
            </w:r>
            <w:r w:rsidR="000B2CD4">
              <w:rPr>
                <w:rFonts w:ascii="Arial" w:hAnsi="Arial" w:cs="Arial"/>
                <w:lang w:eastAsia="es-CO"/>
              </w:rPr>
              <w:t>temporal.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8" w:space="0" w:color="00B050"/>
              <w:right w:val="double" w:sz="6" w:space="0" w:color="00B05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FF3492" w14:textId="5F777941" w:rsidR="00E459D7" w:rsidRPr="005B5544" w:rsidRDefault="00E459D7" w:rsidP="005B5544">
            <w:pPr>
              <w:jc w:val="both"/>
              <w:rPr>
                <w:rFonts w:ascii="Arial" w:hAnsi="Arial" w:cs="Arial"/>
                <w:lang w:eastAsia="es-CO"/>
              </w:rPr>
            </w:pPr>
            <w:r w:rsidRPr="005B5544">
              <w:rPr>
                <w:rFonts w:ascii="Arial" w:hAnsi="Arial" w:cs="Arial"/>
                <w:lang w:eastAsia="es-CO"/>
              </w:rPr>
              <w:t>*</w:t>
            </w:r>
            <w:r w:rsidR="0030799B">
              <w:rPr>
                <w:rFonts w:ascii="Arial" w:hAnsi="Arial" w:cs="Arial"/>
                <w:lang w:eastAsia="es-CO"/>
              </w:rPr>
              <w:t xml:space="preserve"> </w:t>
            </w:r>
            <w:r w:rsidR="003F4CBD" w:rsidRPr="003F4CBD">
              <w:rPr>
                <w:rFonts w:ascii="Arial" w:hAnsi="Arial" w:cs="Arial"/>
                <w:lang w:eastAsia="es-CO"/>
              </w:rPr>
              <w:t>Riesgo legal con efectos reputacionales para la aseguradora.</w:t>
            </w:r>
          </w:p>
        </w:tc>
      </w:tr>
    </w:tbl>
    <w:p w14:paraId="3CC571A9" w14:textId="77777777" w:rsidR="00E459D7" w:rsidRPr="005B5544" w:rsidRDefault="00E459D7" w:rsidP="005B5544">
      <w:pPr>
        <w:pStyle w:val="Textoindependiente"/>
        <w:spacing w:line="276" w:lineRule="auto"/>
        <w:ind w:right="51"/>
        <w:jc w:val="both"/>
        <w:rPr>
          <w:rFonts w:cs="Arial"/>
          <w:sz w:val="22"/>
          <w:szCs w:val="22"/>
        </w:rPr>
      </w:pPr>
    </w:p>
    <w:p w14:paraId="1400FC36" w14:textId="77777777" w:rsidR="00DC54B7" w:rsidRDefault="00DC54B7" w:rsidP="005B5544">
      <w:pPr>
        <w:spacing w:after="0" w:line="300" w:lineRule="auto"/>
        <w:jc w:val="both"/>
        <w:rPr>
          <w:rFonts w:ascii="Arial" w:hAnsi="Arial" w:cs="Arial"/>
          <w:u w:val="single"/>
        </w:rPr>
      </w:pPr>
    </w:p>
    <w:p w14:paraId="7DA63296" w14:textId="37358D9B" w:rsidR="002C273C" w:rsidRPr="000B2CD4" w:rsidRDefault="002C273C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  <w:u w:val="single"/>
        </w:rPr>
        <w:t>Reserva sugerida</w:t>
      </w:r>
      <w:r w:rsidRPr="005A58E8">
        <w:rPr>
          <w:rFonts w:ascii="Arial" w:hAnsi="Arial" w:cs="Arial"/>
        </w:rPr>
        <w:t>:</w:t>
      </w:r>
      <w:r w:rsidR="005A58E8" w:rsidRPr="005A58E8">
        <w:rPr>
          <w:rFonts w:ascii="Arial" w:hAnsi="Arial" w:cs="Arial"/>
        </w:rPr>
        <w:t xml:space="preserve"> </w:t>
      </w:r>
      <w:r w:rsidR="005A58E8" w:rsidRPr="005A58E8">
        <w:rPr>
          <w:rFonts w:ascii="Arial" w:hAnsi="Arial" w:cs="Arial"/>
          <w:b/>
          <w:bCs/>
          <w:u w:val="single"/>
        </w:rPr>
        <w:t xml:space="preserve">$ </w:t>
      </w:r>
      <w:r w:rsidR="000B2CD4">
        <w:rPr>
          <w:rFonts w:ascii="Arial" w:hAnsi="Arial" w:cs="Arial"/>
          <w:b/>
          <w:bCs/>
          <w:u w:val="single"/>
        </w:rPr>
        <w:t>360.000.000,</w:t>
      </w:r>
      <w:r w:rsidR="000B2CD4">
        <w:rPr>
          <w:rFonts w:ascii="Arial" w:hAnsi="Arial" w:cs="Arial"/>
        </w:rPr>
        <w:t xml:space="preserve"> esto es con relación al 80% del valor total de la liquidación objetivada.</w:t>
      </w:r>
    </w:p>
    <w:p w14:paraId="4CF04969" w14:textId="77777777" w:rsidR="005B5544" w:rsidRPr="005B5544" w:rsidRDefault="005B5544" w:rsidP="005B5544">
      <w:pPr>
        <w:spacing w:after="0" w:line="300" w:lineRule="auto"/>
        <w:jc w:val="both"/>
        <w:rPr>
          <w:rFonts w:ascii="Arial" w:hAnsi="Arial" w:cs="Arial"/>
        </w:rPr>
      </w:pPr>
    </w:p>
    <w:p w14:paraId="393D2194" w14:textId="77777777" w:rsidR="00B17FA2" w:rsidRDefault="00B17FA2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>Cordialmente,</w:t>
      </w:r>
    </w:p>
    <w:p w14:paraId="793DFBD6" w14:textId="77777777" w:rsidR="005B5544" w:rsidRDefault="005B5544" w:rsidP="005B5544">
      <w:pPr>
        <w:spacing w:after="0" w:line="300" w:lineRule="auto"/>
        <w:jc w:val="both"/>
        <w:rPr>
          <w:rFonts w:ascii="Arial" w:hAnsi="Arial" w:cs="Arial"/>
        </w:rPr>
      </w:pPr>
    </w:p>
    <w:p w14:paraId="59F32F1C" w14:textId="77777777" w:rsidR="005B5544" w:rsidRPr="005B5544" w:rsidRDefault="005B5544" w:rsidP="005B5544">
      <w:pPr>
        <w:spacing w:after="0" w:line="300" w:lineRule="auto"/>
        <w:jc w:val="both"/>
        <w:rPr>
          <w:rFonts w:ascii="Arial" w:hAnsi="Arial" w:cs="Arial"/>
        </w:rPr>
      </w:pPr>
    </w:p>
    <w:p w14:paraId="61633470" w14:textId="77777777" w:rsidR="00B17FA2" w:rsidRPr="005B5544" w:rsidRDefault="005B5544" w:rsidP="005B5544">
      <w:pPr>
        <w:spacing w:after="0" w:line="300" w:lineRule="auto"/>
        <w:jc w:val="both"/>
        <w:rPr>
          <w:rFonts w:ascii="Arial" w:hAnsi="Arial" w:cs="Arial"/>
          <w:b/>
          <w:smallCaps/>
        </w:rPr>
      </w:pPr>
      <w:r>
        <w:rPr>
          <w:rFonts w:ascii="Arial Narrow" w:hAnsi="Arial Narrow" w:cs="Arial"/>
          <w:noProof/>
          <w:lang w:eastAsia="es-CO"/>
        </w:rPr>
        <w:drawing>
          <wp:inline distT="0" distB="0" distL="0" distR="0" wp14:anchorId="154B70AF" wp14:editId="0A2E9E07">
            <wp:extent cx="1416892" cy="3714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545" cy="374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FA2C7" w14:textId="77777777" w:rsidR="00BE262C" w:rsidRPr="005B5544" w:rsidRDefault="002C273C" w:rsidP="005B5544">
      <w:pPr>
        <w:spacing w:after="0" w:line="300" w:lineRule="auto"/>
        <w:jc w:val="both"/>
        <w:rPr>
          <w:rFonts w:ascii="Arial" w:hAnsi="Arial" w:cs="Arial"/>
          <w:b/>
          <w:smallCaps/>
        </w:rPr>
      </w:pPr>
      <w:r w:rsidRPr="005B5544">
        <w:rPr>
          <w:rFonts w:ascii="Arial" w:hAnsi="Arial" w:cs="Arial"/>
          <w:b/>
          <w:smallCaps/>
        </w:rPr>
        <w:t>____________________</w:t>
      </w:r>
    </w:p>
    <w:p w14:paraId="5F7469F5" w14:textId="77777777" w:rsidR="008B5DA4" w:rsidRPr="005B5544" w:rsidRDefault="002C273C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t xml:space="preserve">Abogado </w:t>
      </w:r>
    </w:p>
    <w:p w14:paraId="1011C8A7" w14:textId="77777777" w:rsidR="00B917A2" w:rsidRPr="005B5544" w:rsidRDefault="00B917A2" w:rsidP="005B5544">
      <w:pPr>
        <w:spacing w:after="0" w:line="300" w:lineRule="auto"/>
        <w:jc w:val="both"/>
        <w:rPr>
          <w:rFonts w:ascii="Arial" w:hAnsi="Arial" w:cs="Arial"/>
        </w:rPr>
      </w:pPr>
      <w:r w:rsidRPr="005B5544">
        <w:rPr>
          <w:rFonts w:ascii="Arial" w:hAnsi="Arial" w:cs="Arial"/>
        </w:rPr>
        <w:br/>
      </w:r>
    </w:p>
    <w:sectPr w:rsidR="00B917A2" w:rsidRPr="005B5544" w:rsidSect="0003158B">
      <w:headerReference w:type="even" r:id="rId12"/>
      <w:headerReference w:type="default" r:id="rId13"/>
      <w:pgSz w:w="12240" w:h="15840"/>
      <w:pgMar w:top="1701" w:right="1134" w:bottom="1134" w:left="1418" w:header="1134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50D15" w14:textId="77777777" w:rsidR="0003158B" w:rsidRDefault="0003158B" w:rsidP="00BD7CB0">
      <w:r>
        <w:separator/>
      </w:r>
    </w:p>
  </w:endnote>
  <w:endnote w:type="continuationSeparator" w:id="0">
    <w:p w14:paraId="4B166722" w14:textId="77777777" w:rsidR="0003158B" w:rsidRDefault="0003158B" w:rsidP="00BD7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B280B" w14:textId="77777777" w:rsidR="0003158B" w:rsidRDefault="0003158B" w:rsidP="00BD7CB0">
      <w:r>
        <w:separator/>
      </w:r>
    </w:p>
  </w:footnote>
  <w:footnote w:type="continuationSeparator" w:id="0">
    <w:p w14:paraId="5381DC40" w14:textId="77777777" w:rsidR="0003158B" w:rsidRDefault="0003158B" w:rsidP="00BD7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827C" w14:textId="77777777" w:rsidR="00701367" w:rsidRDefault="00701367" w:rsidP="009507B5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FF1A450" w14:textId="77777777" w:rsidR="00701367" w:rsidRDefault="00701367" w:rsidP="00D77D67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782D9" w14:textId="77777777" w:rsidR="00701367" w:rsidRDefault="00000000" w:rsidP="00DE2408">
    <w:pPr>
      <w:pStyle w:val="Encabezado"/>
      <w:ind w:right="360"/>
    </w:pPr>
    <w:r>
      <w:rPr>
        <w:noProof/>
        <w:lang w:val="es-ES"/>
      </w:rPr>
      <w:pict w14:anchorId="285462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style="position:absolute;margin-left:-63.55pt;margin-top:-72.65pt;width:592.2pt;height:761.15pt;z-index:-251658752;mso-wrap-edited:f;mso-position-horizontal-relative:margin;mso-position-vertical-relative:margin" wrapcoords="-27 0 -27 21558 21600 21558 21600 0 -27 0">
          <v:imagedata r:id="rId1" o:title="ARTE-MEMBRETE-INSTITUCIONAL(CARTA)"/>
          <w10:wrap anchorx="margin" anchory="margin"/>
        </v:shape>
      </w:pict>
    </w:r>
    <w:r w:rsidR="00701367">
      <w:rPr>
        <w:lang w:val="es-ES"/>
      </w:rPr>
      <w:t xml:space="preserve">Página </w:t>
    </w:r>
    <w:r w:rsidR="00701367">
      <w:rPr>
        <w:b/>
      </w:rPr>
      <w:fldChar w:fldCharType="begin"/>
    </w:r>
    <w:r w:rsidR="00701367">
      <w:rPr>
        <w:b/>
      </w:rPr>
      <w:instrText>PAGE  \* Arabic  \* MERGEFORMAT</w:instrText>
    </w:r>
    <w:r w:rsidR="00701367">
      <w:rPr>
        <w:b/>
      </w:rPr>
      <w:fldChar w:fldCharType="separate"/>
    </w:r>
    <w:r w:rsidR="00880497" w:rsidRPr="00880497">
      <w:rPr>
        <w:b/>
        <w:noProof/>
        <w:lang w:val="es-ES"/>
      </w:rPr>
      <w:t>1</w:t>
    </w:r>
    <w:r w:rsidR="00701367">
      <w:rPr>
        <w:b/>
      </w:rPr>
      <w:fldChar w:fldCharType="end"/>
    </w:r>
    <w:r w:rsidR="00701367">
      <w:rPr>
        <w:lang w:val="es-ES"/>
      </w:rPr>
      <w:t xml:space="preserve"> de </w:t>
    </w:r>
    <w:r w:rsidR="00701367">
      <w:rPr>
        <w:b/>
      </w:rPr>
      <w:fldChar w:fldCharType="begin"/>
    </w:r>
    <w:r w:rsidR="00701367">
      <w:rPr>
        <w:b/>
      </w:rPr>
      <w:instrText>NUMPAGES  \* Arabic  \* MERGEFORMAT</w:instrText>
    </w:r>
    <w:r w:rsidR="00701367">
      <w:rPr>
        <w:b/>
      </w:rPr>
      <w:fldChar w:fldCharType="separate"/>
    </w:r>
    <w:r w:rsidR="00880497" w:rsidRPr="00880497">
      <w:rPr>
        <w:b/>
        <w:noProof/>
        <w:lang w:val="es-ES"/>
      </w:rPr>
      <w:t>3</w:t>
    </w:r>
    <w:r w:rsidR="00701367">
      <w:rPr>
        <w:b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31BB"/>
    <w:multiLevelType w:val="hybridMultilevel"/>
    <w:tmpl w:val="0AF6C12C"/>
    <w:lvl w:ilvl="0" w:tplc="C4301D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24745"/>
    <w:multiLevelType w:val="hybridMultilevel"/>
    <w:tmpl w:val="B6D0FF7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91B99"/>
    <w:multiLevelType w:val="hybridMultilevel"/>
    <w:tmpl w:val="615A20EC"/>
    <w:lvl w:ilvl="0" w:tplc="1EB6725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A43C2"/>
    <w:multiLevelType w:val="hybridMultilevel"/>
    <w:tmpl w:val="C37AA7BA"/>
    <w:lvl w:ilvl="0" w:tplc="9782EF16">
      <w:start w:val="2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507DF"/>
    <w:multiLevelType w:val="hybridMultilevel"/>
    <w:tmpl w:val="C0866362"/>
    <w:lvl w:ilvl="0" w:tplc="69D8E626">
      <w:start w:val="1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F0A87"/>
    <w:multiLevelType w:val="hybridMultilevel"/>
    <w:tmpl w:val="BB8A2E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F324E"/>
    <w:multiLevelType w:val="hybridMultilevel"/>
    <w:tmpl w:val="4AC4C45C"/>
    <w:lvl w:ilvl="0" w:tplc="F2681A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20C88"/>
    <w:multiLevelType w:val="hybridMultilevel"/>
    <w:tmpl w:val="20BAF16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115330"/>
    <w:multiLevelType w:val="hybridMultilevel"/>
    <w:tmpl w:val="93B64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2D3264"/>
    <w:multiLevelType w:val="multilevel"/>
    <w:tmpl w:val="A66E7A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2D2347B2"/>
    <w:multiLevelType w:val="hybridMultilevel"/>
    <w:tmpl w:val="513CEE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B29B7"/>
    <w:multiLevelType w:val="hybridMultilevel"/>
    <w:tmpl w:val="667065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C0CC7"/>
    <w:multiLevelType w:val="hybridMultilevel"/>
    <w:tmpl w:val="F5E29E66"/>
    <w:lvl w:ilvl="0" w:tplc="D72E827A">
      <w:start w:val="18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184464"/>
    <w:multiLevelType w:val="hybridMultilevel"/>
    <w:tmpl w:val="759E90C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7625A"/>
    <w:multiLevelType w:val="hybridMultilevel"/>
    <w:tmpl w:val="CA4A31CC"/>
    <w:lvl w:ilvl="0" w:tplc="240A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15" w15:restartNumberingAfterBreak="0">
    <w:nsid w:val="40F4194E"/>
    <w:multiLevelType w:val="hybridMultilevel"/>
    <w:tmpl w:val="5246BA52"/>
    <w:lvl w:ilvl="0" w:tplc="F4EA37C0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1266F"/>
    <w:multiLevelType w:val="hybridMultilevel"/>
    <w:tmpl w:val="93F48A1E"/>
    <w:lvl w:ilvl="0" w:tplc="6F3AA654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5A715E0E"/>
    <w:multiLevelType w:val="hybridMultilevel"/>
    <w:tmpl w:val="6540B5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3199D"/>
    <w:multiLevelType w:val="hybridMultilevel"/>
    <w:tmpl w:val="319471A6"/>
    <w:lvl w:ilvl="0" w:tplc="2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AC671F2"/>
    <w:multiLevelType w:val="hybridMultilevel"/>
    <w:tmpl w:val="B712DCC2"/>
    <w:lvl w:ilvl="0" w:tplc="95C65EC8">
      <w:start w:val="1"/>
      <w:numFmt w:val="decimal"/>
      <w:lvlText w:val="%1."/>
      <w:lvlJc w:val="left"/>
      <w:pPr>
        <w:ind w:left="720" w:hanging="360"/>
      </w:pPr>
      <w:rPr>
        <w:rFonts w:ascii="Century Gothic" w:eastAsiaTheme="minorHAnsi" w:hAnsi="Century Gothic" w:cstheme="minorBidi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E2252C"/>
    <w:multiLevelType w:val="hybridMultilevel"/>
    <w:tmpl w:val="5C92C0AA"/>
    <w:lvl w:ilvl="0" w:tplc="2A64962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8D4EA9"/>
    <w:multiLevelType w:val="hybridMultilevel"/>
    <w:tmpl w:val="D6C4CE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0138079">
    <w:abstractNumId w:val="15"/>
  </w:num>
  <w:num w:numId="2" w16cid:durableId="854726758">
    <w:abstractNumId w:val="17"/>
  </w:num>
  <w:num w:numId="3" w16cid:durableId="59139337">
    <w:abstractNumId w:val="0"/>
  </w:num>
  <w:num w:numId="4" w16cid:durableId="1019501727">
    <w:abstractNumId w:val="3"/>
  </w:num>
  <w:num w:numId="5" w16cid:durableId="595676225">
    <w:abstractNumId w:val="18"/>
  </w:num>
  <w:num w:numId="6" w16cid:durableId="1118064355">
    <w:abstractNumId w:val="11"/>
  </w:num>
  <w:num w:numId="7" w16cid:durableId="1274479770">
    <w:abstractNumId w:val="19"/>
  </w:num>
  <w:num w:numId="8" w16cid:durableId="1656106217">
    <w:abstractNumId w:val="20"/>
  </w:num>
  <w:num w:numId="9" w16cid:durableId="841045237">
    <w:abstractNumId w:val="2"/>
  </w:num>
  <w:num w:numId="10" w16cid:durableId="1417048084">
    <w:abstractNumId w:val="12"/>
  </w:num>
  <w:num w:numId="11" w16cid:durableId="1257060149">
    <w:abstractNumId w:val="4"/>
  </w:num>
  <w:num w:numId="12" w16cid:durableId="205989453">
    <w:abstractNumId w:val="13"/>
  </w:num>
  <w:num w:numId="13" w16cid:durableId="1195774094">
    <w:abstractNumId w:val="10"/>
  </w:num>
  <w:num w:numId="14" w16cid:durableId="1515025379">
    <w:abstractNumId w:val="7"/>
  </w:num>
  <w:num w:numId="15" w16cid:durableId="2138795803">
    <w:abstractNumId w:val="8"/>
  </w:num>
  <w:num w:numId="16" w16cid:durableId="1720931604">
    <w:abstractNumId w:val="6"/>
  </w:num>
  <w:num w:numId="17" w16cid:durableId="937520860">
    <w:abstractNumId w:val="1"/>
  </w:num>
  <w:num w:numId="18" w16cid:durableId="1116757594">
    <w:abstractNumId w:val="14"/>
  </w:num>
  <w:num w:numId="19" w16cid:durableId="488909189">
    <w:abstractNumId w:val="21"/>
  </w:num>
  <w:num w:numId="20" w16cid:durableId="1428500434">
    <w:abstractNumId w:val="5"/>
  </w:num>
  <w:num w:numId="21" w16cid:durableId="1224099790">
    <w:abstractNumId w:val="9"/>
  </w:num>
  <w:num w:numId="22" w16cid:durableId="77274929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B0"/>
    <w:rsid w:val="00001887"/>
    <w:rsid w:val="00012F28"/>
    <w:rsid w:val="00026BC7"/>
    <w:rsid w:val="0003158B"/>
    <w:rsid w:val="000349B1"/>
    <w:rsid w:val="00041AD4"/>
    <w:rsid w:val="00044B96"/>
    <w:rsid w:val="00057CBF"/>
    <w:rsid w:val="00070FD8"/>
    <w:rsid w:val="000B2CD4"/>
    <w:rsid w:val="000C3B73"/>
    <w:rsid w:val="000D435D"/>
    <w:rsid w:val="000E45A1"/>
    <w:rsid w:val="000F0FD1"/>
    <w:rsid w:val="00101AB0"/>
    <w:rsid w:val="00112C82"/>
    <w:rsid w:val="00113262"/>
    <w:rsid w:val="00121436"/>
    <w:rsid w:val="001548D5"/>
    <w:rsid w:val="0018684A"/>
    <w:rsid w:val="001870EC"/>
    <w:rsid w:val="001A2216"/>
    <w:rsid w:val="001C3D00"/>
    <w:rsid w:val="001C5D35"/>
    <w:rsid w:val="001D794A"/>
    <w:rsid w:val="001E0E48"/>
    <w:rsid w:val="001E5AC1"/>
    <w:rsid w:val="001F3425"/>
    <w:rsid w:val="001F3D16"/>
    <w:rsid w:val="001F3D46"/>
    <w:rsid w:val="002051D6"/>
    <w:rsid w:val="00207DA4"/>
    <w:rsid w:val="0021139A"/>
    <w:rsid w:val="00214556"/>
    <w:rsid w:val="00215D80"/>
    <w:rsid w:val="00243229"/>
    <w:rsid w:val="00255567"/>
    <w:rsid w:val="0027106A"/>
    <w:rsid w:val="00271FA3"/>
    <w:rsid w:val="00276793"/>
    <w:rsid w:val="002B05BB"/>
    <w:rsid w:val="002C273C"/>
    <w:rsid w:val="002D50E5"/>
    <w:rsid w:val="002D64E4"/>
    <w:rsid w:val="002E4A78"/>
    <w:rsid w:val="002E4BBB"/>
    <w:rsid w:val="0030799B"/>
    <w:rsid w:val="003202D0"/>
    <w:rsid w:val="003219AA"/>
    <w:rsid w:val="00354ED6"/>
    <w:rsid w:val="003620DD"/>
    <w:rsid w:val="00386795"/>
    <w:rsid w:val="003B7E3F"/>
    <w:rsid w:val="003D2B01"/>
    <w:rsid w:val="003D7324"/>
    <w:rsid w:val="003D79E1"/>
    <w:rsid w:val="003D7CB1"/>
    <w:rsid w:val="003E3BED"/>
    <w:rsid w:val="003E536D"/>
    <w:rsid w:val="003F187D"/>
    <w:rsid w:val="003F4CBD"/>
    <w:rsid w:val="0040706F"/>
    <w:rsid w:val="004108A6"/>
    <w:rsid w:val="00411419"/>
    <w:rsid w:val="00426C6D"/>
    <w:rsid w:val="00427369"/>
    <w:rsid w:val="00443D23"/>
    <w:rsid w:val="00481A98"/>
    <w:rsid w:val="0048493B"/>
    <w:rsid w:val="004929AE"/>
    <w:rsid w:val="00497E5D"/>
    <w:rsid w:val="004A2E9A"/>
    <w:rsid w:val="004A660F"/>
    <w:rsid w:val="004A7449"/>
    <w:rsid w:val="004A7705"/>
    <w:rsid w:val="004A79D0"/>
    <w:rsid w:val="004B15AB"/>
    <w:rsid w:val="004B1E00"/>
    <w:rsid w:val="004C7CF4"/>
    <w:rsid w:val="004E06A9"/>
    <w:rsid w:val="004F633B"/>
    <w:rsid w:val="00501144"/>
    <w:rsid w:val="005074B3"/>
    <w:rsid w:val="005120B8"/>
    <w:rsid w:val="0051448E"/>
    <w:rsid w:val="00523877"/>
    <w:rsid w:val="00543A7A"/>
    <w:rsid w:val="00551ADE"/>
    <w:rsid w:val="005717CB"/>
    <w:rsid w:val="00573FE6"/>
    <w:rsid w:val="005749D9"/>
    <w:rsid w:val="00581BFD"/>
    <w:rsid w:val="00594529"/>
    <w:rsid w:val="005A290A"/>
    <w:rsid w:val="005A58E8"/>
    <w:rsid w:val="005B5544"/>
    <w:rsid w:val="005B6BAB"/>
    <w:rsid w:val="005C34C4"/>
    <w:rsid w:val="005E324E"/>
    <w:rsid w:val="005F2D6E"/>
    <w:rsid w:val="005F511C"/>
    <w:rsid w:val="00602A00"/>
    <w:rsid w:val="00626A56"/>
    <w:rsid w:val="006466ED"/>
    <w:rsid w:val="00651C29"/>
    <w:rsid w:val="00655776"/>
    <w:rsid w:val="00681CA4"/>
    <w:rsid w:val="0068568E"/>
    <w:rsid w:val="0069688D"/>
    <w:rsid w:val="006A1DAD"/>
    <w:rsid w:val="006A3BC5"/>
    <w:rsid w:val="006A7D37"/>
    <w:rsid w:val="006B3933"/>
    <w:rsid w:val="006D479D"/>
    <w:rsid w:val="006E264E"/>
    <w:rsid w:val="006F3292"/>
    <w:rsid w:val="00701367"/>
    <w:rsid w:val="00702E65"/>
    <w:rsid w:val="007113C4"/>
    <w:rsid w:val="00716D7A"/>
    <w:rsid w:val="00717D29"/>
    <w:rsid w:val="0072162B"/>
    <w:rsid w:val="00750166"/>
    <w:rsid w:val="007541EA"/>
    <w:rsid w:val="00755A51"/>
    <w:rsid w:val="00761697"/>
    <w:rsid w:val="00765E7B"/>
    <w:rsid w:val="00767B9C"/>
    <w:rsid w:val="00770542"/>
    <w:rsid w:val="00776464"/>
    <w:rsid w:val="007820E0"/>
    <w:rsid w:val="007900C8"/>
    <w:rsid w:val="0079207F"/>
    <w:rsid w:val="00796577"/>
    <w:rsid w:val="00796BA3"/>
    <w:rsid w:val="007A0A3C"/>
    <w:rsid w:val="007A3A55"/>
    <w:rsid w:val="007A48A8"/>
    <w:rsid w:val="007A6BE9"/>
    <w:rsid w:val="007C4E6C"/>
    <w:rsid w:val="007D232D"/>
    <w:rsid w:val="007D5B13"/>
    <w:rsid w:val="007D6320"/>
    <w:rsid w:val="007F5A33"/>
    <w:rsid w:val="007F7226"/>
    <w:rsid w:val="00804A58"/>
    <w:rsid w:val="00814688"/>
    <w:rsid w:val="00815B77"/>
    <w:rsid w:val="00823CD6"/>
    <w:rsid w:val="0083043D"/>
    <w:rsid w:val="008363C2"/>
    <w:rsid w:val="0085509D"/>
    <w:rsid w:val="0085701A"/>
    <w:rsid w:val="00867EFB"/>
    <w:rsid w:val="00880497"/>
    <w:rsid w:val="008870BB"/>
    <w:rsid w:val="00887BF9"/>
    <w:rsid w:val="008924A3"/>
    <w:rsid w:val="008938A2"/>
    <w:rsid w:val="008974D2"/>
    <w:rsid w:val="008A1E34"/>
    <w:rsid w:val="008B5DA4"/>
    <w:rsid w:val="008E4A24"/>
    <w:rsid w:val="008E5A95"/>
    <w:rsid w:val="008F089E"/>
    <w:rsid w:val="008F1A9F"/>
    <w:rsid w:val="008F684E"/>
    <w:rsid w:val="00913484"/>
    <w:rsid w:val="00914D80"/>
    <w:rsid w:val="00920B48"/>
    <w:rsid w:val="00921BD6"/>
    <w:rsid w:val="00925BFD"/>
    <w:rsid w:val="00933615"/>
    <w:rsid w:val="00937F13"/>
    <w:rsid w:val="00941327"/>
    <w:rsid w:val="009507B5"/>
    <w:rsid w:val="00950B6F"/>
    <w:rsid w:val="00973F3A"/>
    <w:rsid w:val="00983C1D"/>
    <w:rsid w:val="009B3DB8"/>
    <w:rsid w:val="009B7043"/>
    <w:rsid w:val="009D43A2"/>
    <w:rsid w:val="009E0454"/>
    <w:rsid w:val="009E2816"/>
    <w:rsid w:val="009F3B5E"/>
    <w:rsid w:val="00A076B6"/>
    <w:rsid w:val="00A22812"/>
    <w:rsid w:val="00A23A61"/>
    <w:rsid w:val="00A5481C"/>
    <w:rsid w:val="00A70CCC"/>
    <w:rsid w:val="00A80A1B"/>
    <w:rsid w:val="00A8426F"/>
    <w:rsid w:val="00A94329"/>
    <w:rsid w:val="00AA658B"/>
    <w:rsid w:val="00AA79F0"/>
    <w:rsid w:val="00AB5728"/>
    <w:rsid w:val="00AB71D5"/>
    <w:rsid w:val="00AC735C"/>
    <w:rsid w:val="00AD6D62"/>
    <w:rsid w:val="00AE4843"/>
    <w:rsid w:val="00AE7593"/>
    <w:rsid w:val="00AF0F1D"/>
    <w:rsid w:val="00AF2FA1"/>
    <w:rsid w:val="00AF32BD"/>
    <w:rsid w:val="00B1621D"/>
    <w:rsid w:val="00B17FA2"/>
    <w:rsid w:val="00B41E5C"/>
    <w:rsid w:val="00B565F0"/>
    <w:rsid w:val="00B62C39"/>
    <w:rsid w:val="00B658DD"/>
    <w:rsid w:val="00B917A2"/>
    <w:rsid w:val="00BA45DA"/>
    <w:rsid w:val="00BA7118"/>
    <w:rsid w:val="00BD7CB0"/>
    <w:rsid w:val="00BE262C"/>
    <w:rsid w:val="00BF6259"/>
    <w:rsid w:val="00C01ACF"/>
    <w:rsid w:val="00C17EB8"/>
    <w:rsid w:val="00C5620A"/>
    <w:rsid w:val="00C57F2D"/>
    <w:rsid w:val="00C63177"/>
    <w:rsid w:val="00C708B0"/>
    <w:rsid w:val="00C743C2"/>
    <w:rsid w:val="00C815A3"/>
    <w:rsid w:val="00C81F99"/>
    <w:rsid w:val="00CB47FD"/>
    <w:rsid w:val="00CB6906"/>
    <w:rsid w:val="00CC3852"/>
    <w:rsid w:val="00CC6B26"/>
    <w:rsid w:val="00CD5601"/>
    <w:rsid w:val="00CF490A"/>
    <w:rsid w:val="00CF5FC8"/>
    <w:rsid w:val="00CF7FD2"/>
    <w:rsid w:val="00D03B7A"/>
    <w:rsid w:val="00D17EEE"/>
    <w:rsid w:val="00D20639"/>
    <w:rsid w:val="00D632C3"/>
    <w:rsid w:val="00D632E4"/>
    <w:rsid w:val="00D65016"/>
    <w:rsid w:val="00D77D67"/>
    <w:rsid w:val="00D90770"/>
    <w:rsid w:val="00DA4671"/>
    <w:rsid w:val="00DB0F22"/>
    <w:rsid w:val="00DB1822"/>
    <w:rsid w:val="00DB6280"/>
    <w:rsid w:val="00DB74ED"/>
    <w:rsid w:val="00DC482F"/>
    <w:rsid w:val="00DC54B7"/>
    <w:rsid w:val="00DD1551"/>
    <w:rsid w:val="00DD2BC7"/>
    <w:rsid w:val="00DE2408"/>
    <w:rsid w:val="00DF67D9"/>
    <w:rsid w:val="00E34E7A"/>
    <w:rsid w:val="00E376C8"/>
    <w:rsid w:val="00E459D7"/>
    <w:rsid w:val="00E70C1D"/>
    <w:rsid w:val="00E87AF8"/>
    <w:rsid w:val="00E90BF2"/>
    <w:rsid w:val="00E9725F"/>
    <w:rsid w:val="00EA3230"/>
    <w:rsid w:val="00EB3392"/>
    <w:rsid w:val="00EB6861"/>
    <w:rsid w:val="00ED7E05"/>
    <w:rsid w:val="00EE10AE"/>
    <w:rsid w:val="00EE736E"/>
    <w:rsid w:val="00EF2730"/>
    <w:rsid w:val="00EF6B0F"/>
    <w:rsid w:val="00F117A6"/>
    <w:rsid w:val="00F13D61"/>
    <w:rsid w:val="00F25D56"/>
    <w:rsid w:val="00F46941"/>
    <w:rsid w:val="00F475FB"/>
    <w:rsid w:val="00F506C3"/>
    <w:rsid w:val="00F52D29"/>
    <w:rsid w:val="00F71FC8"/>
    <w:rsid w:val="00F94477"/>
    <w:rsid w:val="00FA45F7"/>
    <w:rsid w:val="00FC6171"/>
    <w:rsid w:val="00FC6D11"/>
    <w:rsid w:val="00FD6651"/>
    <w:rsid w:val="00FD6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10E35D"/>
  <w15:docId w15:val="{E3674774-FDD1-44F0-9F1C-C5E8977D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62C"/>
    <w:pPr>
      <w:spacing w:after="200" w:line="276" w:lineRule="auto"/>
    </w:pPr>
    <w:rPr>
      <w:rFonts w:eastAsiaTheme="minorHAnsi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CB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7CB0"/>
  </w:style>
  <w:style w:type="paragraph" w:styleId="Piedepgina">
    <w:name w:val="footer"/>
    <w:basedOn w:val="Normal"/>
    <w:link w:val="PiedepginaCar"/>
    <w:uiPriority w:val="99"/>
    <w:unhideWhenUsed/>
    <w:rsid w:val="00BD7CB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CB0"/>
  </w:style>
  <w:style w:type="paragraph" w:styleId="Textodeglobo">
    <w:name w:val="Balloon Text"/>
    <w:basedOn w:val="Normal"/>
    <w:link w:val="TextodegloboCar"/>
    <w:uiPriority w:val="99"/>
    <w:semiHidden/>
    <w:unhideWhenUsed/>
    <w:rsid w:val="00BD7CB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CB0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BE262C"/>
    <w:pPr>
      <w:ind w:left="720"/>
      <w:contextualSpacing/>
    </w:pPr>
  </w:style>
  <w:style w:type="paragraph" w:styleId="Textonotapie">
    <w:name w:val="footnote text"/>
    <w:aliases w:val="Texto nota pie Car Car Car,Texto nota pie Car Car C"/>
    <w:basedOn w:val="Normal"/>
    <w:link w:val="TextonotapieCar"/>
    <w:semiHidden/>
    <w:unhideWhenUsed/>
    <w:rsid w:val="00BE262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Texto nota pie Car Car Car Car1,Texto nota pie Car Car C Car1"/>
    <w:basedOn w:val="Fuentedeprrafopredeter"/>
    <w:link w:val="Textonotapie"/>
    <w:uiPriority w:val="99"/>
    <w:semiHidden/>
    <w:rsid w:val="00BE262C"/>
    <w:rPr>
      <w:rFonts w:eastAsiaTheme="minorHAnsi"/>
      <w:sz w:val="20"/>
      <w:szCs w:val="20"/>
      <w:lang w:val="es-CO" w:eastAsia="en-US"/>
    </w:rPr>
  </w:style>
  <w:style w:type="character" w:styleId="Refdenotaalpie">
    <w:name w:val="footnote reference"/>
    <w:basedOn w:val="Fuentedeprrafopredeter"/>
    <w:semiHidden/>
    <w:unhideWhenUsed/>
    <w:rsid w:val="00BE262C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D77D67"/>
  </w:style>
  <w:style w:type="character" w:customStyle="1" w:styleId="TextonotapieCar1">
    <w:name w:val="Texto nota pie Car1"/>
    <w:aliases w:val="Texto nota pie Car Car Car Car,Texto nota pie Car Car C Car,Texto nota pie Car Car"/>
    <w:basedOn w:val="Fuentedeprrafopredeter"/>
    <w:semiHidden/>
    <w:rsid w:val="00933615"/>
    <w:rPr>
      <w:rFonts w:ascii="Arial" w:hAnsi="Arial" w:cs="Arial"/>
      <w:lang w:val="es-ES" w:eastAsia="es-ES" w:bidi="ar-SA"/>
    </w:rPr>
  </w:style>
  <w:style w:type="character" w:styleId="Textodelmarcadordeposicin">
    <w:name w:val="Placeholder Text"/>
    <w:basedOn w:val="Fuentedeprrafopredeter"/>
    <w:uiPriority w:val="99"/>
    <w:semiHidden/>
    <w:rsid w:val="00750166"/>
    <w:rPr>
      <w:color w:val="808080"/>
    </w:rPr>
  </w:style>
  <w:style w:type="paragraph" w:styleId="Textoindependiente">
    <w:name w:val="Body Text"/>
    <w:basedOn w:val="Normal"/>
    <w:link w:val="TextoindependienteCar"/>
    <w:rsid w:val="008363C2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63C2"/>
    <w:rPr>
      <w:rFonts w:ascii="Arial" w:eastAsia="Times New Roman" w:hAnsi="Arial" w:cs="Times New Roman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D393833B186944A0A837CB0070EACA" ma:contentTypeVersion="15" ma:contentTypeDescription="Create a new document." ma:contentTypeScope="" ma:versionID="d35a2ec10f7197e932cb6668a2972ac9">
  <xsd:schema xmlns:xsd="http://www.w3.org/2001/XMLSchema" xmlns:xs="http://www.w3.org/2001/XMLSchema" xmlns:p="http://schemas.microsoft.com/office/2006/metadata/properties" xmlns:ns2="39c72b90-33f0-47a8-93a0-b0e80e69708d" xmlns:ns3="55bf16b8-db60-4153-a954-9d3ee6a964fe" targetNamespace="http://schemas.microsoft.com/office/2006/metadata/properties" ma:root="true" ma:fieldsID="8fb490fc83d1ca89c041dcc1bb2fc55d" ns2:_="" ns3:_="">
    <xsd:import namespace="39c72b90-33f0-47a8-93a0-b0e80e69708d"/>
    <xsd:import namespace="55bf16b8-db60-4153-a954-9d3ee6a96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72b90-33f0-47a8-93a0-b0e80e6970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7ba65c96-85f3-4050-bcb1-c5e898dfc7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f16b8-db60-4153-a954-9d3ee6a964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90a5bc6-11ed-4d54-9942-1af284d4f5da}" ma:internalName="TaxCatchAll" ma:showField="CatchAllData" ma:web="55bf16b8-db60-4153-a954-9d3ee6a96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bf16b8-db60-4153-a954-9d3ee6a964fe" xsi:nil="true"/>
    <lcf76f155ced4ddcb4097134ff3c332f xmlns="39c72b90-33f0-47a8-93a0-b0e80e69708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2A3082-04AD-4D47-AF83-2DBF04AF31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0BE214-AAC8-4596-A009-253E78AB52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72b90-33f0-47a8-93a0-b0e80e69708d"/>
    <ds:schemaRef ds:uri="55bf16b8-db60-4153-a954-9d3ee6a964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CD4900-C402-43D0-AAFF-69549AD582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EDFD2E-6252-4EA8-8394-9534EF5BEB5F}">
  <ds:schemaRefs>
    <ds:schemaRef ds:uri="http://schemas.microsoft.com/office/2006/metadata/properties"/>
    <ds:schemaRef ds:uri="http://schemas.microsoft.com/office/infopath/2007/PartnerControls"/>
    <ds:schemaRef ds:uri="55bf16b8-db60-4153-a954-9d3ee6a964fe"/>
    <ds:schemaRef ds:uri="39c72b90-33f0-47a8-93a0-b0e80e69708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1244</Words>
  <Characters>6843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La Equidad</Company>
  <LinksUpToDate>false</LinksUpToDate>
  <CharactersWithSpaces>8071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Fabian Maldonado</dc:creator>
  <cp:lastModifiedBy>Juan Pablo Medina Campiño</cp:lastModifiedBy>
  <cp:revision>2</cp:revision>
  <cp:lastPrinted>2022-01-16T05:49:00Z</cp:lastPrinted>
  <dcterms:created xsi:type="dcterms:W3CDTF">2024-02-20T00:50:00Z</dcterms:created>
  <dcterms:modified xsi:type="dcterms:W3CDTF">2024-02-20T00:50:00Z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0x0101005CD393833B186944A0A837CB0070EACA</vt:lpwstr>
  </property>
</Properties>
</file>