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5228" w14:textId="77777777" w:rsidR="00FE17B9" w:rsidRDefault="00FE17B9" w:rsidP="00134565">
      <w:pPr>
        <w:spacing w:after="0" w:line="312" w:lineRule="auto"/>
        <w:jc w:val="both"/>
        <w:rPr>
          <w:rFonts w:ascii="Arial" w:hAnsi="Arial" w:cs="Arial"/>
        </w:rPr>
      </w:pPr>
      <w:bookmarkStart w:id="0" w:name="_Hlk111204256"/>
      <w:bookmarkStart w:id="1" w:name="_Hlk111056345"/>
    </w:p>
    <w:p w14:paraId="1C74A090" w14:textId="5FA041CD" w:rsidR="007B58D6" w:rsidRPr="00A7626E" w:rsidRDefault="007B58D6" w:rsidP="00134565">
      <w:pPr>
        <w:spacing w:after="0" w:line="312" w:lineRule="auto"/>
        <w:jc w:val="both"/>
        <w:rPr>
          <w:rFonts w:ascii="Arial" w:hAnsi="Arial" w:cs="Arial"/>
        </w:rPr>
      </w:pPr>
      <w:r w:rsidRPr="002748D9">
        <w:rPr>
          <w:rFonts w:ascii="Arial" w:hAnsi="Arial" w:cs="Arial"/>
        </w:rPr>
        <w:t>Honorable</w:t>
      </w:r>
    </w:p>
    <w:p w14:paraId="41406CBC" w14:textId="77777777" w:rsidR="007B58D6" w:rsidRPr="00A7626E" w:rsidRDefault="007B58D6" w:rsidP="00134565">
      <w:pPr>
        <w:spacing w:after="0" w:line="312" w:lineRule="auto"/>
        <w:jc w:val="both"/>
        <w:rPr>
          <w:rFonts w:ascii="Arial" w:hAnsi="Arial" w:cs="Arial"/>
          <w:b/>
          <w:bCs/>
        </w:rPr>
      </w:pPr>
      <w:r w:rsidRPr="00A7626E">
        <w:rPr>
          <w:rFonts w:ascii="Arial" w:hAnsi="Arial" w:cs="Arial"/>
          <w:b/>
          <w:bCs/>
        </w:rPr>
        <w:t>TRIBUNAL ADMINISTRATIVO DEL VALLE DEL CAUCA</w:t>
      </w:r>
    </w:p>
    <w:p w14:paraId="5F983984" w14:textId="049CEDAA" w:rsidR="007B58D6" w:rsidRPr="00A7626E" w:rsidRDefault="007B58D6" w:rsidP="00134565">
      <w:pPr>
        <w:spacing w:after="0" w:line="312" w:lineRule="auto"/>
        <w:jc w:val="both"/>
        <w:rPr>
          <w:rFonts w:ascii="Arial" w:hAnsi="Arial" w:cs="Arial"/>
          <w:b/>
          <w:bCs/>
        </w:rPr>
      </w:pPr>
      <w:r w:rsidRPr="00A7626E">
        <w:rPr>
          <w:rFonts w:ascii="Arial" w:hAnsi="Arial" w:cs="Arial"/>
        </w:rPr>
        <w:t>Magistrado ponente Dr.</w:t>
      </w:r>
      <w:r w:rsidRPr="00A7626E">
        <w:rPr>
          <w:rFonts w:ascii="Arial" w:hAnsi="Arial" w:cs="Arial"/>
          <w:b/>
          <w:bCs/>
        </w:rPr>
        <w:t xml:space="preserve"> Víctor Adolfo Hernández Díaz</w:t>
      </w:r>
    </w:p>
    <w:p w14:paraId="6DE37942" w14:textId="77777777" w:rsidR="007B58D6" w:rsidRPr="00A7626E" w:rsidRDefault="007B58D6" w:rsidP="00134565">
      <w:pPr>
        <w:spacing w:after="0" w:line="312" w:lineRule="auto"/>
        <w:jc w:val="both"/>
        <w:rPr>
          <w:rFonts w:ascii="Arial" w:hAnsi="Arial" w:cs="Arial"/>
          <w:b/>
          <w:bCs/>
        </w:rPr>
      </w:pPr>
      <w:hyperlink r:id="rId8" w:history="1">
        <w:r w:rsidRPr="00A7626E">
          <w:rPr>
            <w:rStyle w:val="Hipervnculo"/>
            <w:rFonts w:ascii="Arial" w:hAnsi="Arial" w:cs="Arial"/>
            <w:b/>
            <w:bCs/>
            <w:color w:val="auto"/>
          </w:rPr>
          <w:t>rpmemorialestadmvcauca@cendoj.ramajudicial.gov.co</w:t>
        </w:r>
      </w:hyperlink>
      <w:r w:rsidRPr="00A7626E">
        <w:rPr>
          <w:rFonts w:ascii="Arial" w:hAnsi="Arial" w:cs="Arial"/>
          <w:b/>
          <w:bCs/>
        </w:rPr>
        <w:t xml:space="preserve"> </w:t>
      </w:r>
    </w:p>
    <w:p w14:paraId="2D31F9A7" w14:textId="77777777" w:rsidR="00267EE9" w:rsidRPr="00A7626E" w:rsidRDefault="00267EE9" w:rsidP="00134565">
      <w:pPr>
        <w:spacing w:after="0" w:line="312" w:lineRule="auto"/>
        <w:jc w:val="both"/>
        <w:rPr>
          <w:rFonts w:ascii="Arial" w:hAnsi="Arial" w:cs="Arial"/>
          <w:b/>
          <w:bCs/>
        </w:rPr>
      </w:pPr>
    </w:p>
    <w:p w14:paraId="634D77E7" w14:textId="77777777" w:rsidR="00B30378" w:rsidRPr="00A7626E" w:rsidRDefault="00B30378" w:rsidP="00134565">
      <w:pPr>
        <w:spacing w:after="0" w:line="312" w:lineRule="auto"/>
        <w:jc w:val="both"/>
        <w:rPr>
          <w:rFonts w:ascii="Arial" w:hAnsi="Arial" w:cs="Arial"/>
          <w:b/>
          <w:bCs/>
        </w:rPr>
      </w:pPr>
    </w:p>
    <w:p w14:paraId="3D594728" w14:textId="708D00CC" w:rsidR="00AE3186" w:rsidRPr="00A7626E" w:rsidRDefault="00AE3186" w:rsidP="00134565">
      <w:pPr>
        <w:spacing w:after="0" w:line="312" w:lineRule="auto"/>
        <w:jc w:val="both"/>
        <w:rPr>
          <w:rFonts w:ascii="Arial" w:hAnsi="Arial" w:cs="Arial"/>
        </w:rPr>
      </w:pPr>
      <w:r w:rsidRPr="00A7626E">
        <w:rPr>
          <w:rFonts w:ascii="Arial" w:hAnsi="Arial" w:cs="Arial"/>
          <w:b/>
          <w:bCs/>
        </w:rPr>
        <w:t>REFERENCIA</w:t>
      </w:r>
      <w:r w:rsidRPr="00A7626E">
        <w:rPr>
          <w:rFonts w:ascii="Arial" w:hAnsi="Arial" w:cs="Arial"/>
        </w:rPr>
        <w:t xml:space="preserve">: </w:t>
      </w:r>
      <w:r w:rsidRPr="00A7626E">
        <w:rPr>
          <w:rFonts w:ascii="Arial" w:hAnsi="Arial" w:cs="Arial"/>
        </w:rPr>
        <w:tab/>
        <w:t xml:space="preserve"> </w:t>
      </w:r>
      <w:r w:rsidRPr="00A7626E">
        <w:rPr>
          <w:rFonts w:ascii="Arial" w:hAnsi="Arial" w:cs="Arial"/>
          <w:b/>
          <w:bCs/>
          <w:u w:val="single"/>
        </w:rPr>
        <w:t xml:space="preserve">ALEGATOS DE CONCLUSIÓN DE </w:t>
      </w:r>
      <w:r w:rsidR="007B58D6" w:rsidRPr="00A7626E">
        <w:rPr>
          <w:rFonts w:ascii="Arial" w:hAnsi="Arial" w:cs="Arial"/>
          <w:b/>
          <w:bCs/>
          <w:u w:val="single"/>
        </w:rPr>
        <w:t xml:space="preserve">SEGUNDA </w:t>
      </w:r>
      <w:r w:rsidRPr="00A7626E">
        <w:rPr>
          <w:rFonts w:ascii="Arial" w:hAnsi="Arial" w:cs="Arial"/>
          <w:b/>
          <w:bCs/>
          <w:u w:val="single"/>
        </w:rPr>
        <w:t>INSTANCIA</w:t>
      </w:r>
    </w:p>
    <w:p w14:paraId="250BB13C" w14:textId="77777777" w:rsidR="00AE3186" w:rsidRPr="00A7626E" w:rsidRDefault="00AE3186" w:rsidP="00134565">
      <w:pPr>
        <w:spacing w:after="0" w:line="312" w:lineRule="auto"/>
        <w:jc w:val="both"/>
        <w:rPr>
          <w:rFonts w:ascii="Arial" w:hAnsi="Arial" w:cs="Arial"/>
        </w:rPr>
      </w:pPr>
      <w:r w:rsidRPr="00A7626E">
        <w:rPr>
          <w:rFonts w:ascii="Arial" w:hAnsi="Arial" w:cs="Arial"/>
          <w:b/>
          <w:bCs/>
        </w:rPr>
        <w:t>PROCESO</w:t>
      </w:r>
      <w:r w:rsidRPr="00A7626E">
        <w:rPr>
          <w:rFonts w:ascii="Arial" w:hAnsi="Arial" w:cs="Arial"/>
        </w:rPr>
        <w:t>:</w:t>
      </w:r>
      <w:r w:rsidRPr="00A7626E">
        <w:rPr>
          <w:rFonts w:ascii="Arial" w:hAnsi="Arial" w:cs="Arial"/>
        </w:rPr>
        <w:tab/>
      </w:r>
      <w:r w:rsidRPr="00A7626E">
        <w:rPr>
          <w:rFonts w:ascii="Arial" w:hAnsi="Arial" w:cs="Arial"/>
        </w:rPr>
        <w:tab/>
        <w:t xml:space="preserve"> REPARACIÓN DIRECTA  </w:t>
      </w:r>
    </w:p>
    <w:p w14:paraId="4C9B0D42" w14:textId="294C1FA4" w:rsidR="00AE3186" w:rsidRPr="00A7626E" w:rsidRDefault="00AE3186" w:rsidP="00134565">
      <w:pPr>
        <w:spacing w:after="0" w:line="312" w:lineRule="auto"/>
        <w:jc w:val="both"/>
        <w:rPr>
          <w:rFonts w:ascii="Arial" w:hAnsi="Arial" w:cs="Arial"/>
        </w:rPr>
      </w:pPr>
      <w:r w:rsidRPr="00A7626E">
        <w:rPr>
          <w:rFonts w:ascii="Arial" w:hAnsi="Arial" w:cs="Arial"/>
          <w:b/>
          <w:bCs/>
        </w:rPr>
        <w:t>RADICADO</w:t>
      </w:r>
      <w:r w:rsidRPr="00A7626E">
        <w:rPr>
          <w:rFonts w:ascii="Arial" w:hAnsi="Arial" w:cs="Arial"/>
        </w:rPr>
        <w:t xml:space="preserve">: </w:t>
      </w:r>
      <w:r w:rsidRPr="00A7626E">
        <w:rPr>
          <w:rFonts w:ascii="Arial" w:hAnsi="Arial" w:cs="Arial"/>
        </w:rPr>
        <w:tab/>
      </w:r>
      <w:r w:rsidRPr="00A7626E">
        <w:rPr>
          <w:rFonts w:ascii="Arial" w:hAnsi="Arial" w:cs="Arial"/>
        </w:rPr>
        <w:tab/>
        <w:t xml:space="preserve"> </w:t>
      </w:r>
      <w:r w:rsidR="007B58D6" w:rsidRPr="00A7626E">
        <w:rPr>
          <w:rFonts w:ascii="Arial" w:hAnsi="Arial" w:cs="Arial"/>
        </w:rPr>
        <w:t>76001-3331-008-</w:t>
      </w:r>
      <w:r w:rsidR="007B58D6" w:rsidRPr="00A7626E">
        <w:rPr>
          <w:rFonts w:ascii="Arial" w:hAnsi="Arial" w:cs="Arial"/>
          <w:b/>
          <w:bCs/>
          <w:u w:val="single"/>
        </w:rPr>
        <w:t>2011-00219</w:t>
      </w:r>
      <w:r w:rsidR="007B58D6" w:rsidRPr="00A7626E">
        <w:rPr>
          <w:rFonts w:ascii="Arial" w:hAnsi="Arial" w:cs="Arial"/>
        </w:rPr>
        <w:t>-02</w:t>
      </w:r>
    </w:p>
    <w:p w14:paraId="73587B3C" w14:textId="683C5645" w:rsidR="00AE3186" w:rsidRPr="00A7626E" w:rsidRDefault="00AE3186" w:rsidP="00134565">
      <w:pPr>
        <w:spacing w:after="0" w:line="312" w:lineRule="auto"/>
        <w:jc w:val="both"/>
        <w:rPr>
          <w:rFonts w:ascii="Arial" w:hAnsi="Arial" w:cs="Arial"/>
        </w:rPr>
      </w:pPr>
      <w:r w:rsidRPr="00A7626E">
        <w:rPr>
          <w:rFonts w:ascii="Arial" w:hAnsi="Arial" w:cs="Arial"/>
          <w:b/>
          <w:bCs/>
        </w:rPr>
        <w:t>DEMANDANTES</w:t>
      </w:r>
      <w:r w:rsidRPr="00A7626E">
        <w:rPr>
          <w:rFonts w:ascii="Arial" w:hAnsi="Arial" w:cs="Arial"/>
        </w:rPr>
        <w:t xml:space="preserve">: </w:t>
      </w:r>
      <w:r w:rsidRPr="00A7626E">
        <w:rPr>
          <w:rFonts w:ascii="Arial" w:hAnsi="Arial" w:cs="Arial"/>
        </w:rPr>
        <w:tab/>
        <w:t xml:space="preserve"> </w:t>
      </w:r>
      <w:r w:rsidR="007B58D6" w:rsidRPr="00A7626E">
        <w:rPr>
          <w:rFonts w:ascii="Arial" w:hAnsi="Arial" w:cs="Arial"/>
        </w:rPr>
        <w:t>PATRICIA PILLIMUE ARBELAEZ</w:t>
      </w:r>
      <w:r w:rsidRPr="00A7626E">
        <w:rPr>
          <w:rFonts w:ascii="Arial" w:hAnsi="Arial" w:cs="Arial"/>
        </w:rPr>
        <w:t xml:space="preserve"> Y OTROS</w:t>
      </w:r>
    </w:p>
    <w:p w14:paraId="247C99F8" w14:textId="68DD8FB5" w:rsidR="00AE3186" w:rsidRPr="00A7626E" w:rsidRDefault="00AE3186" w:rsidP="00134565">
      <w:pPr>
        <w:spacing w:after="0" w:line="312" w:lineRule="auto"/>
        <w:jc w:val="both"/>
        <w:rPr>
          <w:rFonts w:ascii="Arial" w:hAnsi="Arial" w:cs="Arial"/>
        </w:rPr>
      </w:pPr>
      <w:r w:rsidRPr="00A7626E">
        <w:rPr>
          <w:rFonts w:ascii="Arial" w:hAnsi="Arial" w:cs="Arial"/>
          <w:b/>
          <w:bCs/>
        </w:rPr>
        <w:t>DEMANDADOS</w:t>
      </w:r>
      <w:r w:rsidRPr="00A7626E">
        <w:rPr>
          <w:rFonts w:ascii="Arial" w:hAnsi="Arial" w:cs="Arial"/>
        </w:rPr>
        <w:t xml:space="preserve">: </w:t>
      </w:r>
      <w:r w:rsidRPr="00A7626E">
        <w:rPr>
          <w:rFonts w:ascii="Arial" w:hAnsi="Arial" w:cs="Arial"/>
        </w:rPr>
        <w:tab/>
        <w:t xml:space="preserve"> </w:t>
      </w:r>
      <w:r w:rsidR="007B58D6" w:rsidRPr="00A7626E">
        <w:rPr>
          <w:rFonts w:ascii="Arial" w:hAnsi="Arial" w:cs="Arial"/>
        </w:rPr>
        <w:t>HOSPITAL ISAÍAS DUARTE CANCINO E.S.E.</w:t>
      </w:r>
      <w:r w:rsidR="00D31B20" w:rsidRPr="00A7626E">
        <w:rPr>
          <w:rFonts w:ascii="Arial" w:hAnsi="Arial" w:cs="Arial"/>
        </w:rPr>
        <w:t xml:space="preserve"> Y OTROS</w:t>
      </w:r>
    </w:p>
    <w:p w14:paraId="5B2B8B98" w14:textId="6C384708" w:rsidR="00AE3186" w:rsidRPr="00A7626E" w:rsidRDefault="00AE3186" w:rsidP="00134565">
      <w:pPr>
        <w:spacing w:after="0" w:line="312" w:lineRule="auto"/>
        <w:jc w:val="both"/>
        <w:rPr>
          <w:rFonts w:ascii="Arial" w:hAnsi="Arial" w:cs="Arial"/>
        </w:rPr>
      </w:pPr>
      <w:r w:rsidRPr="00A7626E">
        <w:rPr>
          <w:rFonts w:ascii="Arial" w:hAnsi="Arial" w:cs="Arial"/>
          <w:b/>
          <w:bCs/>
        </w:rPr>
        <w:t>LLAMADO EN GTÍA</w:t>
      </w:r>
      <w:r w:rsidRPr="00A7626E">
        <w:rPr>
          <w:rFonts w:ascii="Arial" w:hAnsi="Arial" w:cs="Arial"/>
        </w:rPr>
        <w:t xml:space="preserve">.: </w:t>
      </w:r>
      <w:r w:rsidR="00B46F3E" w:rsidRPr="00A7626E">
        <w:rPr>
          <w:rFonts w:ascii="Arial" w:hAnsi="Arial" w:cs="Arial"/>
        </w:rPr>
        <w:t xml:space="preserve">SEGUROS GENERALES SURAMERICANA S.A. </w:t>
      </w:r>
      <w:r w:rsidR="00D31B20" w:rsidRPr="00A7626E">
        <w:rPr>
          <w:rFonts w:ascii="Arial" w:hAnsi="Arial" w:cs="Arial"/>
        </w:rPr>
        <w:t xml:space="preserve">Y OTROS. </w:t>
      </w:r>
    </w:p>
    <w:bookmarkEnd w:id="0"/>
    <w:p w14:paraId="30973184" w14:textId="77777777" w:rsidR="00AE3186" w:rsidRPr="00A7626E" w:rsidRDefault="00AE3186" w:rsidP="00134565">
      <w:pPr>
        <w:spacing w:after="0" w:line="312" w:lineRule="auto"/>
        <w:jc w:val="both"/>
        <w:rPr>
          <w:rFonts w:ascii="Arial" w:hAnsi="Arial" w:cs="Arial"/>
        </w:rPr>
      </w:pPr>
    </w:p>
    <w:p w14:paraId="335372FD" w14:textId="77777777" w:rsidR="00AE3186" w:rsidRPr="00A7626E" w:rsidRDefault="00AE3186" w:rsidP="00134565">
      <w:pPr>
        <w:spacing w:after="0" w:line="312" w:lineRule="auto"/>
        <w:jc w:val="both"/>
        <w:rPr>
          <w:rFonts w:ascii="Arial" w:hAnsi="Arial" w:cs="Arial"/>
          <w:b/>
        </w:rPr>
      </w:pPr>
    </w:p>
    <w:p w14:paraId="3B4944C2" w14:textId="7237C191" w:rsidR="00FC5A9F" w:rsidRPr="00A7626E" w:rsidRDefault="00AE3186" w:rsidP="00134565">
      <w:pPr>
        <w:spacing w:after="0" w:line="312" w:lineRule="auto"/>
        <w:jc w:val="both"/>
        <w:rPr>
          <w:rFonts w:ascii="Arial" w:hAnsi="Arial" w:cs="Arial"/>
        </w:rPr>
      </w:pPr>
      <w:r w:rsidRPr="00A7626E">
        <w:rPr>
          <w:rFonts w:ascii="Arial" w:hAnsi="Arial" w:cs="Arial"/>
          <w:b/>
        </w:rPr>
        <w:t xml:space="preserve">GUSTAVO ALBERTO HERRERA ÁVILA, </w:t>
      </w:r>
      <w:r w:rsidRPr="00A7626E">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de </w:t>
      </w:r>
      <w:bookmarkStart w:id="2" w:name="_Hlk111204240"/>
      <w:r w:rsidR="00B46F3E" w:rsidRPr="00A7626E">
        <w:rPr>
          <w:rFonts w:ascii="Arial" w:hAnsi="Arial" w:cs="Arial"/>
          <w:b/>
          <w:bCs/>
        </w:rPr>
        <w:t xml:space="preserve">SEGUROS GENERALES SURAMERICANA S.A. </w:t>
      </w:r>
      <w:r w:rsidRPr="00A7626E">
        <w:rPr>
          <w:rFonts w:ascii="Arial" w:hAnsi="Arial" w:cs="Arial"/>
        </w:rPr>
        <w:t xml:space="preserve">mediante el presente escrito procedo a </w:t>
      </w:r>
      <w:r w:rsidRPr="00A7626E">
        <w:rPr>
          <w:rFonts w:ascii="Arial" w:hAnsi="Arial" w:cs="Arial"/>
          <w:b/>
        </w:rPr>
        <w:t xml:space="preserve">REASUMIR </w:t>
      </w:r>
      <w:r w:rsidRPr="00A7626E">
        <w:rPr>
          <w:rFonts w:ascii="Arial" w:hAnsi="Arial" w:cs="Arial"/>
        </w:rPr>
        <w:t xml:space="preserve">el poder a mi conferido en el proceso de la referencia, y a presentar dentro del término de ley, </w:t>
      </w:r>
      <w:r w:rsidRPr="00A7626E">
        <w:rPr>
          <w:rFonts w:ascii="Arial" w:hAnsi="Arial" w:cs="Arial"/>
          <w:b/>
        </w:rPr>
        <w:t xml:space="preserve">ALEGATOS DE CONCLUSIÓN DE </w:t>
      </w:r>
      <w:r w:rsidR="00D75168">
        <w:rPr>
          <w:rFonts w:ascii="Arial" w:hAnsi="Arial" w:cs="Arial"/>
          <w:b/>
        </w:rPr>
        <w:t>SEGUNDA</w:t>
      </w:r>
      <w:r w:rsidRPr="00A7626E">
        <w:rPr>
          <w:rFonts w:ascii="Arial" w:hAnsi="Arial" w:cs="Arial"/>
          <w:b/>
        </w:rPr>
        <w:t xml:space="preserve"> INSTANCIA</w:t>
      </w:r>
      <w:r w:rsidRPr="00A7626E">
        <w:rPr>
          <w:rFonts w:ascii="Arial" w:hAnsi="Arial" w:cs="Arial"/>
          <w:bCs/>
        </w:rPr>
        <w:t>,</w:t>
      </w:r>
      <w:r w:rsidRPr="00A7626E">
        <w:rPr>
          <w:rFonts w:ascii="Arial" w:hAnsi="Arial" w:cs="Arial"/>
        </w:rPr>
        <w:t xml:space="preserve"> solicitando desde ya, se </w:t>
      </w:r>
      <w:r w:rsidR="005C1EF8" w:rsidRPr="00850323">
        <w:rPr>
          <w:rFonts w:ascii="Arial" w:hAnsi="Arial" w:cs="Arial"/>
          <w:b/>
          <w:bCs/>
        </w:rPr>
        <w:t>CONFIRME</w:t>
      </w:r>
      <w:r w:rsidR="005C1EF8" w:rsidRPr="00A7626E">
        <w:rPr>
          <w:rFonts w:ascii="Arial" w:hAnsi="Arial" w:cs="Arial"/>
        </w:rPr>
        <w:t xml:space="preserve"> la sentencia </w:t>
      </w:r>
      <w:r w:rsidR="001A5C29" w:rsidRPr="00A7626E">
        <w:rPr>
          <w:rFonts w:ascii="Arial" w:hAnsi="Arial" w:cs="Arial"/>
        </w:rPr>
        <w:t xml:space="preserve">de primera instancia del 20 de junio de 2024 proferida </w:t>
      </w:r>
      <w:r w:rsidR="005C1EF8" w:rsidRPr="00A7626E">
        <w:rPr>
          <w:rFonts w:ascii="Arial" w:hAnsi="Arial" w:cs="Arial"/>
        </w:rPr>
        <w:t>por el Juzgado Diecinueve (19°) Administrativo del Circuito de Cali</w:t>
      </w:r>
      <w:r w:rsidR="00354551" w:rsidRPr="00A7626E">
        <w:rPr>
          <w:rFonts w:ascii="Arial" w:hAnsi="Arial" w:cs="Arial"/>
        </w:rPr>
        <w:t xml:space="preserve"> </w:t>
      </w:r>
      <w:r w:rsidRPr="00A7626E">
        <w:rPr>
          <w:rFonts w:ascii="Arial" w:hAnsi="Arial" w:cs="Arial"/>
        </w:rPr>
        <w:t xml:space="preserve">por no demostrarse la responsabilidad civil que </w:t>
      </w:r>
      <w:r w:rsidR="00354551" w:rsidRPr="00A7626E">
        <w:rPr>
          <w:rFonts w:ascii="Arial" w:hAnsi="Arial" w:cs="Arial"/>
        </w:rPr>
        <w:t>se</w:t>
      </w:r>
      <w:r w:rsidRPr="00A7626E">
        <w:rPr>
          <w:rFonts w:ascii="Arial" w:hAnsi="Arial" w:cs="Arial"/>
        </w:rPr>
        <w:t xml:space="preserve"> endilgó a la</w:t>
      </w:r>
      <w:r w:rsidR="00C127DE" w:rsidRPr="00A7626E">
        <w:rPr>
          <w:rFonts w:ascii="Arial" w:hAnsi="Arial" w:cs="Arial"/>
        </w:rPr>
        <w:t>s</w:t>
      </w:r>
      <w:r w:rsidRPr="00A7626E">
        <w:rPr>
          <w:rFonts w:ascii="Arial" w:hAnsi="Arial" w:cs="Arial"/>
        </w:rPr>
        <w:t xml:space="preserve"> parte</w:t>
      </w:r>
      <w:r w:rsidR="00C127DE" w:rsidRPr="00A7626E">
        <w:rPr>
          <w:rFonts w:ascii="Arial" w:hAnsi="Arial" w:cs="Arial"/>
        </w:rPr>
        <w:t>s</w:t>
      </w:r>
      <w:r w:rsidRPr="00A7626E">
        <w:rPr>
          <w:rFonts w:ascii="Arial" w:hAnsi="Arial" w:cs="Arial"/>
        </w:rPr>
        <w:t xml:space="preserve"> accionada</w:t>
      </w:r>
      <w:r w:rsidR="00C127DE" w:rsidRPr="00A7626E">
        <w:rPr>
          <w:rFonts w:ascii="Arial" w:hAnsi="Arial" w:cs="Arial"/>
        </w:rPr>
        <w:t>s</w:t>
      </w:r>
      <w:r w:rsidR="00354551" w:rsidRPr="00A7626E">
        <w:rPr>
          <w:rFonts w:ascii="Arial" w:hAnsi="Arial" w:cs="Arial"/>
        </w:rPr>
        <w:t>,</w:t>
      </w:r>
      <w:r w:rsidRPr="00A7626E">
        <w:rPr>
          <w:rFonts w:ascii="Arial" w:hAnsi="Arial" w:cs="Arial"/>
        </w:rPr>
        <w:t xml:space="preserve"> con fundamento en los argumentos que concretaré en los acápites siguientes:</w:t>
      </w:r>
    </w:p>
    <w:p w14:paraId="14D99095" w14:textId="77777777" w:rsidR="00C80A1E" w:rsidRPr="00A7626E" w:rsidRDefault="00C80A1E" w:rsidP="00134565">
      <w:pPr>
        <w:spacing w:after="0" w:line="312" w:lineRule="auto"/>
        <w:jc w:val="both"/>
        <w:rPr>
          <w:rFonts w:ascii="Arial" w:hAnsi="Arial" w:cs="Arial"/>
        </w:rPr>
      </w:pPr>
    </w:p>
    <w:p w14:paraId="759E791E" w14:textId="77777777" w:rsidR="00FC5A9F" w:rsidRPr="00A7626E" w:rsidRDefault="00FC5A9F" w:rsidP="00134565">
      <w:pPr>
        <w:spacing w:after="0" w:line="312" w:lineRule="auto"/>
        <w:jc w:val="center"/>
        <w:rPr>
          <w:rFonts w:ascii="Arial" w:hAnsi="Arial" w:cs="Arial"/>
          <w:b/>
          <w:bCs/>
          <w:u w:val="single"/>
        </w:rPr>
      </w:pPr>
      <w:r w:rsidRPr="00A7626E">
        <w:rPr>
          <w:rFonts w:ascii="Arial" w:hAnsi="Arial" w:cs="Arial"/>
          <w:b/>
          <w:bCs/>
          <w:u w:val="single"/>
        </w:rPr>
        <w:t>CAPÍTULO I. OPORTUNIDAD</w:t>
      </w:r>
    </w:p>
    <w:p w14:paraId="7AFE9322" w14:textId="77777777" w:rsidR="00AE3186" w:rsidRPr="00A7626E" w:rsidRDefault="00AE3186" w:rsidP="00134565">
      <w:pPr>
        <w:spacing w:after="0" w:line="312" w:lineRule="auto"/>
        <w:jc w:val="both"/>
        <w:rPr>
          <w:rFonts w:ascii="Arial" w:hAnsi="Arial" w:cs="Arial"/>
        </w:rPr>
      </w:pPr>
    </w:p>
    <w:bookmarkEnd w:id="1"/>
    <w:p w14:paraId="59C16C47" w14:textId="478B694A" w:rsidR="00217512" w:rsidRPr="00A7626E" w:rsidRDefault="00217512" w:rsidP="00134565">
      <w:pPr>
        <w:spacing w:after="0" w:line="312" w:lineRule="auto"/>
        <w:jc w:val="both"/>
        <w:rPr>
          <w:rFonts w:ascii="Arial" w:hAnsi="Arial" w:cs="Arial"/>
        </w:rPr>
      </w:pPr>
      <w:r w:rsidRPr="00A7626E">
        <w:rPr>
          <w:rFonts w:ascii="Arial" w:hAnsi="Arial" w:cs="Arial"/>
        </w:rPr>
        <w:t xml:space="preserve">Teniendo en consideración que el H. Tribunal a través del Auto Interlocutorio No. </w:t>
      </w:r>
      <w:r w:rsidR="00BA47AB" w:rsidRPr="00A7626E">
        <w:rPr>
          <w:rFonts w:ascii="Arial" w:hAnsi="Arial" w:cs="Arial"/>
        </w:rPr>
        <w:t>657 del 18 de septiembre</w:t>
      </w:r>
      <w:r w:rsidRPr="00A7626E">
        <w:rPr>
          <w:rFonts w:ascii="Arial" w:hAnsi="Arial" w:cs="Arial"/>
        </w:rPr>
        <w:t xml:space="preserve"> de 2024, notificado por estados electrónicos el día 2</w:t>
      </w:r>
      <w:r w:rsidR="001F129C" w:rsidRPr="00A7626E">
        <w:rPr>
          <w:rFonts w:ascii="Arial" w:hAnsi="Arial" w:cs="Arial"/>
        </w:rPr>
        <w:t>5</w:t>
      </w:r>
      <w:r w:rsidRPr="00A7626E">
        <w:rPr>
          <w:rFonts w:ascii="Arial" w:hAnsi="Arial" w:cs="Arial"/>
        </w:rPr>
        <w:t xml:space="preserve"> de septiembre de la misma anualidad, decidió </w:t>
      </w:r>
      <w:r w:rsidR="00BB4D23" w:rsidRPr="00A7626E">
        <w:rPr>
          <w:rFonts w:ascii="Arial" w:hAnsi="Arial" w:cs="Arial"/>
        </w:rPr>
        <w:t>admitir el recurso de apelación interpuesto por la parte demandante y vencido el t</w:t>
      </w:r>
      <w:r w:rsidR="006D3001" w:rsidRPr="00A7626E">
        <w:rPr>
          <w:rFonts w:ascii="Arial" w:hAnsi="Arial" w:cs="Arial"/>
        </w:rPr>
        <w:t>é</w:t>
      </w:r>
      <w:r w:rsidR="00BB4D23" w:rsidRPr="00A7626E">
        <w:rPr>
          <w:rFonts w:ascii="Arial" w:hAnsi="Arial" w:cs="Arial"/>
        </w:rPr>
        <w:t>rmino de ejecutoria de tres (3) días</w:t>
      </w:r>
      <w:r w:rsidR="00330BF4" w:rsidRPr="00A7626E">
        <w:rPr>
          <w:rFonts w:ascii="Arial" w:hAnsi="Arial" w:cs="Arial"/>
        </w:rPr>
        <w:t xml:space="preserve">, esto es los días </w:t>
      </w:r>
      <w:r w:rsidR="006D3001" w:rsidRPr="00A7626E">
        <w:rPr>
          <w:rFonts w:ascii="Arial" w:hAnsi="Arial" w:cs="Arial"/>
        </w:rPr>
        <w:t xml:space="preserve"> </w:t>
      </w:r>
      <w:r w:rsidR="00330BF4" w:rsidRPr="00A7626E">
        <w:rPr>
          <w:rFonts w:ascii="Arial" w:hAnsi="Arial" w:cs="Arial"/>
        </w:rPr>
        <w:t xml:space="preserve">26, 27 y 30 de septiembre, </w:t>
      </w:r>
      <w:r w:rsidR="001E333C" w:rsidRPr="00A7626E">
        <w:rPr>
          <w:rFonts w:ascii="Arial" w:hAnsi="Arial" w:cs="Arial"/>
        </w:rPr>
        <w:t xml:space="preserve">por considerar innecesaria </w:t>
      </w:r>
      <w:r w:rsidR="005E6BB2" w:rsidRPr="00A7626E">
        <w:rPr>
          <w:rFonts w:ascii="Arial" w:hAnsi="Arial" w:cs="Arial"/>
        </w:rPr>
        <w:t>la celebración de la audiencia de alegaciones y juzgamientos</w:t>
      </w:r>
      <w:r w:rsidR="001E333C" w:rsidRPr="00A7626E">
        <w:rPr>
          <w:rFonts w:ascii="Arial" w:hAnsi="Arial" w:cs="Arial"/>
        </w:rPr>
        <w:t xml:space="preserve"> </w:t>
      </w:r>
      <w:r w:rsidRPr="00A7626E">
        <w:rPr>
          <w:rFonts w:ascii="Arial" w:hAnsi="Arial" w:cs="Arial"/>
        </w:rPr>
        <w:t>corr</w:t>
      </w:r>
      <w:r w:rsidR="009E6581" w:rsidRPr="00A7626E">
        <w:rPr>
          <w:rFonts w:ascii="Arial" w:hAnsi="Arial" w:cs="Arial"/>
        </w:rPr>
        <w:t>e</w:t>
      </w:r>
      <w:r w:rsidRPr="00A7626E">
        <w:rPr>
          <w:rFonts w:ascii="Arial" w:hAnsi="Arial" w:cs="Arial"/>
        </w:rPr>
        <w:t xml:space="preserve"> traslado para presentar alegatos de conclusión</w:t>
      </w:r>
      <w:r w:rsidR="006D3001" w:rsidRPr="00A7626E">
        <w:rPr>
          <w:rFonts w:ascii="Arial" w:hAnsi="Arial" w:cs="Arial"/>
        </w:rPr>
        <w:t>,</w:t>
      </w:r>
      <w:r w:rsidR="00621643" w:rsidRPr="00A7626E">
        <w:rPr>
          <w:rFonts w:ascii="Arial" w:hAnsi="Arial" w:cs="Arial"/>
        </w:rPr>
        <w:t xml:space="preserve"> por lo que</w:t>
      </w:r>
      <w:r w:rsidRPr="00A7626E">
        <w:rPr>
          <w:rFonts w:ascii="Arial" w:hAnsi="Arial" w:cs="Arial"/>
        </w:rPr>
        <w:t xml:space="preserve"> el conteo del término inició a partir </w:t>
      </w:r>
      <w:r w:rsidR="00330BF4" w:rsidRPr="00A7626E">
        <w:rPr>
          <w:rFonts w:ascii="Arial" w:hAnsi="Arial" w:cs="Arial"/>
        </w:rPr>
        <w:t xml:space="preserve">del vencimiento del término anterior, es decir desde el </w:t>
      </w:r>
      <w:r w:rsidR="009E6581" w:rsidRPr="00A7626E">
        <w:rPr>
          <w:rFonts w:ascii="Arial" w:hAnsi="Arial" w:cs="Arial"/>
        </w:rPr>
        <w:t>1, 2, 3, 4, 7, 8, 9, 10,</w:t>
      </w:r>
      <w:r w:rsidR="006E2548" w:rsidRPr="00A7626E">
        <w:rPr>
          <w:rFonts w:ascii="Arial" w:hAnsi="Arial" w:cs="Arial"/>
        </w:rPr>
        <w:t xml:space="preserve"> 11</w:t>
      </w:r>
      <w:r w:rsidR="00330BF4" w:rsidRPr="00A7626E">
        <w:rPr>
          <w:rFonts w:ascii="Arial" w:hAnsi="Arial" w:cs="Arial"/>
        </w:rPr>
        <w:t xml:space="preserve"> y </w:t>
      </w:r>
      <w:r w:rsidR="006E2548" w:rsidRPr="00A7626E">
        <w:rPr>
          <w:rFonts w:ascii="Arial" w:hAnsi="Arial" w:cs="Arial"/>
          <w:b/>
          <w:bCs/>
          <w:u w:val="single"/>
        </w:rPr>
        <w:t>15 de octubre</w:t>
      </w:r>
      <w:r w:rsidRPr="00A7626E">
        <w:rPr>
          <w:rFonts w:ascii="Arial" w:hAnsi="Arial" w:cs="Arial"/>
        </w:rPr>
        <w:t xml:space="preserve"> (los días </w:t>
      </w:r>
      <w:r w:rsidR="00330BF4" w:rsidRPr="00A7626E">
        <w:rPr>
          <w:rFonts w:ascii="Arial" w:hAnsi="Arial" w:cs="Arial"/>
        </w:rPr>
        <w:t>5, 6, 12, 13, y 14 de octubre</w:t>
      </w:r>
      <w:r w:rsidRPr="00A7626E">
        <w:rPr>
          <w:rFonts w:ascii="Arial" w:hAnsi="Arial" w:cs="Arial"/>
        </w:rPr>
        <w:t xml:space="preserve"> no se tienen en cuenta por ser días no laborables), por lo anterior se concluye que este escrito es presentado dentro del tiempo previsto para tal efecto.</w:t>
      </w:r>
    </w:p>
    <w:p w14:paraId="5AE77E5B" w14:textId="77777777" w:rsidR="00FF19C7" w:rsidRPr="00A7626E" w:rsidRDefault="00FF19C7" w:rsidP="00134565">
      <w:pPr>
        <w:spacing w:after="0" w:line="312" w:lineRule="auto"/>
        <w:ind w:right="-2"/>
        <w:jc w:val="center"/>
        <w:rPr>
          <w:rFonts w:ascii="Arial" w:hAnsi="Arial" w:cs="Arial"/>
          <w:b/>
          <w:bCs/>
          <w:u w:val="single"/>
        </w:rPr>
      </w:pPr>
    </w:p>
    <w:p w14:paraId="587FA974" w14:textId="4EA4A07E" w:rsidR="00ED3C81" w:rsidRPr="00A7626E" w:rsidRDefault="00217512" w:rsidP="00134565">
      <w:pPr>
        <w:spacing w:after="0" w:line="312" w:lineRule="auto"/>
        <w:ind w:right="-2"/>
        <w:jc w:val="center"/>
        <w:rPr>
          <w:rFonts w:ascii="Arial" w:hAnsi="Arial" w:cs="Arial"/>
          <w:b/>
          <w:bCs/>
          <w:u w:val="single"/>
        </w:rPr>
      </w:pPr>
      <w:r w:rsidRPr="00A7626E">
        <w:rPr>
          <w:rFonts w:ascii="Arial" w:hAnsi="Arial" w:cs="Arial"/>
          <w:b/>
          <w:bCs/>
          <w:u w:val="single"/>
        </w:rPr>
        <w:br/>
      </w:r>
      <w:r w:rsidR="00ED3C81" w:rsidRPr="00A7626E">
        <w:rPr>
          <w:rFonts w:ascii="Arial" w:hAnsi="Arial" w:cs="Arial"/>
          <w:b/>
          <w:bCs/>
          <w:u w:val="single"/>
        </w:rPr>
        <w:t xml:space="preserve">CAPÍTULO II. </w:t>
      </w:r>
      <w:r w:rsidR="00412E99" w:rsidRPr="00A7626E">
        <w:rPr>
          <w:rFonts w:ascii="Arial" w:hAnsi="Arial" w:cs="Arial"/>
          <w:b/>
          <w:bCs/>
          <w:u w:val="single"/>
        </w:rPr>
        <w:t xml:space="preserve">ARGUMENTOS </w:t>
      </w:r>
      <w:r w:rsidR="00252F38" w:rsidRPr="00A7626E">
        <w:rPr>
          <w:rFonts w:ascii="Arial" w:hAnsi="Arial" w:cs="Arial"/>
          <w:b/>
          <w:bCs/>
          <w:u w:val="single"/>
        </w:rPr>
        <w:t xml:space="preserve">DE HECHO Y DE DERECHO </w:t>
      </w:r>
      <w:r w:rsidR="00412E99" w:rsidRPr="00A7626E">
        <w:rPr>
          <w:rFonts w:ascii="Arial" w:hAnsi="Arial" w:cs="Arial"/>
          <w:b/>
          <w:bCs/>
          <w:u w:val="single"/>
        </w:rPr>
        <w:t xml:space="preserve">PARA QUE EL H. TRIBUNAL CONFIRME LA SENTENCIA </w:t>
      </w:r>
      <w:r w:rsidR="00F179C7" w:rsidRPr="00A7626E">
        <w:rPr>
          <w:rFonts w:ascii="Arial" w:hAnsi="Arial" w:cs="Arial"/>
          <w:b/>
          <w:bCs/>
          <w:u w:val="single"/>
        </w:rPr>
        <w:t xml:space="preserve">del 20 de junio de 2024 </w:t>
      </w:r>
      <w:r w:rsidR="00412E99" w:rsidRPr="00A7626E">
        <w:rPr>
          <w:rFonts w:ascii="Arial" w:hAnsi="Arial" w:cs="Arial"/>
          <w:b/>
          <w:bCs/>
          <w:u w:val="single"/>
        </w:rPr>
        <w:t xml:space="preserve">PROFERIDA POR EL A QUO. </w:t>
      </w:r>
    </w:p>
    <w:p w14:paraId="3494A866" w14:textId="77777777" w:rsidR="00ED3C81" w:rsidRPr="00A7626E" w:rsidRDefault="00ED3C81" w:rsidP="00134565">
      <w:pPr>
        <w:spacing w:after="0" w:line="312" w:lineRule="auto"/>
        <w:ind w:right="-2"/>
        <w:rPr>
          <w:rFonts w:ascii="Arial" w:hAnsi="Arial" w:cs="Arial"/>
          <w:b/>
          <w:bCs/>
          <w:u w:val="single"/>
        </w:rPr>
      </w:pPr>
    </w:p>
    <w:p w14:paraId="5CF932F6" w14:textId="278A3386" w:rsidR="00B76ECD" w:rsidRPr="00A7626E" w:rsidRDefault="00ED3C81" w:rsidP="00134565">
      <w:pPr>
        <w:tabs>
          <w:tab w:val="left" w:pos="8505"/>
          <w:tab w:val="left" w:pos="8647"/>
          <w:tab w:val="left" w:pos="9356"/>
        </w:tabs>
        <w:spacing w:after="0" w:line="312" w:lineRule="auto"/>
        <w:ind w:right="-2"/>
        <w:jc w:val="both"/>
        <w:rPr>
          <w:rFonts w:ascii="Arial" w:hAnsi="Arial" w:cs="Arial"/>
        </w:rPr>
      </w:pPr>
      <w:r w:rsidRPr="00A7626E">
        <w:rPr>
          <w:rFonts w:ascii="Arial" w:hAnsi="Arial" w:cs="Arial"/>
        </w:rPr>
        <w:t xml:space="preserve">Es importante precisar que </w:t>
      </w:r>
      <w:r w:rsidR="00B76ECD" w:rsidRPr="00A7626E">
        <w:rPr>
          <w:rFonts w:ascii="Arial" w:hAnsi="Arial" w:cs="Arial"/>
        </w:rPr>
        <w:t xml:space="preserve">la parte actora en el recurso de </w:t>
      </w:r>
      <w:r w:rsidR="00ED44CF" w:rsidRPr="00A7626E">
        <w:rPr>
          <w:rFonts w:ascii="Arial" w:hAnsi="Arial" w:cs="Arial"/>
        </w:rPr>
        <w:t xml:space="preserve">apelación </w:t>
      </w:r>
      <w:r w:rsidR="00802276" w:rsidRPr="00A7626E">
        <w:rPr>
          <w:rFonts w:ascii="Arial" w:hAnsi="Arial" w:cs="Arial"/>
        </w:rPr>
        <w:t xml:space="preserve">se encargó de presentar únicamente apreciaciones meramente subjetivas y </w:t>
      </w:r>
      <w:r w:rsidR="00ED44CF" w:rsidRPr="00A7626E">
        <w:rPr>
          <w:rFonts w:ascii="Arial" w:hAnsi="Arial" w:cs="Arial"/>
        </w:rPr>
        <w:t xml:space="preserve">no señaló </w:t>
      </w:r>
      <w:r w:rsidR="004A22BA" w:rsidRPr="00A7626E">
        <w:rPr>
          <w:rFonts w:ascii="Arial" w:hAnsi="Arial" w:cs="Arial"/>
        </w:rPr>
        <w:t>elementos facticos o jurídicos que lograran determinar que existió una responsabilidad de las entidades demandadas, máxime cuando en el estudio juicioso que realiz</w:t>
      </w:r>
      <w:r w:rsidR="00FC225A">
        <w:rPr>
          <w:rFonts w:ascii="Arial" w:hAnsi="Arial" w:cs="Arial"/>
        </w:rPr>
        <w:t>ó</w:t>
      </w:r>
      <w:r w:rsidR="004A22BA" w:rsidRPr="00A7626E">
        <w:rPr>
          <w:rFonts w:ascii="Arial" w:hAnsi="Arial" w:cs="Arial"/>
        </w:rPr>
        <w:t xml:space="preserve"> el </w:t>
      </w:r>
      <w:r w:rsidR="004A22BA" w:rsidRPr="00850323">
        <w:rPr>
          <w:rFonts w:ascii="Arial" w:hAnsi="Arial" w:cs="Arial"/>
          <w:i/>
          <w:iCs/>
        </w:rPr>
        <w:t>A Quo</w:t>
      </w:r>
      <w:r w:rsidR="004A22BA" w:rsidRPr="00A7626E">
        <w:rPr>
          <w:rFonts w:ascii="Arial" w:hAnsi="Arial" w:cs="Arial"/>
        </w:rPr>
        <w:t xml:space="preserve"> se evidencia que l</w:t>
      </w:r>
      <w:r w:rsidR="00A6130D" w:rsidRPr="00A7626E">
        <w:rPr>
          <w:rFonts w:ascii="Arial" w:hAnsi="Arial" w:cs="Arial"/>
        </w:rPr>
        <w:t xml:space="preserve">o ocurrido a la señora </w:t>
      </w:r>
      <w:r w:rsidR="00774211" w:rsidRPr="00A7626E">
        <w:rPr>
          <w:rFonts w:ascii="Arial" w:hAnsi="Arial" w:cs="Arial"/>
        </w:rPr>
        <w:t xml:space="preserve">Patricia </w:t>
      </w:r>
      <w:r w:rsidR="00774211" w:rsidRPr="00A7626E">
        <w:rPr>
          <w:rFonts w:ascii="Arial" w:hAnsi="Arial" w:cs="Arial"/>
        </w:rPr>
        <w:lastRenderedPageBreak/>
        <w:t xml:space="preserve">Pillimue Arbeláez se derivó de un riesgo propio de la intervención quirúrgica y al proceso de cicatrización de su cuerpo en el que los galenos no tienen ningún tipo de injerencia alguna. </w:t>
      </w:r>
    </w:p>
    <w:p w14:paraId="65ABC8C2" w14:textId="77777777" w:rsidR="003716D3" w:rsidRPr="00A7626E" w:rsidRDefault="003716D3" w:rsidP="00134565">
      <w:pPr>
        <w:tabs>
          <w:tab w:val="left" w:pos="8505"/>
          <w:tab w:val="left" w:pos="8647"/>
          <w:tab w:val="left" w:pos="9356"/>
        </w:tabs>
        <w:spacing w:after="0" w:line="312" w:lineRule="auto"/>
        <w:ind w:right="-2"/>
        <w:jc w:val="both"/>
        <w:rPr>
          <w:rFonts w:ascii="Arial" w:hAnsi="Arial" w:cs="Arial"/>
        </w:rPr>
      </w:pPr>
    </w:p>
    <w:p w14:paraId="56EEDCA0" w14:textId="03CED25B" w:rsidR="00774211" w:rsidRPr="00A7626E" w:rsidRDefault="00774211" w:rsidP="00134565">
      <w:pPr>
        <w:tabs>
          <w:tab w:val="left" w:pos="8505"/>
          <w:tab w:val="left" w:pos="8647"/>
          <w:tab w:val="left" w:pos="9356"/>
        </w:tabs>
        <w:spacing w:after="0" w:line="312" w:lineRule="auto"/>
        <w:ind w:right="-2"/>
        <w:jc w:val="both"/>
        <w:rPr>
          <w:rFonts w:ascii="Arial" w:hAnsi="Arial" w:cs="Arial"/>
        </w:rPr>
      </w:pPr>
      <w:r w:rsidRPr="00A7626E">
        <w:rPr>
          <w:rFonts w:ascii="Arial" w:hAnsi="Arial" w:cs="Arial"/>
        </w:rPr>
        <w:t xml:space="preserve">Lo anterior, de conformidad con los argumentos que concretaré de la siguiente manera: </w:t>
      </w:r>
    </w:p>
    <w:p w14:paraId="00E03421" w14:textId="77777777" w:rsidR="00ED3C81" w:rsidRPr="00A7626E" w:rsidRDefault="00ED3C81" w:rsidP="00134565">
      <w:pPr>
        <w:spacing w:after="0" w:line="312" w:lineRule="auto"/>
        <w:jc w:val="both"/>
        <w:rPr>
          <w:rFonts w:ascii="Arial" w:hAnsi="Arial" w:cs="Arial"/>
          <w:b/>
          <w:bCs/>
          <w:u w:val="single"/>
        </w:rPr>
      </w:pPr>
    </w:p>
    <w:p w14:paraId="0F840227" w14:textId="67B1EC82" w:rsidR="00ED3C81" w:rsidRPr="00A7626E" w:rsidRDefault="00FE0343" w:rsidP="00134565">
      <w:pPr>
        <w:pStyle w:val="Prrafodelista"/>
        <w:numPr>
          <w:ilvl w:val="0"/>
          <w:numId w:val="13"/>
        </w:numPr>
        <w:spacing w:after="0" w:line="312" w:lineRule="auto"/>
        <w:ind w:left="284" w:hanging="284"/>
        <w:rPr>
          <w:b/>
          <w:bCs/>
          <w:color w:val="auto"/>
          <w:u w:val="single"/>
        </w:rPr>
      </w:pPr>
      <w:r w:rsidRPr="00A7626E">
        <w:rPr>
          <w:b/>
          <w:bCs/>
          <w:color w:val="auto"/>
          <w:u w:val="single"/>
        </w:rPr>
        <w:t xml:space="preserve">LA PARTE ACTORA NO LOGRÓ ACREDITAR EL NEXO </w:t>
      </w:r>
      <w:r w:rsidR="00F52AC8" w:rsidRPr="00A7626E">
        <w:rPr>
          <w:b/>
          <w:bCs/>
          <w:color w:val="auto"/>
          <w:u w:val="single"/>
        </w:rPr>
        <w:t xml:space="preserve">DE </w:t>
      </w:r>
      <w:r w:rsidRPr="00A7626E">
        <w:rPr>
          <w:b/>
          <w:bCs/>
          <w:color w:val="auto"/>
          <w:u w:val="single"/>
        </w:rPr>
        <w:t>CAUSAL</w:t>
      </w:r>
      <w:r w:rsidR="00F52AC8" w:rsidRPr="00A7626E">
        <w:rPr>
          <w:b/>
          <w:bCs/>
          <w:color w:val="auto"/>
          <w:u w:val="single"/>
        </w:rPr>
        <w:t>IDAD</w:t>
      </w:r>
      <w:r w:rsidRPr="00A7626E">
        <w:rPr>
          <w:b/>
          <w:bCs/>
          <w:color w:val="auto"/>
          <w:u w:val="single"/>
        </w:rPr>
        <w:t xml:space="preserve">. </w:t>
      </w:r>
    </w:p>
    <w:p w14:paraId="7F49DC42" w14:textId="77777777" w:rsidR="00717AD7" w:rsidRPr="00A7626E" w:rsidRDefault="00717AD7" w:rsidP="00134565">
      <w:pPr>
        <w:pStyle w:val="Prrafodelista"/>
        <w:spacing w:after="0" w:line="312" w:lineRule="auto"/>
        <w:ind w:left="567" w:firstLine="0"/>
        <w:rPr>
          <w:b/>
          <w:bCs/>
          <w:color w:val="auto"/>
          <w:u w:val="single"/>
        </w:rPr>
      </w:pPr>
    </w:p>
    <w:p w14:paraId="654777BE" w14:textId="7E6470D9" w:rsidR="001837AB" w:rsidRDefault="002A4B2A" w:rsidP="00134565">
      <w:pPr>
        <w:spacing w:after="0" w:line="312" w:lineRule="auto"/>
        <w:jc w:val="both"/>
        <w:rPr>
          <w:rFonts w:ascii="Arial" w:hAnsi="Arial" w:cs="Arial"/>
        </w:rPr>
      </w:pPr>
      <w:r w:rsidRPr="00A7626E">
        <w:rPr>
          <w:rFonts w:ascii="Arial" w:hAnsi="Arial" w:cs="Arial"/>
        </w:rPr>
        <w:t xml:space="preserve">No tiene </w:t>
      </w:r>
      <w:r w:rsidR="00731AB7" w:rsidRPr="00A7626E">
        <w:rPr>
          <w:rFonts w:ascii="Arial" w:hAnsi="Arial" w:cs="Arial"/>
        </w:rPr>
        <w:t xml:space="preserve">fundamento probatorio alguno lo señalado por la parte actora en el recurso de apelación. Toda vez que, </w:t>
      </w:r>
      <w:r w:rsidR="003D3D70" w:rsidRPr="00A7626E">
        <w:rPr>
          <w:rFonts w:ascii="Arial" w:hAnsi="Arial" w:cs="Arial"/>
        </w:rPr>
        <w:t xml:space="preserve">si bien es cierto </w:t>
      </w:r>
      <w:r w:rsidR="00E35DE3" w:rsidRPr="00A7626E">
        <w:rPr>
          <w:rFonts w:ascii="Arial" w:hAnsi="Arial" w:cs="Arial"/>
        </w:rPr>
        <w:t xml:space="preserve">a </w:t>
      </w:r>
      <w:r w:rsidR="003D3D70" w:rsidRPr="00A7626E">
        <w:rPr>
          <w:rFonts w:ascii="Arial" w:hAnsi="Arial" w:cs="Arial"/>
        </w:rPr>
        <w:t xml:space="preserve">la paciente </w:t>
      </w:r>
      <w:r w:rsidR="001837AB" w:rsidRPr="00A7626E">
        <w:rPr>
          <w:rFonts w:ascii="Arial" w:hAnsi="Arial" w:cs="Arial"/>
        </w:rPr>
        <w:t>Patricia Pillimue Arbeláez</w:t>
      </w:r>
      <w:r w:rsidR="000F3242" w:rsidRPr="00A7626E">
        <w:rPr>
          <w:rFonts w:ascii="Arial" w:hAnsi="Arial" w:cs="Arial"/>
        </w:rPr>
        <w:t xml:space="preserve"> </w:t>
      </w:r>
      <w:r w:rsidR="00E35DE3" w:rsidRPr="00A7626E">
        <w:rPr>
          <w:rFonts w:ascii="Arial" w:hAnsi="Arial" w:cs="Arial"/>
        </w:rPr>
        <w:t xml:space="preserve">se le practicó una intervención quirúrgica consistente en una </w:t>
      </w:r>
      <w:r w:rsidR="0061539A" w:rsidRPr="00A7626E">
        <w:rPr>
          <w:rFonts w:ascii="Arial" w:hAnsi="Arial" w:cs="Arial"/>
        </w:rPr>
        <w:t xml:space="preserve">colecistectomía </w:t>
      </w:r>
      <w:r w:rsidR="00570992" w:rsidRPr="00A7626E">
        <w:rPr>
          <w:rFonts w:ascii="Arial" w:hAnsi="Arial" w:cs="Arial"/>
        </w:rPr>
        <w:t>y para lo cual firmó un consentimiento informado</w:t>
      </w:r>
      <w:r w:rsidR="002B709F" w:rsidRPr="00A7626E">
        <w:rPr>
          <w:rFonts w:ascii="Arial" w:hAnsi="Arial" w:cs="Arial"/>
        </w:rPr>
        <w:t>, es también cierto</w:t>
      </w:r>
      <w:r w:rsidR="007A50DF" w:rsidRPr="00A7626E">
        <w:rPr>
          <w:rFonts w:ascii="Arial" w:hAnsi="Arial" w:cs="Arial"/>
        </w:rPr>
        <w:t xml:space="preserve"> que se le explicó los riesgos inherentes </w:t>
      </w:r>
      <w:r w:rsidR="00813E35" w:rsidRPr="00A7626E">
        <w:rPr>
          <w:rFonts w:ascii="Arial" w:hAnsi="Arial" w:cs="Arial"/>
        </w:rPr>
        <w:t>de este tipo de</w:t>
      </w:r>
      <w:r w:rsidR="007A50DF" w:rsidRPr="00A7626E">
        <w:rPr>
          <w:rFonts w:ascii="Arial" w:hAnsi="Arial" w:cs="Arial"/>
        </w:rPr>
        <w:t xml:space="preserve"> cirugías, en las cuales se encuentra entre otros </w:t>
      </w:r>
      <w:r w:rsidR="00570992" w:rsidRPr="00A7626E">
        <w:rPr>
          <w:rFonts w:ascii="Arial" w:hAnsi="Arial" w:cs="Arial"/>
        </w:rPr>
        <w:t xml:space="preserve">la </w:t>
      </w:r>
      <w:r w:rsidR="007E0DDF" w:rsidRPr="00A7626E">
        <w:rPr>
          <w:rFonts w:ascii="Arial" w:hAnsi="Arial" w:cs="Arial"/>
        </w:rPr>
        <w:t xml:space="preserve">lesión iatrogénica en las vías biliares. </w:t>
      </w:r>
      <w:r w:rsidR="00813E35" w:rsidRPr="00A7626E">
        <w:rPr>
          <w:rFonts w:ascii="Arial" w:hAnsi="Arial" w:cs="Arial"/>
        </w:rPr>
        <w:t xml:space="preserve">Por lo que su supuesta complicación médica se derivó de un riesgo </w:t>
      </w:r>
      <w:r w:rsidR="00F405D5" w:rsidRPr="00A7626E">
        <w:rPr>
          <w:rFonts w:ascii="Arial" w:hAnsi="Arial" w:cs="Arial"/>
        </w:rPr>
        <w:t xml:space="preserve">inherente al tratamiento que </w:t>
      </w:r>
      <w:r w:rsidR="002F7EE5" w:rsidRPr="00A7626E">
        <w:rPr>
          <w:rFonts w:ascii="Arial" w:hAnsi="Arial" w:cs="Arial"/>
        </w:rPr>
        <w:t>requería</w:t>
      </w:r>
      <w:r w:rsidR="00F405D5" w:rsidRPr="00A7626E">
        <w:rPr>
          <w:rFonts w:ascii="Arial" w:hAnsi="Arial" w:cs="Arial"/>
        </w:rPr>
        <w:t xml:space="preserve"> la paciente y no de una mala praxis, negligencia ni mucho menos descuido de los galenos y la E.S.E. como erróneamente lo pretende hacer ver la parte actora. </w:t>
      </w:r>
    </w:p>
    <w:p w14:paraId="077B7F1B" w14:textId="77777777" w:rsidR="009E5DFC" w:rsidRDefault="009E5DFC" w:rsidP="00134565">
      <w:pPr>
        <w:spacing w:after="0" w:line="312" w:lineRule="auto"/>
        <w:jc w:val="both"/>
        <w:rPr>
          <w:rFonts w:ascii="Arial" w:hAnsi="Arial" w:cs="Arial"/>
        </w:rPr>
      </w:pPr>
    </w:p>
    <w:p w14:paraId="5F0F2E51" w14:textId="662199C1" w:rsidR="00F405D5" w:rsidRPr="00A7626E" w:rsidRDefault="00F405D5" w:rsidP="00134565">
      <w:pPr>
        <w:spacing w:after="0" w:line="312" w:lineRule="auto"/>
        <w:jc w:val="both"/>
        <w:rPr>
          <w:rFonts w:ascii="Arial" w:hAnsi="Arial" w:cs="Arial"/>
        </w:rPr>
      </w:pPr>
      <w:r w:rsidRPr="00A7626E">
        <w:rPr>
          <w:rFonts w:ascii="Arial" w:hAnsi="Arial" w:cs="Arial"/>
        </w:rPr>
        <w:t xml:space="preserve">Es menester reiterar al respecto de la necesidad de la acreditación cierta de una relación de causalidad entre la conducta de los demandados, entre ellos la administración y el daño, </w:t>
      </w:r>
      <w:r w:rsidR="00AA287B" w:rsidRPr="00A7626E">
        <w:rPr>
          <w:rFonts w:ascii="Arial" w:hAnsi="Arial" w:cs="Arial"/>
        </w:rPr>
        <w:t xml:space="preserve">ya que </w:t>
      </w:r>
      <w:r w:rsidRPr="00A7626E">
        <w:rPr>
          <w:rFonts w:ascii="Arial" w:hAnsi="Arial" w:cs="Arial"/>
        </w:rPr>
        <w:t xml:space="preserve">no es suficiente con demostrar que el daño es antijurídico, en Sentencia del 3 de febrero de 2010, radicación No. 25000-23-26-000-1995-00956-01 (18100) Sala de lo Contencioso Administrativo, Sección Tercera la </w:t>
      </w:r>
      <w:proofErr w:type="gramStart"/>
      <w:r w:rsidRPr="00A7626E">
        <w:rPr>
          <w:rFonts w:ascii="Arial" w:hAnsi="Arial" w:cs="Arial"/>
        </w:rPr>
        <w:t>Consejera</w:t>
      </w:r>
      <w:proofErr w:type="gramEnd"/>
      <w:r w:rsidRPr="00A7626E">
        <w:rPr>
          <w:rFonts w:ascii="Arial" w:hAnsi="Arial" w:cs="Arial"/>
        </w:rPr>
        <w:t xml:space="preserve"> Ponente Ruth S. Palacio así lo estableció:</w:t>
      </w:r>
    </w:p>
    <w:p w14:paraId="6470AFD1" w14:textId="77777777" w:rsidR="00F405D5" w:rsidRPr="00A7626E" w:rsidRDefault="00F405D5" w:rsidP="00134565">
      <w:pPr>
        <w:spacing w:after="0" w:line="312" w:lineRule="auto"/>
        <w:jc w:val="both"/>
        <w:rPr>
          <w:rFonts w:ascii="Arial" w:hAnsi="Arial" w:cs="Arial"/>
        </w:rPr>
      </w:pPr>
    </w:p>
    <w:p w14:paraId="5215CF53" w14:textId="77777777" w:rsidR="00F405D5" w:rsidRPr="00A7626E" w:rsidRDefault="00F405D5" w:rsidP="00134565">
      <w:pPr>
        <w:spacing w:after="0" w:line="276" w:lineRule="auto"/>
        <w:ind w:left="851" w:right="615"/>
        <w:jc w:val="both"/>
        <w:rPr>
          <w:rFonts w:ascii="Arial" w:hAnsi="Arial" w:cs="Arial"/>
          <w:sz w:val="20"/>
          <w:szCs w:val="20"/>
        </w:rPr>
      </w:pPr>
      <w:r w:rsidRPr="00A7626E">
        <w:rPr>
          <w:rFonts w:ascii="Arial" w:hAnsi="Arial" w:cs="Arial"/>
          <w:sz w:val="20"/>
          <w:szCs w:val="20"/>
        </w:rPr>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w:t>
      </w:r>
      <w:r w:rsidRPr="00A7626E">
        <w:rPr>
          <w:rFonts w:ascii="Arial" w:hAnsi="Arial" w:cs="Arial"/>
          <w:b/>
          <w:bCs/>
          <w:sz w:val="20"/>
          <w:szCs w:val="20"/>
          <w:u w:val="single"/>
        </w:rPr>
        <w:t>sino que debe acreditarse quien dicha actuación no se observó la lex artis y que esa inobservancia fue la causa eficiente del daño.</w:t>
      </w:r>
      <w:r w:rsidRPr="00A7626E">
        <w:rPr>
          <w:rFonts w:ascii="Arial" w:hAnsi="Arial" w:cs="Arial"/>
          <w:sz w:val="20"/>
          <w:szCs w:val="20"/>
        </w:rPr>
        <w:t xml:space="preserve">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mismo…” (negrilla y subrayada por fuera del texto original) </w:t>
      </w:r>
    </w:p>
    <w:p w14:paraId="29BF7A4C" w14:textId="77777777" w:rsidR="00F405D5" w:rsidRPr="00A7626E" w:rsidRDefault="00F405D5" w:rsidP="00134565">
      <w:pPr>
        <w:spacing w:after="0" w:line="312" w:lineRule="auto"/>
        <w:ind w:left="851" w:right="1127"/>
        <w:jc w:val="both"/>
        <w:rPr>
          <w:rFonts w:ascii="Arial" w:hAnsi="Arial" w:cs="Arial"/>
          <w:i/>
          <w:iCs/>
        </w:rPr>
      </w:pPr>
    </w:p>
    <w:p w14:paraId="5198523F" w14:textId="7367329F" w:rsidR="00DF5ABC" w:rsidRPr="00A7626E" w:rsidRDefault="00F405D5" w:rsidP="00134565">
      <w:pPr>
        <w:spacing w:after="0" w:line="312" w:lineRule="auto"/>
        <w:jc w:val="both"/>
        <w:rPr>
          <w:rFonts w:ascii="Arial" w:hAnsi="Arial" w:cs="Arial"/>
        </w:rPr>
      </w:pPr>
      <w:r w:rsidRPr="00A7626E">
        <w:rPr>
          <w:rFonts w:ascii="Arial" w:hAnsi="Arial" w:cs="Arial"/>
        </w:rPr>
        <w:t xml:space="preserve">Ninguna prueba hay en ese sentido, de la supuesta </w:t>
      </w:r>
      <w:r w:rsidR="008A5256" w:rsidRPr="00A7626E">
        <w:rPr>
          <w:rFonts w:ascii="Arial" w:hAnsi="Arial" w:cs="Arial"/>
        </w:rPr>
        <w:t xml:space="preserve">mala praxis médica por parte de los galenos y de la indebida atención médica de </w:t>
      </w:r>
      <w:r w:rsidR="007B4583" w:rsidRPr="00A7626E">
        <w:rPr>
          <w:rFonts w:ascii="Arial" w:hAnsi="Arial" w:cs="Arial"/>
        </w:rPr>
        <w:t>la E.S.E.</w:t>
      </w:r>
      <w:r w:rsidR="008A5256" w:rsidRPr="00A7626E">
        <w:rPr>
          <w:rFonts w:ascii="Arial" w:hAnsi="Arial" w:cs="Arial"/>
        </w:rPr>
        <w:t xml:space="preserve"> nivel II</w:t>
      </w:r>
      <w:r w:rsidR="00604B10" w:rsidRPr="00A7626E">
        <w:rPr>
          <w:rFonts w:ascii="Arial" w:hAnsi="Arial" w:cs="Arial"/>
        </w:rPr>
        <w:t xml:space="preserve"> por atender este tipo de enfermedades cuando tenía que ser en una institución de mayor nivel. T</w:t>
      </w:r>
      <w:r w:rsidR="008A5256" w:rsidRPr="00A7626E">
        <w:rPr>
          <w:rFonts w:ascii="Arial" w:hAnsi="Arial" w:cs="Arial"/>
        </w:rPr>
        <w:t>oda vez que con el acervo probatorio se logró acreditar que la institución médica de nivel II cuenta con todos los elementos</w:t>
      </w:r>
      <w:r w:rsidR="00D032A5" w:rsidRPr="00A7626E">
        <w:rPr>
          <w:rFonts w:ascii="Arial" w:hAnsi="Arial" w:cs="Arial"/>
        </w:rPr>
        <w:t xml:space="preserve"> </w:t>
      </w:r>
      <w:r w:rsidR="004524B9" w:rsidRPr="00A7626E">
        <w:rPr>
          <w:rFonts w:ascii="Arial" w:hAnsi="Arial" w:cs="Arial"/>
        </w:rPr>
        <w:t xml:space="preserve">e instrumentos </w:t>
      </w:r>
      <w:r w:rsidR="00D032A5" w:rsidRPr="00A7626E">
        <w:rPr>
          <w:rFonts w:ascii="Arial" w:hAnsi="Arial" w:cs="Arial"/>
        </w:rPr>
        <w:t>médicos para atender este tipo de intervenciones quirúrgicas, por lo que es totalmente falso que en la E</w:t>
      </w:r>
      <w:r w:rsidR="007B4583" w:rsidRPr="00A7626E">
        <w:rPr>
          <w:rFonts w:ascii="Arial" w:hAnsi="Arial" w:cs="Arial"/>
        </w:rPr>
        <w:t>.</w:t>
      </w:r>
      <w:r w:rsidR="00D032A5" w:rsidRPr="00A7626E">
        <w:rPr>
          <w:rFonts w:ascii="Arial" w:hAnsi="Arial" w:cs="Arial"/>
        </w:rPr>
        <w:t>S</w:t>
      </w:r>
      <w:r w:rsidR="007B4583" w:rsidRPr="00A7626E">
        <w:rPr>
          <w:rFonts w:ascii="Arial" w:hAnsi="Arial" w:cs="Arial"/>
        </w:rPr>
        <w:t>.</w:t>
      </w:r>
      <w:r w:rsidR="00D032A5" w:rsidRPr="00A7626E">
        <w:rPr>
          <w:rFonts w:ascii="Arial" w:hAnsi="Arial" w:cs="Arial"/>
        </w:rPr>
        <w:t>E</w:t>
      </w:r>
      <w:r w:rsidR="007B4583" w:rsidRPr="00A7626E">
        <w:rPr>
          <w:rFonts w:ascii="Arial" w:hAnsi="Arial" w:cs="Arial"/>
        </w:rPr>
        <w:t>.</w:t>
      </w:r>
      <w:r w:rsidR="00D032A5" w:rsidRPr="00A7626E">
        <w:rPr>
          <w:rFonts w:ascii="Arial" w:hAnsi="Arial" w:cs="Arial"/>
        </w:rPr>
        <w:t xml:space="preserve"> nivel II no era permitido llevar a cabo este tipo de cirugías, máxime cuando la parte actora no allegó una prueba tan siquiera sumaria que acreditase lo dicho. </w:t>
      </w:r>
    </w:p>
    <w:p w14:paraId="76769D2F" w14:textId="77777777" w:rsidR="00DF5ABC" w:rsidRPr="00A7626E" w:rsidRDefault="00DF5ABC" w:rsidP="00134565">
      <w:pPr>
        <w:spacing w:after="0" w:line="312" w:lineRule="auto"/>
        <w:jc w:val="both"/>
        <w:rPr>
          <w:rFonts w:ascii="Arial" w:hAnsi="Arial" w:cs="Arial"/>
        </w:rPr>
      </w:pPr>
    </w:p>
    <w:p w14:paraId="541A0805" w14:textId="7BE77118" w:rsidR="008A5256" w:rsidRPr="00A7626E" w:rsidRDefault="00D032A5" w:rsidP="00134565">
      <w:pPr>
        <w:spacing w:after="0" w:line="312" w:lineRule="auto"/>
        <w:jc w:val="both"/>
        <w:rPr>
          <w:rFonts w:ascii="Arial" w:hAnsi="Arial" w:cs="Arial"/>
        </w:rPr>
      </w:pPr>
      <w:r w:rsidRPr="00A7626E">
        <w:rPr>
          <w:rFonts w:ascii="Arial" w:hAnsi="Arial" w:cs="Arial"/>
        </w:rPr>
        <w:t xml:space="preserve">Ahora bien, si bien existió un daño y una acción </w:t>
      </w:r>
      <w:r w:rsidR="00DF5ABC" w:rsidRPr="00A7626E">
        <w:rPr>
          <w:rFonts w:ascii="Arial" w:hAnsi="Arial" w:cs="Arial"/>
        </w:rPr>
        <w:t>por la práctica de la cirugía consistente en</w:t>
      </w:r>
      <w:r w:rsidRPr="00A7626E">
        <w:rPr>
          <w:rFonts w:ascii="Arial" w:hAnsi="Arial" w:cs="Arial"/>
        </w:rPr>
        <w:t xml:space="preserve"> la </w:t>
      </w:r>
      <w:r w:rsidR="00E465A2" w:rsidRPr="00A7626E">
        <w:rPr>
          <w:rFonts w:ascii="Arial" w:hAnsi="Arial" w:cs="Arial"/>
        </w:rPr>
        <w:t xml:space="preserve">colecistectomía, es también cierto que </w:t>
      </w:r>
      <w:r w:rsidR="00157074" w:rsidRPr="00A7626E">
        <w:rPr>
          <w:rFonts w:ascii="Arial" w:hAnsi="Arial" w:cs="Arial"/>
        </w:rPr>
        <w:t>el mismo no es imputable a los galenos ni las instituciones médicas que intervinieron en esta actuación, toda vez que s</w:t>
      </w:r>
      <w:r w:rsidR="00E465A2" w:rsidRPr="00A7626E">
        <w:rPr>
          <w:rFonts w:ascii="Arial" w:hAnsi="Arial" w:cs="Arial"/>
        </w:rPr>
        <w:t xml:space="preserve">e quebrantó el nexo de causalidad </w:t>
      </w:r>
      <w:r w:rsidR="00157074" w:rsidRPr="00A7626E">
        <w:rPr>
          <w:rFonts w:ascii="Arial" w:hAnsi="Arial" w:cs="Arial"/>
        </w:rPr>
        <w:t xml:space="preserve">ya que la mala cicatrización de la incisión </w:t>
      </w:r>
      <w:r w:rsidR="00E465A2" w:rsidRPr="00A7626E">
        <w:rPr>
          <w:rFonts w:ascii="Arial" w:hAnsi="Arial" w:cs="Arial"/>
        </w:rPr>
        <w:t>deviene de</w:t>
      </w:r>
      <w:r w:rsidR="006F2852" w:rsidRPr="00A7626E">
        <w:rPr>
          <w:rFonts w:ascii="Arial" w:hAnsi="Arial" w:cs="Arial"/>
        </w:rPr>
        <w:t>l</w:t>
      </w:r>
      <w:r w:rsidR="00157074" w:rsidRPr="00A7626E">
        <w:rPr>
          <w:rFonts w:ascii="Arial" w:hAnsi="Arial" w:cs="Arial"/>
        </w:rPr>
        <w:t xml:space="preserve"> mal proceso de cicatrización que tiene el cuerpo</w:t>
      </w:r>
      <w:r w:rsidR="006F2852" w:rsidRPr="00A7626E">
        <w:rPr>
          <w:rFonts w:ascii="Arial" w:hAnsi="Arial" w:cs="Arial"/>
        </w:rPr>
        <w:t xml:space="preserve"> humano de la paciente</w:t>
      </w:r>
      <w:r w:rsidR="00157074" w:rsidRPr="00A7626E">
        <w:rPr>
          <w:rFonts w:ascii="Arial" w:hAnsi="Arial" w:cs="Arial"/>
        </w:rPr>
        <w:t xml:space="preserve"> </w:t>
      </w:r>
      <w:r w:rsidR="006F2852" w:rsidRPr="00A7626E">
        <w:rPr>
          <w:rFonts w:ascii="Arial" w:hAnsi="Arial" w:cs="Arial"/>
        </w:rPr>
        <w:t>– pues sufre de queloides</w:t>
      </w:r>
      <w:r w:rsidR="00157074" w:rsidRPr="00A7626E">
        <w:rPr>
          <w:rFonts w:ascii="Arial" w:hAnsi="Arial" w:cs="Arial"/>
        </w:rPr>
        <w:t xml:space="preserve"> -</w:t>
      </w:r>
      <w:r w:rsidR="006F2852" w:rsidRPr="00A7626E">
        <w:rPr>
          <w:rFonts w:ascii="Arial" w:hAnsi="Arial" w:cs="Arial"/>
        </w:rPr>
        <w:t xml:space="preserve"> y en segundo lugar,</w:t>
      </w:r>
      <w:r w:rsidR="001C3876" w:rsidRPr="00A7626E">
        <w:rPr>
          <w:rFonts w:ascii="Arial" w:hAnsi="Arial" w:cs="Arial"/>
        </w:rPr>
        <w:t xml:space="preserve"> se </w:t>
      </w:r>
      <w:r w:rsidR="00157074" w:rsidRPr="00A7626E">
        <w:rPr>
          <w:rFonts w:ascii="Arial" w:hAnsi="Arial" w:cs="Arial"/>
        </w:rPr>
        <w:t>afectaron</w:t>
      </w:r>
      <w:r w:rsidR="001C3876" w:rsidRPr="00A7626E">
        <w:rPr>
          <w:rFonts w:ascii="Arial" w:hAnsi="Arial" w:cs="Arial"/>
        </w:rPr>
        <w:t xml:space="preserve"> sus vías biliares porque </w:t>
      </w:r>
      <w:r w:rsidR="00157074" w:rsidRPr="00A7626E">
        <w:rPr>
          <w:rFonts w:ascii="Arial" w:hAnsi="Arial" w:cs="Arial"/>
        </w:rPr>
        <w:t xml:space="preserve">primero, </w:t>
      </w:r>
      <w:r w:rsidR="001C3876" w:rsidRPr="00A7626E">
        <w:rPr>
          <w:rFonts w:ascii="Arial" w:hAnsi="Arial" w:cs="Arial"/>
        </w:rPr>
        <w:t xml:space="preserve">era un riesgo inherente </w:t>
      </w:r>
      <w:r w:rsidR="00C6183B" w:rsidRPr="00A7626E">
        <w:rPr>
          <w:rFonts w:ascii="Arial" w:hAnsi="Arial" w:cs="Arial"/>
        </w:rPr>
        <w:t xml:space="preserve">en este tipo de cirugías y </w:t>
      </w:r>
      <w:r w:rsidR="00157074" w:rsidRPr="00A7626E">
        <w:rPr>
          <w:rFonts w:ascii="Arial" w:hAnsi="Arial" w:cs="Arial"/>
        </w:rPr>
        <w:t xml:space="preserve">segundo </w:t>
      </w:r>
      <w:r w:rsidR="00C6183B" w:rsidRPr="00A7626E">
        <w:rPr>
          <w:rFonts w:ascii="Arial" w:hAnsi="Arial" w:cs="Arial"/>
        </w:rPr>
        <w:t xml:space="preserve">su </w:t>
      </w:r>
      <w:r w:rsidR="00C6183B" w:rsidRPr="00A7626E">
        <w:rPr>
          <w:rFonts w:ascii="Arial" w:hAnsi="Arial" w:cs="Arial"/>
        </w:rPr>
        <w:lastRenderedPageBreak/>
        <w:t xml:space="preserve">condición aumentó </w:t>
      </w:r>
      <w:r w:rsidR="00157074" w:rsidRPr="00A7626E">
        <w:rPr>
          <w:rFonts w:ascii="Arial" w:hAnsi="Arial" w:cs="Arial"/>
        </w:rPr>
        <w:t>más</w:t>
      </w:r>
      <w:r w:rsidR="00C6183B" w:rsidRPr="00A7626E">
        <w:rPr>
          <w:rFonts w:ascii="Arial" w:hAnsi="Arial" w:cs="Arial"/>
        </w:rPr>
        <w:t xml:space="preserve"> esta </w:t>
      </w:r>
      <w:r w:rsidR="00157074" w:rsidRPr="00A7626E">
        <w:rPr>
          <w:rFonts w:ascii="Arial" w:hAnsi="Arial" w:cs="Arial"/>
        </w:rPr>
        <w:t>posibilidad</w:t>
      </w:r>
      <w:r w:rsidR="00C6183B" w:rsidRPr="00A7626E">
        <w:rPr>
          <w:rFonts w:ascii="Arial" w:hAnsi="Arial" w:cs="Arial"/>
        </w:rPr>
        <w:t xml:space="preserve"> ya que present</w:t>
      </w:r>
      <w:r w:rsidR="00157074" w:rsidRPr="00A7626E">
        <w:rPr>
          <w:rFonts w:ascii="Arial" w:hAnsi="Arial" w:cs="Arial"/>
        </w:rPr>
        <w:t>aba</w:t>
      </w:r>
      <w:r w:rsidR="00C6183B" w:rsidRPr="00A7626E">
        <w:rPr>
          <w:rFonts w:ascii="Arial" w:hAnsi="Arial" w:cs="Arial"/>
        </w:rPr>
        <w:t xml:space="preserve"> un cuadro de evolución de </w:t>
      </w:r>
      <w:r w:rsidR="00FC225A" w:rsidRPr="00A7626E">
        <w:rPr>
          <w:rFonts w:ascii="Arial" w:hAnsi="Arial" w:cs="Arial"/>
        </w:rPr>
        <w:t>más</w:t>
      </w:r>
      <w:r w:rsidR="00C6183B" w:rsidRPr="00A7626E">
        <w:rPr>
          <w:rFonts w:ascii="Arial" w:hAnsi="Arial" w:cs="Arial"/>
        </w:rPr>
        <w:t xml:space="preserve"> de 20 años y </w:t>
      </w:r>
      <w:r w:rsidR="00157074" w:rsidRPr="00A7626E">
        <w:rPr>
          <w:rFonts w:ascii="Arial" w:hAnsi="Arial" w:cs="Arial"/>
        </w:rPr>
        <w:t>tenía</w:t>
      </w:r>
      <w:r w:rsidR="00C6183B" w:rsidRPr="00A7626E">
        <w:rPr>
          <w:rFonts w:ascii="Arial" w:hAnsi="Arial" w:cs="Arial"/>
        </w:rPr>
        <w:t xml:space="preserve"> una vesícula escleroatrófica. </w:t>
      </w:r>
      <w:r w:rsidR="00E465A2" w:rsidRPr="00A7626E">
        <w:rPr>
          <w:rFonts w:ascii="Arial" w:hAnsi="Arial" w:cs="Arial"/>
        </w:rPr>
        <w:t xml:space="preserve"> </w:t>
      </w:r>
    </w:p>
    <w:p w14:paraId="779A050D" w14:textId="77777777" w:rsidR="00517A6E" w:rsidRPr="00A7626E" w:rsidRDefault="00517A6E" w:rsidP="00134565">
      <w:pPr>
        <w:spacing w:after="0" w:line="312" w:lineRule="auto"/>
        <w:jc w:val="both"/>
        <w:rPr>
          <w:rFonts w:ascii="Arial" w:hAnsi="Arial" w:cs="Arial"/>
        </w:rPr>
      </w:pPr>
    </w:p>
    <w:p w14:paraId="6CC39A00" w14:textId="4D750F5B" w:rsidR="002A4B2A" w:rsidRPr="00A7626E" w:rsidRDefault="00263A21" w:rsidP="00134565">
      <w:pPr>
        <w:spacing w:after="0" w:line="312" w:lineRule="auto"/>
        <w:jc w:val="both"/>
        <w:rPr>
          <w:rFonts w:ascii="Arial" w:hAnsi="Arial" w:cs="Arial"/>
        </w:rPr>
      </w:pPr>
      <w:r w:rsidRPr="00A7626E">
        <w:rPr>
          <w:rFonts w:ascii="Arial" w:hAnsi="Arial" w:cs="Arial"/>
        </w:rPr>
        <w:t>Es preciso argüir que los profesionales de la salud del Hospital Isaías Duarte Cancino cuando intervinieron quirúrgicamente a la señora PATRICIA PILLIMUÉ ARBELÁEZ se</w:t>
      </w:r>
      <w:r w:rsidR="00517A6E" w:rsidRPr="00A7626E">
        <w:rPr>
          <w:rFonts w:ascii="Arial" w:hAnsi="Arial" w:cs="Arial"/>
        </w:rPr>
        <w:t xml:space="preserve"> sujetaron a la evidencia científica; La </w:t>
      </w:r>
      <w:r w:rsidR="00517A6E" w:rsidRPr="00A7626E">
        <w:rPr>
          <w:rFonts w:ascii="Arial" w:hAnsi="Arial" w:cs="Arial"/>
          <w:i/>
          <w:iCs/>
        </w:rPr>
        <w:t xml:space="preserve">lex artis </w:t>
      </w:r>
      <w:r w:rsidR="00517A6E" w:rsidRPr="00A7626E">
        <w:rPr>
          <w:rFonts w:ascii="Arial" w:hAnsi="Arial" w:cs="Arial"/>
        </w:rPr>
        <w:t xml:space="preserve">se ha consagrado como la herramienta para determinar si se estructura o no la responsabilidad médica, en tanto es el baremo con el que se establece si la actividad materializada por el profesional se ciñó a la diligencia y cuidado. Por lo que utilizaron todas las herramientas </w:t>
      </w:r>
      <w:r w:rsidR="00D231CE" w:rsidRPr="00A7626E">
        <w:rPr>
          <w:rFonts w:ascii="Arial" w:hAnsi="Arial" w:cs="Arial"/>
        </w:rPr>
        <w:t>médicas</w:t>
      </w:r>
      <w:r w:rsidR="00517A6E" w:rsidRPr="00A7626E">
        <w:rPr>
          <w:rFonts w:ascii="Arial" w:hAnsi="Arial" w:cs="Arial"/>
        </w:rPr>
        <w:t xml:space="preserve"> para hacer un examen </w:t>
      </w:r>
      <w:r w:rsidR="00D231CE" w:rsidRPr="00A7626E">
        <w:rPr>
          <w:rFonts w:ascii="Arial" w:hAnsi="Arial" w:cs="Arial"/>
        </w:rPr>
        <w:t>exhaustivo</w:t>
      </w:r>
      <w:r w:rsidR="00517A6E" w:rsidRPr="00A7626E">
        <w:rPr>
          <w:rFonts w:ascii="Arial" w:hAnsi="Arial" w:cs="Arial"/>
        </w:rPr>
        <w:t xml:space="preserve"> antes de iniciar la intervención </w:t>
      </w:r>
      <w:r w:rsidR="00D231CE" w:rsidRPr="00A7626E">
        <w:rPr>
          <w:rFonts w:ascii="Arial" w:hAnsi="Arial" w:cs="Arial"/>
        </w:rPr>
        <w:t>quirúrgica,</w:t>
      </w:r>
      <w:r w:rsidR="00517A6E" w:rsidRPr="00A7626E">
        <w:rPr>
          <w:rFonts w:ascii="Arial" w:hAnsi="Arial" w:cs="Arial"/>
        </w:rPr>
        <w:t xml:space="preserve"> pero se presentaron hallazgos médicos en el instante del procedimiento que llevaron al </w:t>
      </w:r>
      <w:r w:rsidR="00327173">
        <w:rPr>
          <w:rFonts w:ascii="Arial" w:hAnsi="Arial" w:cs="Arial"/>
        </w:rPr>
        <w:t>m</w:t>
      </w:r>
      <w:r w:rsidR="00327173" w:rsidRPr="00A7626E">
        <w:rPr>
          <w:rFonts w:ascii="Arial" w:hAnsi="Arial" w:cs="Arial"/>
        </w:rPr>
        <w:t>édico</w:t>
      </w:r>
      <w:r w:rsidR="00517A6E" w:rsidRPr="00A7626E">
        <w:rPr>
          <w:rFonts w:ascii="Arial" w:hAnsi="Arial" w:cs="Arial"/>
        </w:rPr>
        <w:t xml:space="preserve"> especialista a tomar decisiones </w:t>
      </w:r>
      <w:r w:rsidR="00D231CE" w:rsidRPr="00A7626E">
        <w:rPr>
          <w:rFonts w:ascii="Arial" w:hAnsi="Arial" w:cs="Arial"/>
        </w:rPr>
        <w:t xml:space="preserve">prioritarias para salvaguardar la vida de la paciente. Por lo que, nótese que con la simple lectura de lo que el suscrito ha narrado hasta ahora se logra evidenciar que </w:t>
      </w:r>
      <w:r w:rsidR="00535D0B" w:rsidRPr="00A7626E">
        <w:rPr>
          <w:rFonts w:ascii="Arial" w:hAnsi="Arial" w:cs="Arial"/>
        </w:rPr>
        <w:t>a la paciente se le practicaron todas las intervenciones médicas de conformidad como lo señala la lex artis para el año 2009, pues recordemos que la ciencia ha ido evolucionando y</w:t>
      </w:r>
      <w:r w:rsidR="004F4450" w:rsidRPr="00A7626E">
        <w:rPr>
          <w:rFonts w:ascii="Arial" w:hAnsi="Arial" w:cs="Arial"/>
        </w:rPr>
        <w:t xml:space="preserve"> no es posible comparar un procedimiento de este año con el de quince (15) años atrás. </w:t>
      </w:r>
      <w:r w:rsidR="00D231CE" w:rsidRPr="00A7626E">
        <w:rPr>
          <w:rFonts w:ascii="Arial" w:hAnsi="Arial" w:cs="Arial"/>
        </w:rPr>
        <w:t xml:space="preserve"> </w:t>
      </w:r>
    </w:p>
    <w:p w14:paraId="0E67656C" w14:textId="77777777" w:rsidR="002A4B2A" w:rsidRPr="00A7626E" w:rsidRDefault="002A4B2A" w:rsidP="00134565">
      <w:pPr>
        <w:spacing w:after="0" w:line="312" w:lineRule="auto"/>
        <w:jc w:val="both"/>
        <w:rPr>
          <w:rFonts w:ascii="Arial" w:hAnsi="Arial" w:cs="Arial"/>
        </w:rPr>
      </w:pPr>
    </w:p>
    <w:p w14:paraId="3C6D7040" w14:textId="027E7E0C" w:rsidR="002A4B2A" w:rsidRPr="00A7626E" w:rsidRDefault="003404E6" w:rsidP="00134565">
      <w:pPr>
        <w:spacing w:after="0" w:line="312" w:lineRule="auto"/>
        <w:jc w:val="both"/>
        <w:rPr>
          <w:rFonts w:ascii="Arial" w:hAnsi="Arial" w:cs="Arial"/>
        </w:rPr>
      </w:pPr>
      <w:r w:rsidRPr="00A7626E">
        <w:rPr>
          <w:rFonts w:ascii="Arial" w:hAnsi="Arial" w:cs="Arial"/>
        </w:rPr>
        <w:t>Sobre los riesgos inherentes a la colecistectomía por laparoscopia, la literatura médica</w:t>
      </w:r>
      <w:r w:rsidR="002F7EE5" w:rsidRPr="00A7626E">
        <w:rPr>
          <w:rStyle w:val="Refdenotaalpie"/>
          <w:rFonts w:ascii="Arial" w:hAnsi="Arial" w:cs="Arial"/>
        </w:rPr>
        <w:footnoteReference w:id="1"/>
      </w:r>
      <w:r w:rsidRPr="00A7626E">
        <w:rPr>
          <w:rFonts w:ascii="Arial" w:hAnsi="Arial" w:cs="Arial"/>
        </w:rPr>
        <w:t xml:space="preserve"> ha señalado lo siguiente:</w:t>
      </w:r>
    </w:p>
    <w:p w14:paraId="3E33C23F" w14:textId="77777777" w:rsidR="003404E6" w:rsidRPr="003404E6" w:rsidRDefault="003404E6" w:rsidP="00134565">
      <w:pPr>
        <w:spacing w:after="0" w:line="312" w:lineRule="auto"/>
        <w:jc w:val="both"/>
        <w:rPr>
          <w:rFonts w:ascii="Arial" w:hAnsi="Arial" w:cs="Arial"/>
        </w:rPr>
      </w:pPr>
    </w:p>
    <w:p w14:paraId="62AFB8F6" w14:textId="77777777" w:rsidR="003404E6" w:rsidRPr="003404E6" w:rsidRDefault="003404E6" w:rsidP="00134565">
      <w:pPr>
        <w:numPr>
          <w:ilvl w:val="0"/>
          <w:numId w:val="19"/>
        </w:numPr>
        <w:spacing w:after="0" w:line="276" w:lineRule="auto"/>
        <w:ind w:left="851" w:right="615" w:hanging="284"/>
        <w:jc w:val="both"/>
        <w:rPr>
          <w:rFonts w:ascii="Arial" w:hAnsi="Arial" w:cs="Arial"/>
          <w:sz w:val="20"/>
          <w:szCs w:val="20"/>
        </w:rPr>
      </w:pPr>
      <w:r w:rsidRPr="003404E6">
        <w:rPr>
          <w:rFonts w:ascii="Arial" w:hAnsi="Arial" w:cs="Arial"/>
          <w:sz w:val="20"/>
          <w:szCs w:val="20"/>
        </w:rPr>
        <w:t xml:space="preserve">Fugas biliares </w:t>
      </w:r>
    </w:p>
    <w:p w14:paraId="0A57998D" w14:textId="598231E4" w:rsidR="003404E6" w:rsidRPr="003404E6" w:rsidRDefault="003404E6" w:rsidP="00134565">
      <w:pPr>
        <w:numPr>
          <w:ilvl w:val="0"/>
          <w:numId w:val="19"/>
        </w:numPr>
        <w:spacing w:after="0" w:line="276" w:lineRule="auto"/>
        <w:ind w:left="851" w:right="615" w:hanging="284"/>
        <w:jc w:val="both"/>
        <w:rPr>
          <w:rFonts w:ascii="Arial" w:hAnsi="Arial" w:cs="Arial"/>
          <w:sz w:val="20"/>
          <w:szCs w:val="20"/>
        </w:rPr>
      </w:pPr>
      <w:r w:rsidRPr="003404E6">
        <w:rPr>
          <w:rFonts w:ascii="Arial" w:hAnsi="Arial" w:cs="Arial"/>
          <w:sz w:val="20"/>
          <w:szCs w:val="20"/>
        </w:rPr>
        <w:t xml:space="preserve">Sangrado </w:t>
      </w:r>
    </w:p>
    <w:p w14:paraId="5DAA6414" w14:textId="6BF02B01" w:rsidR="003404E6" w:rsidRPr="003404E6" w:rsidRDefault="003404E6" w:rsidP="00134565">
      <w:pPr>
        <w:numPr>
          <w:ilvl w:val="0"/>
          <w:numId w:val="19"/>
        </w:numPr>
        <w:spacing w:after="0" w:line="276" w:lineRule="auto"/>
        <w:ind w:left="851" w:right="615" w:hanging="284"/>
        <w:jc w:val="both"/>
        <w:rPr>
          <w:rFonts w:ascii="Arial" w:hAnsi="Arial" w:cs="Arial"/>
          <w:sz w:val="20"/>
          <w:szCs w:val="20"/>
        </w:rPr>
      </w:pPr>
      <w:r w:rsidRPr="003404E6">
        <w:rPr>
          <w:rFonts w:ascii="Arial" w:hAnsi="Arial" w:cs="Arial"/>
          <w:sz w:val="20"/>
          <w:szCs w:val="20"/>
        </w:rPr>
        <w:t xml:space="preserve">Infección </w:t>
      </w:r>
    </w:p>
    <w:p w14:paraId="6CCE3365" w14:textId="044EBAEA" w:rsidR="003404E6" w:rsidRPr="003404E6" w:rsidRDefault="003404E6" w:rsidP="00134565">
      <w:pPr>
        <w:numPr>
          <w:ilvl w:val="0"/>
          <w:numId w:val="19"/>
        </w:numPr>
        <w:spacing w:after="0" w:line="276" w:lineRule="auto"/>
        <w:ind w:left="851" w:right="615" w:hanging="284"/>
        <w:jc w:val="both"/>
        <w:rPr>
          <w:rFonts w:ascii="Arial" w:hAnsi="Arial" w:cs="Arial"/>
          <w:sz w:val="20"/>
          <w:szCs w:val="20"/>
        </w:rPr>
      </w:pPr>
      <w:r w:rsidRPr="003404E6">
        <w:rPr>
          <w:rFonts w:ascii="Arial" w:hAnsi="Arial" w:cs="Arial"/>
          <w:b/>
          <w:bCs/>
          <w:sz w:val="20"/>
          <w:szCs w:val="20"/>
        </w:rPr>
        <w:t xml:space="preserve">Lesiones en las estructuras cercanas, como las vías biliares, el hígado y el intestino delgado </w:t>
      </w:r>
    </w:p>
    <w:p w14:paraId="3D96AB9E" w14:textId="57C53AF6" w:rsidR="003404E6" w:rsidRPr="003404E6" w:rsidRDefault="003404E6" w:rsidP="00134565">
      <w:pPr>
        <w:numPr>
          <w:ilvl w:val="0"/>
          <w:numId w:val="19"/>
        </w:numPr>
        <w:spacing w:after="0" w:line="276" w:lineRule="auto"/>
        <w:ind w:left="851" w:right="615" w:hanging="284"/>
        <w:jc w:val="both"/>
        <w:rPr>
          <w:rFonts w:ascii="Arial" w:hAnsi="Arial" w:cs="Arial"/>
          <w:sz w:val="20"/>
          <w:szCs w:val="20"/>
        </w:rPr>
      </w:pPr>
      <w:r w:rsidRPr="003404E6">
        <w:rPr>
          <w:rFonts w:ascii="Arial" w:hAnsi="Arial" w:cs="Arial"/>
          <w:sz w:val="20"/>
          <w:szCs w:val="20"/>
        </w:rPr>
        <w:t xml:space="preserve">Riesgos de la anestesia general, como coágulos de sangre y neumonía </w:t>
      </w:r>
    </w:p>
    <w:p w14:paraId="0817ECFD" w14:textId="77777777" w:rsidR="003404E6" w:rsidRPr="00A7626E" w:rsidRDefault="003404E6" w:rsidP="00134565">
      <w:pPr>
        <w:spacing w:after="0" w:line="312" w:lineRule="auto"/>
        <w:jc w:val="both"/>
        <w:rPr>
          <w:rFonts w:ascii="Arial" w:hAnsi="Arial" w:cs="Arial"/>
        </w:rPr>
      </w:pPr>
    </w:p>
    <w:p w14:paraId="636D89B8" w14:textId="1D27F8E8" w:rsidR="00823C21" w:rsidRPr="00A7626E" w:rsidRDefault="002F7EE5" w:rsidP="00134565">
      <w:pPr>
        <w:spacing w:after="0" w:line="312" w:lineRule="auto"/>
        <w:jc w:val="both"/>
        <w:rPr>
          <w:rFonts w:ascii="Arial" w:hAnsi="Arial" w:cs="Arial"/>
        </w:rPr>
      </w:pPr>
      <w:r w:rsidRPr="00A7626E">
        <w:rPr>
          <w:rFonts w:ascii="Arial" w:hAnsi="Arial" w:cs="Arial"/>
        </w:rPr>
        <w:t>Por otro lado, se tiene en cuenta que las condiciones específicas de la paciente PATRICIA PILLIMUÉ ARBELÁEZ incrementaban el nivel de riesgo que trae por sí misma la intervención:</w:t>
      </w:r>
    </w:p>
    <w:p w14:paraId="2A66D85D" w14:textId="77777777" w:rsidR="002F7EE5" w:rsidRPr="00A7626E" w:rsidRDefault="002F7EE5" w:rsidP="00134565">
      <w:pPr>
        <w:spacing w:after="0" w:line="312" w:lineRule="auto"/>
        <w:jc w:val="both"/>
        <w:rPr>
          <w:rFonts w:ascii="Arial" w:hAnsi="Arial" w:cs="Arial"/>
        </w:rPr>
      </w:pPr>
    </w:p>
    <w:p w14:paraId="7C3B2286" w14:textId="77777777" w:rsidR="002F7EE5" w:rsidRPr="00A7626E" w:rsidRDefault="002F7EE5" w:rsidP="00134565">
      <w:pPr>
        <w:pStyle w:val="Prrafodelista"/>
        <w:numPr>
          <w:ilvl w:val="0"/>
          <w:numId w:val="20"/>
        </w:numPr>
        <w:spacing w:after="0" w:line="276" w:lineRule="auto"/>
        <w:ind w:left="851" w:right="615" w:hanging="284"/>
        <w:rPr>
          <w:color w:val="auto"/>
          <w:sz w:val="20"/>
          <w:szCs w:val="20"/>
        </w:rPr>
      </w:pPr>
      <w:r w:rsidRPr="00A7626E">
        <w:rPr>
          <w:color w:val="auto"/>
          <w:sz w:val="20"/>
          <w:szCs w:val="20"/>
        </w:rPr>
        <w:t xml:space="preserve">Padecía una rara malformación conocida como </w:t>
      </w:r>
      <w:proofErr w:type="spellStart"/>
      <w:r w:rsidRPr="00A7626E">
        <w:rPr>
          <w:i/>
          <w:iCs/>
          <w:color w:val="auto"/>
          <w:sz w:val="20"/>
          <w:szCs w:val="20"/>
        </w:rPr>
        <w:t>situs</w:t>
      </w:r>
      <w:proofErr w:type="spellEnd"/>
      <w:r w:rsidRPr="00A7626E">
        <w:rPr>
          <w:i/>
          <w:iCs/>
          <w:color w:val="auto"/>
          <w:sz w:val="20"/>
          <w:szCs w:val="20"/>
        </w:rPr>
        <w:t xml:space="preserve"> </w:t>
      </w:r>
      <w:proofErr w:type="spellStart"/>
      <w:r w:rsidRPr="00A7626E">
        <w:rPr>
          <w:i/>
          <w:iCs/>
          <w:color w:val="auto"/>
          <w:sz w:val="20"/>
          <w:szCs w:val="20"/>
        </w:rPr>
        <w:t>inversus</w:t>
      </w:r>
      <w:proofErr w:type="spellEnd"/>
      <w:r w:rsidRPr="00A7626E">
        <w:rPr>
          <w:i/>
          <w:iCs/>
          <w:color w:val="auto"/>
          <w:sz w:val="20"/>
          <w:szCs w:val="20"/>
        </w:rPr>
        <w:t xml:space="preserve">, </w:t>
      </w:r>
      <w:r w:rsidRPr="00A7626E">
        <w:rPr>
          <w:color w:val="auto"/>
          <w:sz w:val="20"/>
          <w:szCs w:val="20"/>
        </w:rPr>
        <w:t xml:space="preserve">el cual consiste en una alineación errónea de los órganos dentro del cuerpo, ubicándolos del lado opuesto, como si se reflejaran en un espejo. </w:t>
      </w:r>
    </w:p>
    <w:p w14:paraId="03A8715C" w14:textId="2D018D20" w:rsidR="002F7EE5" w:rsidRPr="00A7626E" w:rsidRDefault="002F7EE5" w:rsidP="00134565">
      <w:pPr>
        <w:pStyle w:val="Prrafodelista"/>
        <w:numPr>
          <w:ilvl w:val="0"/>
          <w:numId w:val="20"/>
        </w:numPr>
        <w:spacing w:after="0" w:line="276" w:lineRule="auto"/>
        <w:ind w:left="851" w:right="615" w:hanging="284"/>
        <w:rPr>
          <w:color w:val="auto"/>
          <w:sz w:val="20"/>
          <w:szCs w:val="20"/>
        </w:rPr>
      </w:pPr>
      <w:r w:rsidRPr="00A7626E">
        <w:rPr>
          <w:color w:val="auto"/>
          <w:sz w:val="20"/>
          <w:szCs w:val="20"/>
        </w:rPr>
        <w:t xml:space="preserve">Vesícula biliar escleroatrófica, consecuencia de una inflamación crónica que endureció los tejidos y la redujo de tamaño considerablemente. </w:t>
      </w:r>
    </w:p>
    <w:p w14:paraId="7BA7D9BD" w14:textId="77777777" w:rsidR="002F7EE5" w:rsidRPr="00A7626E" w:rsidRDefault="002F7EE5" w:rsidP="00134565">
      <w:pPr>
        <w:pStyle w:val="Prrafodelista"/>
        <w:numPr>
          <w:ilvl w:val="0"/>
          <w:numId w:val="20"/>
        </w:numPr>
        <w:spacing w:after="0" w:line="276" w:lineRule="auto"/>
        <w:ind w:left="851" w:right="615" w:hanging="284"/>
        <w:rPr>
          <w:color w:val="auto"/>
          <w:sz w:val="20"/>
          <w:szCs w:val="20"/>
        </w:rPr>
      </w:pPr>
      <w:r w:rsidRPr="00A7626E">
        <w:rPr>
          <w:color w:val="auto"/>
          <w:sz w:val="20"/>
          <w:szCs w:val="20"/>
        </w:rPr>
        <w:t xml:space="preserve">Colecistitis crónica (por más de 20 años) </w:t>
      </w:r>
    </w:p>
    <w:p w14:paraId="6AA21CB5" w14:textId="71592A8F" w:rsidR="002F7EE5" w:rsidRPr="00A7626E" w:rsidRDefault="002F7EE5" w:rsidP="00134565">
      <w:pPr>
        <w:pStyle w:val="Prrafodelista"/>
        <w:numPr>
          <w:ilvl w:val="0"/>
          <w:numId w:val="20"/>
        </w:numPr>
        <w:spacing w:after="0" w:line="276" w:lineRule="auto"/>
        <w:ind w:left="851" w:right="615" w:hanging="284"/>
        <w:rPr>
          <w:color w:val="auto"/>
          <w:sz w:val="20"/>
          <w:szCs w:val="20"/>
        </w:rPr>
      </w:pPr>
      <w:r w:rsidRPr="00A7626E">
        <w:rPr>
          <w:color w:val="auto"/>
          <w:sz w:val="20"/>
          <w:szCs w:val="20"/>
        </w:rPr>
        <w:t xml:space="preserve">Paciente con 41 años para el momento del procedimiento, siendo esto un factor de riesgo para la anestesia </w:t>
      </w:r>
    </w:p>
    <w:p w14:paraId="4DFBC826" w14:textId="77777777" w:rsidR="002F7EE5" w:rsidRPr="00A7626E" w:rsidRDefault="002F7EE5" w:rsidP="00134565">
      <w:pPr>
        <w:spacing w:after="0" w:line="312" w:lineRule="auto"/>
        <w:jc w:val="both"/>
        <w:rPr>
          <w:rFonts w:ascii="Arial" w:hAnsi="Arial" w:cs="Arial"/>
        </w:rPr>
      </w:pPr>
    </w:p>
    <w:p w14:paraId="1EC4E300" w14:textId="59A4B3BE" w:rsidR="006A69A0" w:rsidRPr="00A7626E" w:rsidRDefault="006A69A0" w:rsidP="00134565">
      <w:pPr>
        <w:spacing w:after="0" w:line="312" w:lineRule="auto"/>
        <w:jc w:val="both"/>
        <w:rPr>
          <w:rFonts w:ascii="Arial" w:hAnsi="Arial" w:cs="Arial"/>
        </w:rPr>
      </w:pPr>
      <w:r w:rsidRPr="00A7626E">
        <w:rPr>
          <w:rFonts w:ascii="Arial" w:hAnsi="Arial" w:cs="Arial"/>
        </w:rPr>
        <w:t xml:space="preserve">Con lo anterior, queda acreditado que el </w:t>
      </w:r>
      <w:r w:rsidRPr="00850323">
        <w:rPr>
          <w:rFonts w:ascii="Arial" w:hAnsi="Arial" w:cs="Arial"/>
          <w:i/>
          <w:iCs/>
        </w:rPr>
        <w:t>A Quo</w:t>
      </w:r>
      <w:r w:rsidRPr="00A7626E">
        <w:rPr>
          <w:rFonts w:ascii="Arial" w:hAnsi="Arial" w:cs="Arial"/>
        </w:rPr>
        <w:t xml:space="preserve"> no se equivocó al negar las pretensiones de la demanda al no existir fundament</w:t>
      </w:r>
      <w:r w:rsidR="00995EE7" w:rsidRPr="00A7626E">
        <w:rPr>
          <w:rFonts w:ascii="Arial" w:hAnsi="Arial" w:cs="Arial"/>
        </w:rPr>
        <w:t xml:space="preserve">o </w:t>
      </w:r>
      <w:r w:rsidRPr="00A7626E">
        <w:rPr>
          <w:rFonts w:ascii="Arial" w:hAnsi="Arial" w:cs="Arial"/>
        </w:rPr>
        <w:t xml:space="preserve">médico que </w:t>
      </w:r>
      <w:r w:rsidR="00995EE7" w:rsidRPr="00A7626E">
        <w:rPr>
          <w:rFonts w:ascii="Arial" w:hAnsi="Arial" w:cs="Arial"/>
        </w:rPr>
        <w:t xml:space="preserve">avalara los argumentos presentados por la parte actora. Por el </w:t>
      </w:r>
      <w:r w:rsidR="008F70C1" w:rsidRPr="00A7626E">
        <w:rPr>
          <w:rFonts w:ascii="Arial" w:hAnsi="Arial" w:cs="Arial"/>
        </w:rPr>
        <w:t>contrario,</w:t>
      </w:r>
      <w:r w:rsidR="00995EE7" w:rsidRPr="00A7626E">
        <w:rPr>
          <w:rFonts w:ascii="Arial" w:hAnsi="Arial" w:cs="Arial"/>
        </w:rPr>
        <w:t xml:space="preserve"> encontramos un sin número de evidencias dentro del plenario que acreditan totalmente lo contrario, que las condiciones que presentó la paciente se </w:t>
      </w:r>
      <w:r w:rsidR="00937D84" w:rsidRPr="00A7626E">
        <w:rPr>
          <w:rFonts w:ascii="Arial" w:hAnsi="Arial" w:cs="Arial"/>
        </w:rPr>
        <w:t xml:space="preserve">dieron por la mala cicatrización de su cuerpo al formar el queloide y que </w:t>
      </w:r>
      <w:r w:rsidR="00DB6FCC" w:rsidRPr="00A7626E">
        <w:rPr>
          <w:rFonts w:ascii="Arial" w:hAnsi="Arial" w:cs="Arial"/>
        </w:rPr>
        <w:t xml:space="preserve">sus antecedentes </w:t>
      </w:r>
      <w:r w:rsidR="0018045B" w:rsidRPr="00A7626E">
        <w:rPr>
          <w:rFonts w:ascii="Arial" w:hAnsi="Arial" w:cs="Arial"/>
        </w:rPr>
        <w:t>médicos</w:t>
      </w:r>
      <w:r w:rsidR="00DB6FCC" w:rsidRPr="00A7626E">
        <w:rPr>
          <w:rFonts w:ascii="Arial" w:hAnsi="Arial" w:cs="Arial"/>
        </w:rPr>
        <w:t xml:space="preserve"> hacían mayor la posibilidad de presentar una lesión iatrogénica en las vías biliares</w:t>
      </w:r>
      <w:r w:rsidR="0018045B" w:rsidRPr="00A7626E">
        <w:rPr>
          <w:rFonts w:ascii="Arial" w:hAnsi="Arial" w:cs="Arial"/>
        </w:rPr>
        <w:t xml:space="preserve">, riesgos que como se ha dejado claro la paciente tenía pleno conocimiento. </w:t>
      </w:r>
    </w:p>
    <w:p w14:paraId="0799652D" w14:textId="77777777" w:rsidR="0018045B" w:rsidRPr="00A7626E" w:rsidRDefault="0018045B" w:rsidP="00134565">
      <w:pPr>
        <w:spacing w:after="0" w:line="312" w:lineRule="auto"/>
        <w:jc w:val="both"/>
        <w:rPr>
          <w:rFonts w:ascii="Arial" w:hAnsi="Arial" w:cs="Arial"/>
        </w:rPr>
      </w:pPr>
    </w:p>
    <w:p w14:paraId="6423BFEB" w14:textId="51A2A2A2" w:rsidR="0018045B" w:rsidRPr="00A7626E" w:rsidRDefault="0018045B" w:rsidP="00134565">
      <w:pPr>
        <w:spacing w:after="0" w:line="312" w:lineRule="auto"/>
        <w:jc w:val="both"/>
        <w:rPr>
          <w:rFonts w:ascii="Arial" w:hAnsi="Arial" w:cs="Arial"/>
        </w:rPr>
      </w:pPr>
      <w:r w:rsidRPr="00A7626E">
        <w:rPr>
          <w:rFonts w:ascii="Arial" w:hAnsi="Arial" w:cs="Arial"/>
        </w:rPr>
        <w:t>Ahora bien, la parte actora señaló en el recurso de apelación lo siguiente:</w:t>
      </w:r>
    </w:p>
    <w:p w14:paraId="02982B03" w14:textId="77777777" w:rsidR="0018045B" w:rsidRPr="00A7626E" w:rsidRDefault="0018045B" w:rsidP="00134565">
      <w:pPr>
        <w:spacing w:after="0" w:line="312" w:lineRule="auto"/>
        <w:jc w:val="both"/>
        <w:rPr>
          <w:rFonts w:ascii="Arial" w:hAnsi="Arial" w:cs="Arial"/>
        </w:rPr>
      </w:pPr>
    </w:p>
    <w:p w14:paraId="57E5E770" w14:textId="402A747E" w:rsidR="0018045B" w:rsidRPr="00A7626E" w:rsidRDefault="00F071AE" w:rsidP="00134565">
      <w:pPr>
        <w:spacing w:after="0" w:line="312" w:lineRule="auto"/>
        <w:jc w:val="center"/>
        <w:rPr>
          <w:rFonts w:ascii="Arial" w:hAnsi="Arial" w:cs="Arial"/>
        </w:rPr>
      </w:pPr>
      <w:r w:rsidRPr="00A7626E">
        <w:rPr>
          <w:rFonts w:ascii="Arial" w:hAnsi="Arial" w:cs="Arial"/>
          <w:noProof/>
        </w:rPr>
        <mc:AlternateContent>
          <mc:Choice Requires="wps">
            <w:drawing>
              <wp:anchor distT="0" distB="0" distL="114300" distR="114300" simplePos="0" relativeHeight="251670528" behindDoc="0" locked="0" layoutInCell="1" allowOverlap="1" wp14:anchorId="37C3D38D" wp14:editId="208B889C">
                <wp:simplePos x="0" y="0"/>
                <wp:positionH relativeFrom="column">
                  <wp:posOffset>185420</wp:posOffset>
                </wp:positionH>
                <wp:positionV relativeFrom="paragraph">
                  <wp:posOffset>1525270</wp:posOffset>
                </wp:positionV>
                <wp:extent cx="5772150" cy="570230"/>
                <wp:effectExtent l="19050" t="19050" r="19050" b="20320"/>
                <wp:wrapNone/>
                <wp:docPr id="2043498713" name="Rectángulo 7"/>
                <wp:cNvGraphicFramePr/>
                <a:graphic xmlns:a="http://schemas.openxmlformats.org/drawingml/2006/main">
                  <a:graphicData uri="http://schemas.microsoft.com/office/word/2010/wordprocessingShape">
                    <wps:wsp>
                      <wps:cNvSpPr/>
                      <wps:spPr>
                        <a:xfrm>
                          <a:off x="0" y="0"/>
                          <a:ext cx="5772150" cy="57023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C5ED0" id="Rectángulo 7" o:spid="_x0000_s1026" style="position:absolute;margin-left:14.6pt;margin-top:120.1pt;width:454.5pt;height:4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" filled="f" strokecolor="#c00000" strokeweight="2.25pt"/>
            </w:pict>
          </mc:Fallback>
        </mc:AlternateContent>
      </w:r>
      <w:r w:rsidR="006300BC" w:rsidRPr="00A7626E">
        <w:rPr>
          <w:rFonts w:ascii="Arial" w:hAnsi="Arial" w:cs="Arial"/>
          <w:noProof/>
        </w:rPr>
        <mc:AlternateContent>
          <mc:Choice Requires="wps">
            <w:drawing>
              <wp:anchor distT="0" distB="0" distL="114300" distR="114300" simplePos="0" relativeHeight="251666432" behindDoc="0" locked="0" layoutInCell="1" allowOverlap="1" wp14:anchorId="4D42E403" wp14:editId="6A4BA2D3">
                <wp:simplePos x="0" y="0"/>
                <wp:positionH relativeFrom="column">
                  <wp:posOffset>5176520</wp:posOffset>
                </wp:positionH>
                <wp:positionV relativeFrom="paragraph">
                  <wp:posOffset>972820</wp:posOffset>
                </wp:positionV>
                <wp:extent cx="781050" cy="180975"/>
                <wp:effectExtent l="19050" t="19050" r="19050" b="28575"/>
                <wp:wrapNone/>
                <wp:docPr id="1716913190" name="Rectángulo 7"/>
                <wp:cNvGraphicFramePr/>
                <a:graphic xmlns:a="http://schemas.openxmlformats.org/drawingml/2006/main">
                  <a:graphicData uri="http://schemas.microsoft.com/office/word/2010/wordprocessingShape">
                    <wps:wsp>
                      <wps:cNvSpPr/>
                      <wps:spPr>
                        <a:xfrm>
                          <a:off x="0" y="0"/>
                          <a:ext cx="781050" cy="1809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720EC" id="Rectángulo 7" o:spid="_x0000_s1026" style="position:absolute;margin-left:407.6pt;margin-top:76.6pt;width:61.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" filled="f" strokecolor="#c00000" strokeweight="2.25pt"/>
            </w:pict>
          </mc:Fallback>
        </mc:AlternateContent>
      </w:r>
      <w:r w:rsidR="006300BC" w:rsidRPr="00A7626E">
        <w:rPr>
          <w:rFonts w:ascii="Arial" w:hAnsi="Arial" w:cs="Arial"/>
          <w:noProof/>
        </w:rPr>
        <mc:AlternateContent>
          <mc:Choice Requires="wps">
            <w:drawing>
              <wp:anchor distT="0" distB="0" distL="114300" distR="114300" simplePos="0" relativeHeight="251668480" behindDoc="0" locked="0" layoutInCell="1" allowOverlap="1" wp14:anchorId="212D85B0" wp14:editId="68BF9F4D">
                <wp:simplePos x="0" y="0"/>
                <wp:positionH relativeFrom="column">
                  <wp:posOffset>185420</wp:posOffset>
                </wp:positionH>
                <wp:positionV relativeFrom="paragraph">
                  <wp:posOffset>1144270</wp:posOffset>
                </wp:positionV>
                <wp:extent cx="3943350" cy="228600"/>
                <wp:effectExtent l="19050" t="19050" r="19050" b="19050"/>
                <wp:wrapNone/>
                <wp:docPr id="1683209339" name="Rectángulo 7"/>
                <wp:cNvGraphicFramePr/>
                <a:graphic xmlns:a="http://schemas.openxmlformats.org/drawingml/2006/main">
                  <a:graphicData uri="http://schemas.microsoft.com/office/word/2010/wordprocessingShape">
                    <wps:wsp>
                      <wps:cNvSpPr/>
                      <wps:spPr>
                        <a:xfrm>
                          <a:off x="0" y="0"/>
                          <a:ext cx="3943350" cy="2286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D030" id="Rectángulo 7" o:spid="_x0000_s1026" style="position:absolute;margin-left:14.6pt;margin-top:90.1pt;width:31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" filled="f" strokecolor="#c00000" strokeweight="2.25pt"/>
            </w:pict>
          </mc:Fallback>
        </mc:AlternateContent>
      </w:r>
      <w:r w:rsidR="006300BC" w:rsidRPr="00A7626E">
        <w:rPr>
          <w:rFonts w:ascii="Arial" w:hAnsi="Arial" w:cs="Arial"/>
          <w:noProof/>
        </w:rPr>
        <w:drawing>
          <wp:inline distT="0" distB="0" distL="0" distR="0" wp14:anchorId="0FE6E9D0" wp14:editId="1B1CF26A">
            <wp:extent cx="5971540" cy="2094230"/>
            <wp:effectExtent l="0" t="0" r="0" b="1270"/>
            <wp:docPr id="785942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42735" name=""/>
                    <pic:cNvPicPr/>
                  </pic:nvPicPr>
                  <pic:blipFill>
                    <a:blip r:embed="rId9"/>
                    <a:stretch>
                      <a:fillRect/>
                    </a:stretch>
                  </pic:blipFill>
                  <pic:spPr>
                    <a:xfrm>
                      <a:off x="0" y="0"/>
                      <a:ext cx="5971540" cy="2094230"/>
                    </a:xfrm>
                    <a:prstGeom prst="rect">
                      <a:avLst/>
                    </a:prstGeom>
                  </pic:spPr>
                </pic:pic>
              </a:graphicData>
            </a:graphic>
          </wp:inline>
        </w:drawing>
      </w:r>
    </w:p>
    <w:p w14:paraId="3397EF31" w14:textId="77777777" w:rsidR="006A69A0" w:rsidRPr="00A7626E" w:rsidRDefault="006A69A0" w:rsidP="00134565">
      <w:pPr>
        <w:spacing w:after="0" w:line="312" w:lineRule="auto"/>
        <w:jc w:val="both"/>
        <w:rPr>
          <w:rFonts w:ascii="Arial" w:hAnsi="Arial" w:cs="Arial"/>
        </w:rPr>
      </w:pPr>
    </w:p>
    <w:p w14:paraId="6D160A2D" w14:textId="04D7F914" w:rsidR="006300BC" w:rsidRPr="00A7626E" w:rsidRDefault="00F071AE" w:rsidP="00134565">
      <w:pPr>
        <w:spacing w:after="0" w:line="312" w:lineRule="auto"/>
        <w:jc w:val="both"/>
        <w:rPr>
          <w:rFonts w:ascii="Arial" w:hAnsi="Arial" w:cs="Arial"/>
        </w:rPr>
      </w:pPr>
      <w:r w:rsidRPr="00A7626E">
        <w:rPr>
          <w:rFonts w:ascii="Arial" w:hAnsi="Arial" w:cs="Arial"/>
        </w:rPr>
        <w:t xml:space="preserve">Sin </w:t>
      </w:r>
      <w:r w:rsidR="00B66B93" w:rsidRPr="00A7626E">
        <w:rPr>
          <w:rFonts w:ascii="Arial" w:hAnsi="Arial" w:cs="Arial"/>
        </w:rPr>
        <w:t>embargo,</w:t>
      </w:r>
      <w:r w:rsidRPr="00A7626E">
        <w:rPr>
          <w:rFonts w:ascii="Arial" w:hAnsi="Arial" w:cs="Arial"/>
        </w:rPr>
        <w:t xml:space="preserve"> no entiende el suscrito que pretende probar la parte actora con l</w:t>
      </w:r>
      <w:r w:rsidR="004077DC" w:rsidRPr="00A7626E">
        <w:rPr>
          <w:rFonts w:ascii="Arial" w:hAnsi="Arial" w:cs="Arial"/>
        </w:rPr>
        <w:t xml:space="preserve">a </w:t>
      </w:r>
      <w:r w:rsidR="00E409A5" w:rsidRPr="00A7626E">
        <w:rPr>
          <w:rFonts w:ascii="Arial" w:hAnsi="Arial" w:cs="Arial"/>
        </w:rPr>
        <w:t>versión</w:t>
      </w:r>
      <w:r w:rsidR="004077DC" w:rsidRPr="00A7626E">
        <w:rPr>
          <w:rFonts w:ascii="Arial" w:hAnsi="Arial" w:cs="Arial"/>
        </w:rPr>
        <w:t xml:space="preserve"> dada por el galeno, Dr. Caicedo, exactamente con la frase resaltada, </w:t>
      </w:r>
      <w:r w:rsidRPr="00A7626E">
        <w:rPr>
          <w:rFonts w:ascii="Arial" w:hAnsi="Arial" w:cs="Arial"/>
        </w:rPr>
        <w:t xml:space="preserve">pues lo único que deja claro es que el profesional de la salud </w:t>
      </w:r>
      <w:r w:rsidR="00E409A5" w:rsidRPr="00A7626E">
        <w:rPr>
          <w:rFonts w:ascii="Arial" w:hAnsi="Arial" w:cs="Arial"/>
        </w:rPr>
        <w:t>atendió a la señora Pillimue</w:t>
      </w:r>
      <w:r w:rsidRPr="00A7626E">
        <w:rPr>
          <w:rFonts w:ascii="Arial" w:hAnsi="Arial" w:cs="Arial"/>
        </w:rPr>
        <w:t xml:space="preserve"> y que la paciente hoy en día se encuentra en buenas condiciones de salud</w:t>
      </w:r>
      <w:r w:rsidR="00E409A5" w:rsidRPr="00A7626E">
        <w:rPr>
          <w:rFonts w:ascii="Arial" w:hAnsi="Arial" w:cs="Arial"/>
        </w:rPr>
        <w:t>, lo cual lo confirma la misma parte actora</w:t>
      </w:r>
      <w:r w:rsidRPr="00A7626E">
        <w:rPr>
          <w:rFonts w:ascii="Arial" w:hAnsi="Arial" w:cs="Arial"/>
        </w:rPr>
        <w:t xml:space="preserve">. </w:t>
      </w:r>
      <w:r w:rsidR="00B66B93" w:rsidRPr="00A7626E">
        <w:rPr>
          <w:rFonts w:ascii="Arial" w:hAnsi="Arial" w:cs="Arial"/>
        </w:rPr>
        <w:t>Por lo que no</w:t>
      </w:r>
      <w:r w:rsidR="00E409A5" w:rsidRPr="00A7626E">
        <w:rPr>
          <w:rFonts w:ascii="Arial" w:hAnsi="Arial" w:cs="Arial"/>
        </w:rPr>
        <w:t xml:space="preserve"> hay motivos para que el </w:t>
      </w:r>
      <w:r w:rsidR="00E409A5" w:rsidRPr="00850323">
        <w:rPr>
          <w:rFonts w:ascii="Arial" w:hAnsi="Arial" w:cs="Arial"/>
          <w:i/>
          <w:iCs/>
        </w:rPr>
        <w:t>A Quo</w:t>
      </w:r>
      <w:r w:rsidR="00E409A5" w:rsidRPr="00A7626E">
        <w:rPr>
          <w:rFonts w:ascii="Arial" w:hAnsi="Arial" w:cs="Arial"/>
        </w:rPr>
        <w:t xml:space="preserve"> analizara de fondo esta</w:t>
      </w:r>
      <w:r w:rsidR="006F64A6" w:rsidRPr="00A7626E">
        <w:rPr>
          <w:rFonts w:ascii="Arial" w:hAnsi="Arial" w:cs="Arial"/>
        </w:rPr>
        <w:t xml:space="preserve"> frase, pues no </w:t>
      </w:r>
      <w:r w:rsidR="00B66B93" w:rsidRPr="00A7626E">
        <w:rPr>
          <w:rFonts w:ascii="Arial" w:hAnsi="Arial" w:cs="Arial"/>
        </w:rPr>
        <w:t xml:space="preserve">existe otra interpretación para darle </w:t>
      </w:r>
      <w:r w:rsidR="006F64A6" w:rsidRPr="00A7626E">
        <w:rPr>
          <w:rFonts w:ascii="Arial" w:hAnsi="Arial" w:cs="Arial"/>
        </w:rPr>
        <w:t>más que lo anteriormente referenciado. Con este testimonio</w:t>
      </w:r>
      <w:r w:rsidR="00E63743" w:rsidRPr="00A7626E">
        <w:rPr>
          <w:rFonts w:ascii="Arial" w:hAnsi="Arial" w:cs="Arial"/>
        </w:rPr>
        <w:t>,</w:t>
      </w:r>
      <w:r w:rsidR="006F64A6" w:rsidRPr="00A7626E">
        <w:rPr>
          <w:rFonts w:ascii="Arial" w:hAnsi="Arial" w:cs="Arial"/>
        </w:rPr>
        <w:t xml:space="preserve"> </w:t>
      </w:r>
      <w:r w:rsidR="00E63743" w:rsidRPr="00A7626E">
        <w:rPr>
          <w:rFonts w:ascii="Arial" w:hAnsi="Arial" w:cs="Arial"/>
        </w:rPr>
        <w:t xml:space="preserve">ni mucho menos con la frase resaltada por la parte actora se evidencia alguna mala praxis o las erróneas imputaciones </w:t>
      </w:r>
      <w:r w:rsidR="00B26ECF" w:rsidRPr="00A7626E">
        <w:rPr>
          <w:rFonts w:ascii="Arial" w:hAnsi="Arial" w:cs="Arial"/>
        </w:rPr>
        <w:t>que</w:t>
      </w:r>
      <w:r w:rsidR="00E63743" w:rsidRPr="00A7626E">
        <w:rPr>
          <w:rFonts w:ascii="Arial" w:hAnsi="Arial" w:cs="Arial"/>
        </w:rPr>
        <w:t xml:space="preserve"> esta formuló.  </w:t>
      </w:r>
      <w:r w:rsidR="006F64A6" w:rsidRPr="00A7626E">
        <w:rPr>
          <w:rFonts w:ascii="Arial" w:hAnsi="Arial" w:cs="Arial"/>
        </w:rPr>
        <w:t xml:space="preserve"> </w:t>
      </w:r>
      <w:r w:rsidR="00B66B93" w:rsidRPr="00A7626E">
        <w:rPr>
          <w:rFonts w:ascii="Arial" w:hAnsi="Arial" w:cs="Arial"/>
        </w:rPr>
        <w:t xml:space="preserve"> </w:t>
      </w:r>
    </w:p>
    <w:p w14:paraId="3FBC23C8" w14:textId="77777777" w:rsidR="006300BC" w:rsidRPr="00A7626E" w:rsidRDefault="006300BC" w:rsidP="00134565">
      <w:pPr>
        <w:spacing w:after="0" w:line="312" w:lineRule="auto"/>
        <w:jc w:val="both"/>
        <w:rPr>
          <w:rFonts w:ascii="Arial" w:hAnsi="Arial" w:cs="Arial"/>
        </w:rPr>
      </w:pPr>
    </w:p>
    <w:p w14:paraId="632F0159" w14:textId="4ECACC64" w:rsidR="006300BC" w:rsidRDefault="002D0CBF" w:rsidP="00134565">
      <w:pPr>
        <w:spacing w:after="0" w:line="312" w:lineRule="auto"/>
        <w:jc w:val="both"/>
        <w:rPr>
          <w:rFonts w:ascii="Arial" w:hAnsi="Arial" w:cs="Arial"/>
        </w:rPr>
      </w:pPr>
      <w:r w:rsidRPr="00A7626E">
        <w:rPr>
          <w:rFonts w:ascii="Arial" w:hAnsi="Arial" w:cs="Arial"/>
        </w:rPr>
        <w:t xml:space="preserve">Por </w:t>
      </w:r>
      <w:r w:rsidR="00B26ECF" w:rsidRPr="00A7626E">
        <w:rPr>
          <w:rFonts w:ascii="Arial" w:hAnsi="Arial" w:cs="Arial"/>
        </w:rPr>
        <w:t>último</w:t>
      </w:r>
      <w:r w:rsidRPr="00A7626E">
        <w:rPr>
          <w:rFonts w:ascii="Arial" w:hAnsi="Arial" w:cs="Arial"/>
        </w:rPr>
        <w:t>, es importante señalar que la relación probatoria que ha realizado el apoderado d</w:t>
      </w:r>
      <w:r w:rsidR="00B26ECF" w:rsidRPr="00A7626E">
        <w:rPr>
          <w:rFonts w:ascii="Arial" w:hAnsi="Arial" w:cs="Arial"/>
        </w:rPr>
        <w:t xml:space="preserve">e </w:t>
      </w:r>
      <w:r w:rsidRPr="00A7626E">
        <w:rPr>
          <w:rFonts w:ascii="Arial" w:hAnsi="Arial" w:cs="Arial"/>
        </w:rPr>
        <w:t xml:space="preserve">la parte actora en el recurso de apelación </w:t>
      </w:r>
      <w:r w:rsidR="00B26ECF" w:rsidRPr="00A7626E">
        <w:rPr>
          <w:rFonts w:ascii="Arial" w:hAnsi="Arial" w:cs="Arial"/>
        </w:rPr>
        <w:t xml:space="preserve">no tiene una congruencia con </w:t>
      </w:r>
      <w:r w:rsidR="00853F90" w:rsidRPr="00A7626E">
        <w:rPr>
          <w:rFonts w:ascii="Arial" w:hAnsi="Arial" w:cs="Arial"/>
        </w:rPr>
        <w:t xml:space="preserve">los argumentos expuestos en </w:t>
      </w:r>
      <w:r w:rsidR="005B4640" w:rsidRPr="00A7626E">
        <w:rPr>
          <w:rFonts w:ascii="Arial" w:hAnsi="Arial" w:cs="Arial"/>
        </w:rPr>
        <w:t>el</w:t>
      </w:r>
      <w:r w:rsidR="00853F90" w:rsidRPr="00A7626E">
        <w:rPr>
          <w:rFonts w:ascii="Arial" w:hAnsi="Arial" w:cs="Arial"/>
        </w:rPr>
        <w:t xml:space="preserve"> mismo, pues ni siquiera se ocupó de realizar una correlación para dejar en evidencia las supuestas pruebas que acreditaban sus dichos. </w:t>
      </w:r>
      <w:r w:rsidR="005B4640" w:rsidRPr="00A7626E">
        <w:rPr>
          <w:rFonts w:ascii="Arial" w:hAnsi="Arial" w:cs="Arial"/>
        </w:rPr>
        <w:t xml:space="preserve">Lo anterior, </w:t>
      </w:r>
      <w:r w:rsidR="008F70C1" w:rsidRPr="00A7626E">
        <w:rPr>
          <w:rFonts w:ascii="Arial" w:hAnsi="Arial" w:cs="Arial"/>
        </w:rPr>
        <w:t>por cuanto únicamente se ocupó de mencionar la historia clínica</w:t>
      </w:r>
      <w:r w:rsidR="001357AC" w:rsidRPr="00A7626E">
        <w:rPr>
          <w:rFonts w:ascii="Arial" w:hAnsi="Arial" w:cs="Arial"/>
        </w:rPr>
        <w:t xml:space="preserve"> la cual acreditó que por el contrario se presentó una buena atención médica, se le practicaron todos los paraclínicos necesarios, se realizaron ayudas </w:t>
      </w:r>
      <w:r w:rsidR="00327173" w:rsidRPr="00A7626E">
        <w:rPr>
          <w:rFonts w:ascii="Arial" w:hAnsi="Arial" w:cs="Arial"/>
        </w:rPr>
        <w:t>diagnósticas</w:t>
      </w:r>
      <w:r w:rsidR="001357AC" w:rsidRPr="00A7626E">
        <w:rPr>
          <w:rFonts w:ascii="Arial" w:hAnsi="Arial" w:cs="Arial"/>
        </w:rPr>
        <w:t xml:space="preserve"> y </w:t>
      </w:r>
      <w:r w:rsidR="00381C0F" w:rsidRPr="00A7626E">
        <w:rPr>
          <w:rFonts w:ascii="Arial" w:hAnsi="Arial" w:cs="Arial"/>
        </w:rPr>
        <w:t xml:space="preserve">todo lo necesario para </w:t>
      </w:r>
      <w:r w:rsidR="00BE28B4" w:rsidRPr="00A7626E">
        <w:rPr>
          <w:rFonts w:ascii="Arial" w:hAnsi="Arial" w:cs="Arial"/>
        </w:rPr>
        <w:t>ahora así iniciar la intervención quirúrgica</w:t>
      </w:r>
      <w:r w:rsidR="00E778FD" w:rsidRPr="00A7626E">
        <w:rPr>
          <w:rFonts w:ascii="Arial" w:hAnsi="Arial" w:cs="Arial"/>
        </w:rPr>
        <w:t xml:space="preserve"> a la señora </w:t>
      </w:r>
      <w:r w:rsidR="007D7ACA" w:rsidRPr="00A7626E">
        <w:rPr>
          <w:rFonts w:ascii="Arial" w:hAnsi="Arial" w:cs="Arial"/>
        </w:rPr>
        <w:t>Patricia Pillimue Arbeláez</w:t>
      </w:r>
      <w:r w:rsidR="00BE28B4" w:rsidRPr="00A7626E">
        <w:rPr>
          <w:rFonts w:ascii="Arial" w:hAnsi="Arial" w:cs="Arial"/>
        </w:rPr>
        <w:t xml:space="preserve">. Pero, es importante señalar que en cualquier cirugía se pueden encontrar hallazgos que </w:t>
      </w:r>
      <w:r w:rsidR="009F4A60" w:rsidRPr="00A7626E">
        <w:rPr>
          <w:rFonts w:ascii="Arial" w:hAnsi="Arial" w:cs="Arial"/>
        </w:rPr>
        <w:t>requieran atención por el cirujano, como lo fue en este caso.</w:t>
      </w:r>
      <w:r w:rsidR="007D7ACA" w:rsidRPr="00A7626E">
        <w:rPr>
          <w:rFonts w:ascii="Arial" w:hAnsi="Arial" w:cs="Arial"/>
        </w:rPr>
        <w:t xml:space="preserve"> S</w:t>
      </w:r>
      <w:r w:rsidR="009F4A60" w:rsidRPr="00A7626E">
        <w:rPr>
          <w:rFonts w:ascii="Arial" w:hAnsi="Arial" w:cs="Arial"/>
        </w:rPr>
        <w:t xml:space="preserve">ituación no se trata de una situación novedosa en la </w:t>
      </w:r>
      <w:r w:rsidR="007D7ACA" w:rsidRPr="00A7626E">
        <w:rPr>
          <w:rFonts w:ascii="Arial" w:hAnsi="Arial" w:cs="Arial"/>
        </w:rPr>
        <w:t xml:space="preserve">medicina, pues el </w:t>
      </w:r>
      <w:r w:rsidR="00F179C7" w:rsidRPr="00A7626E">
        <w:rPr>
          <w:rFonts w:ascii="Arial" w:hAnsi="Arial" w:cs="Arial"/>
        </w:rPr>
        <w:t>personal médico</w:t>
      </w:r>
      <w:r w:rsidR="007D7ACA" w:rsidRPr="00A7626E">
        <w:rPr>
          <w:rFonts w:ascii="Arial" w:hAnsi="Arial" w:cs="Arial"/>
        </w:rPr>
        <w:t xml:space="preserve"> se encuentra totalmente capacitado para atender este tipo de </w:t>
      </w:r>
      <w:r w:rsidR="00343519" w:rsidRPr="00A7626E">
        <w:rPr>
          <w:rFonts w:ascii="Arial" w:hAnsi="Arial" w:cs="Arial"/>
        </w:rPr>
        <w:t xml:space="preserve">hallazgos quirúrgicos. </w:t>
      </w:r>
      <w:r w:rsidR="009F4A60" w:rsidRPr="00A7626E">
        <w:rPr>
          <w:rFonts w:ascii="Arial" w:hAnsi="Arial" w:cs="Arial"/>
        </w:rPr>
        <w:t xml:space="preserve"> </w:t>
      </w:r>
    </w:p>
    <w:p w14:paraId="1D10835C" w14:textId="77777777" w:rsidR="001650E2" w:rsidRDefault="001650E2" w:rsidP="00134565">
      <w:pPr>
        <w:spacing w:after="0" w:line="312" w:lineRule="auto"/>
        <w:jc w:val="both"/>
        <w:rPr>
          <w:rFonts w:ascii="Arial" w:hAnsi="Arial" w:cs="Arial"/>
        </w:rPr>
      </w:pPr>
    </w:p>
    <w:p w14:paraId="1887DA24" w14:textId="5AA18599" w:rsidR="001650E2" w:rsidRDefault="001650E2" w:rsidP="001650E2">
      <w:pPr>
        <w:spacing w:after="0" w:line="312" w:lineRule="auto"/>
        <w:jc w:val="both"/>
        <w:rPr>
          <w:rFonts w:ascii="Arial" w:hAnsi="Arial" w:cs="Arial"/>
        </w:rPr>
      </w:pPr>
      <w:r>
        <w:rPr>
          <w:rFonts w:ascii="Arial" w:hAnsi="Arial" w:cs="Arial"/>
        </w:rPr>
        <w:t>Al respecto el Consejo de Estado</w:t>
      </w:r>
      <w:r w:rsidR="00FE17B9">
        <w:rPr>
          <w:rStyle w:val="Refdenotaalpie"/>
          <w:rFonts w:ascii="Arial" w:hAnsi="Arial" w:cs="Arial"/>
        </w:rPr>
        <w:footnoteReference w:id="2"/>
      </w:r>
      <w:r>
        <w:rPr>
          <w:rFonts w:ascii="Arial" w:hAnsi="Arial" w:cs="Arial"/>
        </w:rPr>
        <w:t xml:space="preserve"> ha señalado frente a la falta de claridad y de técnica del recurso de apelación lo siguiente: </w:t>
      </w:r>
    </w:p>
    <w:p w14:paraId="2EC8683A" w14:textId="77777777" w:rsidR="001650E2" w:rsidRDefault="001650E2" w:rsidP="001650E2">
      <w:pPr>
        <w:spacing w:after="0" w:line="312" w:lineRule="auto"/>
        <w:jc w:val="both"/>
        <w:rPr>
          <w:rFonts w:ascii="Arial" w:hAnsi="Arial" w:cs="Arial"/>
        </w:rPr>
      </w:pPr>
    </w:p>
    <w:p w14:paraId="5953480B" w14:textId="77777777" w:rsidR="001650E2" w:rsidRPr="001F47CA" w:rsidRDefault="001650E2" w:rsidP="001650E2">
      <w:pPr>
        <w:spacing w:after="0" w:line="276" w:lineRule="auto"/>
        <w:ind w:left="851" w:right="899"/>
        <w:jc w:val="both"/>
        <w:rPr>
          <w:rFonts w:ascii="Arial" w:hAnsi="Arial" w:cs="Arial"/>
          <w:sz w:val="20"/>
          <w:szCs w:val="20"/>
        </w:rPr>
      </w:pPr>
      <w:r w:rsidRPr="001F47CA">
        <w:rPr>
          <w:rFonts w:ascii="Arial" w:hAnsi="Arial" w:cs="Arial"/>
          <w:sz w:val="20"/>
          <w:szCs w:val="20"/>
        </w:rPr>
        <w:t xml:space="preserve">"(...) encuentra la Sala que dada la falta de claridad y de técnica del escrito de apelación presentado bien podría considerarse que el recurso no cuenta con una sustentación adecuada. Esto, toda vez que la presentación de un alegato que se limita a reproducir los conceptos expuestos en la defensa ante la demanda </w:t>
      </w:r>
      <w:proofErr w:type="gramStart"/>
      <w:r w:rsidRPr="001F47CA">
        <w:rPr>
          <w:rFonts w:ascii="Arial" w:hAnsi="Arial" w:cs="Arial"/>
          <w:sz w:val="20"/>
          <w:szCs w:val="20"/>
        </w:rPr>
        <w:t>incoada,</w:t>
      </w:r>
      <w:proofErr w:type="gramEnd"/>
      <w:r w:rsidRPr="001F47CA">
        <w:rPr>
          <w:rFonts w:ascii="Arial" w:hAnsi="Arial" w:cs="Arial"/>
          <w:sz w:val="20"/>
          <w:szCs w:val="20"/>
        </w:rPr>
        <w:t xml:space="preserve"> desconoce el hecho que se ha abierto una instancia procesal diferente, promovida por las propias partes (o una de ellas, como en este caso), para que el superior “revise la providencia del inferior </w:t>
      </w:r>
      <w:r w:rsidRPr="001F47CA">
        <w:rPr>
          <w:rFonts w:ascii="Arial" w:hAnsi="Arial" w:cs="Arial"/>
          <w:sz w:val="20"/>
          <w:szCs w:val="20"/>
        </w:rPr>
        <w:lastRenderedPageBreak/>
        <w:t>y corrija sus errores”29 -y no para que se pronuncie de nuevo sobre la totalidad de la causa-. De ahí que se pueda calificar de defectuoso e insuficiente, en tanto desconoce que la impugnación parte de la base, señalada por igual por la legislación y la jurisprudencia e impuesta por el mandato constitucional de garantía del debido proceso, de una exposición clara, razonada y concreta de los motivos de inconformidad del recurrente con la decisión atacada. No otra es la razón por la cual en esos eventos habitualmente se opta por dar por fallida la censura intentada y se confirma la decisión apelada."</w:t>
      </w:r>
    </w:p>
    <w:p w14:paraId="0A812C29" w14:textId="77777777" w:rsidR="001650E2" w:rsidRPr="00A7626E" w:rsidRDefault="001650E2" w:rsidP="00134565">
      <w:pPr>
        <w:spacing w:after="0" w:line="312" w:lineRule="auto"/>
        <w:jc w:val="both"/>
        <w:rPr>
          <w:rFonts w:ascii="Arial" w:hAnsi="Arial" w:cs="Arial"/>
        </w:rPr>
      </w:pPr>
    </w:p>
    <w:p w14:paraId="4657D12D" w14:textId="32FC74DF" w:rsidR="009B3B21" w:rsidRPr="00A7626E" w:rsidRDefault="009B3B21" w:rsidP="00134565">
      <w:pPr>
        <w:pStyle w:val="Standard"/>
        <w:spacing w:after="0" w:line="312" w:lineRule="auto"/>
        <w:jc w:val="both"/>
        <w:rPr>
          <w:rFonts w:ascii="Arial" w:hAnsi="Arial" w:cs="Arial"/>
        </w:rPr>
      </w:pPr>
      <w:r w:rsidRPr="00A7626E">
        <w:rPr>
          <w:rFonts w:ascii="Arial" w:hAnsi="Arial" w:cs="Arial"/>
        </w:rPr>
        <w:t xml:space="preserve">Por lo anterior, los argumentos subjetivos señalados por la parte actora </w:t>
      </w:r>
      <w:r w:rsidR="002C02F2">
        <w:rPr>
          <w:rFonts w:ascii="Arial" w:hAnsi="Arial" w:cs="Arial"/>
        </w:rPr>
        <w:t xml:space="preserve">en el recurso de apelación </w:t>
      </w:r>
      <w:r w:rsidR="00FE17B9">
        <w:rPr>
          <w:rFonts w:ascii="Arial" w:hAnsi="Arial" w:cs="Arial"/>
        </w:rPr>
        <w:t xml:space="preserve">presentan una sustentación adecuada pues únicamente se limitó a reiterar aspectos que fueron debidamente estudiados por el A Quo y los cuales arrojaron negar todas y cada una de sus pretensiones, así mismo sus reparos </w:t>
      </w:r>
      <w:r w:rsidRPr="00A7626E">
        <w:rPr>
          <w:rFonts w:ascii="Arial" w:hAnsi="Arial" w:cs="Arial"/>
        </w:rPr>
        <w:t xml:space="preserve">carecen por completo de soporte en guías y protocolos que pudieron poner en entredicho el actuar de los aquí demandados, pues nótese que al paciente se le </w:t>
      </w:r>
      <w:r w:rsidRPr="00A7626E">
        <w:rPr>
          <w:rFonts w:ascii="Arial" w:hAnsi="Arial" w:cs="Arial"/>
          <w:shd w:val="clear" w:color="auto" w:fill="FFFFFF"/>
        </w:rPr>
        <w:t xml:space="preserve">dio un </w:t>
      </w:r>
      <w:r w:rsidRPr="00A7626E">
        <w:rPr>
          <w:rFonts w:ascii="Arial" w:hAnsi="Arial" w:cs="Arial"/>
          <w:b/>
          <w:bCs/>
          <w:u w:val="single"/>
          <w:shd w:val="clear" w:color="auto" w:fill="FFFFFF"/>
        </w:rPr>
        <w:t>manejo médico con criterios de oportunidad, pertinencia y diligencia</w:t>
      </w:r>
      <w:r w:rsidRPr="00A7626E">
        <w:rPr>
          <w:rFonts w:ascii="Arial" w:hAnsi="Arial" w:cs="Arial"/>
          <w:shd w:val="clear" w:color="auto" w:fill="FFFFFF"/>
        </w:rPr>
        <w:t xml:space="preserve">, </w:t>
      </w:r>
      <w:r w:rsidRPr="00A7626E">
        <w:rPr>
          <w:rFonts w:ascii="Arial" w:hAnsi="Arial" w:cs="Arial"/>
        </w:rPr>
        <w:t xml:space="preserve">en aras de tratar en debida forma el cuadro clínico que presentaba la paciente y adicionalmente llevar a mejor término la cirugía a la cual se sometería. </w:t>
      </w:r>
    </w:p>
    <w:p w14:paraId="2B780A58" w14:textId="77777777" w:rsidR="006300BC" w:rsidRPr="00A7626E" w:rsidRDefault="006300BC" w:rsidP="00134565">
      <w:pPr>
        <w:spacing w:after="0" w:line="312" w:lineRule="auto"/>
        <w:jc w:val="both"/>
        <w:rPr>
          <w:rFonts w:ascii="Arial" w:hAnsi="Arial" w:cs="Arial"/>
        </w:rPr>
      </w:pPr>
    </w:p>
    <w:p w14:paraId="41379F9D" w14:textId="0CA4DCE1" w:rsidR="006A69A0" w:rsidRPr="00A7626E" w:rsidRDefault="00C71D26" w:rsidP="00134565">
      <w:pPr>
        <w:spacing w:after="0" w:line="312" w:lineRule="auto"/>
        <w:jc w:val="both"/>
        <w:rPr>
          <w:rFonts w:ascii="Arial" w:hAnsi="Arial" w:cs="Arial"/>
        </w:rPr>
      </w:pPr>
      <w:r w:rsidRPr="00A7626E">
        <w:rPr>
          <w:rFonts w:ascii="Arial" w:hAnsi="Arial" w:cs="Arial"/>
        </w:rPr>
        <w:t xml:space="preserve">En conclusión, la decisión </w:t>
      </w:r>
      <w:r w:rsidR="006D3251" w:rsidRPr="00A7626E">
        <w:rPr>
          <w:rFonts w:ascii="Arial" w:hAnsi="Arial" w:cs="Arial"/>
        </w:rPr>
        <w:t>adopta</w:t>
      </w:r>
      <w:r w:rsidRPr="00A7626E">
        <w:rPr>
          <w:rFonts w:ascii="Arial" w:hAnsi="Arial" w:cs="Arial"/>
        </w:rPr>
        <w:t xml:space="preserve"> por el </w:t>
      </w:r>
      <w:r w:rsidRPr="00850323">
        <w:rPr>
          <w:rFonts w:ascii="Arial" w:hAnsi="Arial" w:cs="Arial"/>
          <w:i/>
          <w:iCs/>
        </w:rPr>
        <w:t xml:space="preserve">A Quo </w:t>
      </w:r>
      <w:r w:rsidRPr="00A7626E">
        <w:rPr>
          <w:rFonts w:ascii="Arial" w:hAnsi="Arial" w:cs="Arial"/>
        </w:rPr>
        <w:t xml:space="preserve">en sentencia del 20 de junio de 2024 se encuentra ajustada </w:t>
      </w:r>
      <w:r w:rsidR="00BC0018" w:rsidRPr="00A7626E">
        <w:rPr>
          <w:rFonts w:ascii="Arial" w:hAnsi="Arial" w:cs="Arial"/>
        </w:rPr>
        <w:t xml:space="preserve">de conformidad con lo que se </w:t>
      </w:r>
      <w:r w:rsidRPr="00A7626E">
        <w:rPr>
          <w:rFonts w:ascii="Arial" w:hAnsi="Arial" w:cs="Arial"/>
        </w:rPr>
        <w:t xml:space="preserve">probó dentro del plenario. Esto es, </w:t>
      </w:r>
      <w:r w:rsidR="006A69A0" w:rsidRPr="00A7626E">
        <w:rPr>
          <w:rFonts w:ascii="Arial" w:hAnsi="Arial" w:cs="Arial"/>
        </w:rPr>
        <w:t>que los galenos Julián Andrés Molano (médico que realizó la intervención) y Fernando Rodríguez Holguín (estudiante en práctica de su especialización en cirugía general que asistió al procedimiento) actuaron con la debida diligencia y cuidado, realizando de manera adecuada la intervención en la señora PATRICIA PILLIMUÉ ARBELÁEZ, atendiendo las contingencias generadas por las condiciones especiales de salud de la misma, por lo tanto, no es posible endilgar responsabilidad por mala praxis a los médicos mencionados, por cuanto no se probó que realizaran u omitieran acciones que condujeran a la lesión en el colédoco que sufrió la parte actora.</w:t>
      </w:r>
    </w:p>
    <w:p w14:paraId="097414BE" w14:textId="77777777" w:rsidR="002F7EE5" w:rsidRPr="00A7626E" w:rsidRDefault="002F7EE5" w:rsidP="00134565">
      <w:pPr>
        <w:spacing w:after="0" w:line="312" w:lineRule="auto"/>
        <w:jc w:val="both"/>
        <w:rPr>
          <w:rFonts w:ascii="Arial" w:hAnsi="Arial" w:cs="Arial"/>
        </w:rPr>
      </w:pPr>
    </w:p>
    <w:p w14:paraId="12635C92" w14:textId="2B3EDDDE" w:rsidR="00ED3C81" w:rsidRPr="00A7626E" w:rsidRDefault="00846552" w:rsidP="00134565">
      <w:pPr>
        <w:pStyle w:val="Prrafodelista"/>
        <w:numPr>
          <w:ilvl w:val="0"/>
          <w:numId w:val="13"/>
        </w:numPr>
        <w:tabs>
          <w:tab w:val="left" w:pos="9356"/>
        </w:tabs>
        <w:spacing w:after="0" w:line="312" w:lineRule="auto"/>
        <w:ind w:left="284" w:right="142" w:hanging="283"/>
        <w:rPr>
          <w:b/>
          <w:color w:val="auto"/>
          <w:u w:val="single"/>
        </w:rPr>
      </w:pPr>
      <w:r w:rsidRPr="00A7626E">
        <w:rPr>
          <w:b/>
          <w:color w:val="auto"/>
          <w:u w:val="single"/>
        </w:rPr>
        <w:t xml:space="preserve">EL </w:t>
      </w:r>
      <w:r w:rsidR="003037E8" w:rsidRPr="00A7626E">
        <w:rPr>
          <w:b/>
          <w:color w:val="auto"/>
          <w:u w:val="single"/>
        </w:rPr>
        <w:t xml:space="preserve">H. </w:t>
      </w:r>
      <w:r w:rsidR="00E65E1D" w:rsidRPr="00A7626E">
        <w:rPr>
          <w:b/>
          <w:color w:val="auto"/>
          <w:u w:val="single"/>
        </w:rPr>
        <w:t>TRIBUNAL DEBERÁ</w:t>
      </w:r>
      <w:r w:rsidRPr="00A7626E">
        <w:rPr>
          <w:b/>
          <w:color w:val="auto"/>
          <w:u w:val="single"/>
        </w:rPr>
        <w:t xml:space="preserve"> TENER EN CUENTA QUE, </w:t>
      </w:r>
      <w:r w:rsidR="00ED3C81" w:rsidRPr="00A7626E">
        <w:rPr>
          <w:b/>
          <w:color w:val="auto"/>
          <w:u w:val="single"/>
        </w:rPr>
        <w:t xml:space="preserve">LAS OBLIGACIONES DE LOS MÉDICOS SON CATALOGADAS DE MEDIOS Y NO DE RESULTADOS. </w:t>
      </w:r>
    </w:p>
    <w:p w14:paraId="08E30FCE" w14:textId="77777777" w:rsidR="00ED3C81" w:rsidRPr="00A7626E" w:rsidRDefault="00ED3C81" w:rsidP="00134565">
      <w:pPr>
        <w:pStyle w:val="Prrafodelista"/>
        <w:tabs>
          <w:tab w:val="left" w:pos="9356"/>
        </w:tabs>
        <w:spacing w:after="0" w:line="312" w:lineRule="auto"/>
        <w:ind w:left="345" w:right="142"/>
        <w:rPr>
          <w:b/>
          <w:color w:val="auto"/>
        </w:rPr>
      </w:pPr>
    </w:p>
    <w:p w14:paraId="09E1FF3F" w14:textId="356FADC3" w:rsidR="00ED3C81" w:rsidRPr="00A7626E" w:rsidRDefault="00ED3C81" w:rsidP="00134565">
      <w:pPr>
        <w:spacing w:after="0" w:line="312" w:lineRule="auto"/>
        <w:jc w:val="both"/>
        <w:rPr>
          <w:rFonts w:ascii="Arial" w:hAnsi="Arial" w:cs="Arial"/>
          <w:b/>
          <w:bCs/>
          <w:lang w:val="es-ES"/>
        </w:rPr>
      </w:pPr>
      <w:r w:rsidRPr="00A7626E">
        <w:rPr>
          <w:rFonts w:ascii="Arial" w:hAnsi="Arial" w:cs="Arial"/>
          <w:bCs/>
        </w:rPr>
        <w:t xml:space="preserve">La institución médica y los galenos que atendieron a la señora </w:t>
      </w:r>
      <w:r w:rsidR="00E65E1D" w:rsidRPr="00327173">
        <w:rPr>
          <w:rFonts w:ascii="Arial" w:hAnsi="Arial" w:cs="Arial"/>
        </w:rPr>
        <w:t>Patricia Pillimue Arbeláez</w:t>
      </w:r>
      <w:r w:rsidR="00E65E1D" w:rsidRPr="00A7626E">
        <w:rPr>
          <w:rFonts w:ascii="Arial" w:hAnsi="Arial" w:cs="Arial"/>
          <w:b/>
          <w:bCs/>
          <w:lang w:val="es-ES"/>
        </w:rPr>
        <w:t xml:space="preserve"> </w:t>
      </w:r>
      <w:r w:rsidRPr="00A7626E">
        <w:rPr>
          <w:rFonts w:ascii="Arial" w:hAnsi="Arial" w:cs="Arial"/>
          <w:bCs/>
        </w:rPr>
        <w:t xml:space="preserve">pese a haber tenido una obligación de </w:t>
      </w:r>
      <w:r w:rsidRPr="00A7626E">
        <w:rPr>
          <w:rFonts w:ascii="Arial" w:hAnsi="Arial" w:cs="Arial"/>
          <w:b/>
          <w:u w:val="single"/>
        </w:rPr>
        <w:t>medio únicamente</w:t>
      </w:r>
      <w:r w:rsidRPr="00A7626E">
        <w:rPr>
          <w:rFonts w:ascii="Arial" w:hAnsi="Arial" w:cs="Arial"/>
          <w:bCs/>
        </w:rPr>
        <w:t xml:space="preserve">, le brindaron la asistencia médica quirúrgica necesaria y requerida pero lamentablemente </w:t>
      </w:r>
      <w:r w:rsidR="00554D91" w:rsidRPr="00A7626E">
        <w:rPr>
          <w:rFonts w:ascii="Arial" w:hAnsi="Arial" w:cs="Arial"/>
          <w:bCs/>
        </w:rPr>
        <w:t>por el mal proceso de cicatrización de su cuerpo</w:t>
      </w:r>
      <w:r w:rsidR="008F4389" w:rsidRPr="00A7626E">
        <w:rPr>
          <w:rFonts w:ascii="Arial" w:hAnsi="Arial" w:cs="Arial"/>
          <w:bCs/>
        </w:rPr>
        <w:t xml:space="preserve"> y sus condiciones médicas </w:t>
      </w:r>
      <w:r w:rsidRPr="00A7626E">
        <w:rPr>
          <w:rFonts w:ascii="Arial" w:hAnsi="Arial" w:cs="Arial"/>
          <w:bCs/>
        </w:rPr>
        <w:t>ocurrió por situaciones totalmente ajenas al actuar médico. Es menester recalcar que la paciente fue debidamente diagnosticada y se le dio el tratamiento y seguimiento correspondiente con el fin de mejorar su salud, tal y como quedo comprobado con las notas de la historia clínica</w:t>
      </w:r>
      <w:r w:rsidR="00915047" w:rsidRPr="00A7626E">
        <w:rPr>
          <w:rFonts w:ascii="Arial" w:hAnsi="Arial" w:cs="Arial"/>
          <w:bCs/>
        </w:rPr>
        <w:t>, el dictamen pericial</w:t>
      </w:r>
      <w:r w:rsidRPr="00A7626E">
        <w:rPr>
          <w:rFonts w:ascii="Arial" w:hAnsi="Arial" w:cs="Arial"/>
          <w:bCs/>
        </w:rPr>
        <w:t xml:space="preserve"> y con la declaración de los galenos. </w:t>
      </w:r>
    </w:p>
    <w:p w14:paraId="3E09CA36" w14:textId="77777777" w:rsidR="00ED3C81" w:rsidRPr="00A7626E" w:rsidRDefault="00ED3C81" w:rsidP="00134565">
      <w:pPr>
        <w:spacing w:after="0" w:line="312" w:lineRule="auto"/>
        <w:jc w:val="both"/>
        <w:rPr>
          <w:rFonts w:ascii="Arial" w:hAnsi="Arial" w:cs="Arial"/>
          <w:bCs/>
        </w:rPr>
      </w:pPr>
    </w:p>
    <w:p w14:paraId="189F478C" w14:textId="77777777" w:rsidR="00ED3C81" w:rsidRPr="00A7626E" w:rsidRDefault="00ED3C81" w:rsidP="00134565">
      <w:pPr>
        <w:pStyle w:val="Default"/>
        <w:spacing w:line="312" w:lineRule="auto"/>
        <w:jc w:val="both"/>
        <w:rPr>
          <w:rFonts w:eastAsiaTheme="minorHAnsi"/>
          <w:color w:val="auto"/>
          <w:sz w:val="22"/>
          <w:szCs w:val="22"/>
          <w:lang w:eastAsia="en-US"/>
        </w:rPr>
      </w:pPr>
      <w:r w:rsidRPr="00A7626E">
        <w:rPr>
          <w:color w:val="auto"/>
          <w:sz w:val="22"/>
          <w:szCs w:val="22"/>
        </w:rPr>
        <w:t xml:space="preserve">Ahora bien, </w:t>
      </w:r>
      <w:r w:rsidRPr="00A7626E">
        <w:rPr>
          <w:rFonts w:eastAsiaTheme="minorHAnsi"/>
          <w:color w:val="auto"/>
          <w:sz w:val="22"/>
          <w:szCs w:val="22"/>
          <w:lang w:eastAsia="en-US"/>
        </w:rPr>
        <w:t xml:space="preserve">la profesión liberal de la medicina esta riada de eventualidades intrínsecas y extrínsecas de la salud humana que escapan a la previsibilidad y control de los médicos que la emplean y ejercen, es por eso que dicha situación ha merecido incluso una reglamentación de naturaleza legal que se cita: </w:t>
      </w:r>
    </w:p>
    <w:p w14:paraId="318875BD" w14:textId="77777777" w:rsidR="00ED3C81" w:rsidRPr="00A7626E" w:rsidRDefault="00ED3C81" w:rsidP="00134565">
      <w:pPr>
        <w:pStyle w:val="Default"/>
        <w:spacing w:line="312" w:lineRule="auto"/>
        <w:jc w:val="both"/>
        <w:rPr>
          <w:rFonts w:eastAsiaTheme="minorHAnsi"/>
          <w:color w:val="auto"/>
          <w:sz w:val="22"/>
          <w:szCs w:val="22"/>
          <w:lang w:eastAsia="en-US"/>
        </w:rPr>
      </w:pPr>
    </w:p>
    <w:p w14:paraId="5B19B01F" w14:textId="77777777" w:rsidR="00ED3C81" w:rsidRPr="00A7626E" w:rsidRDefault="00ED3C81" w:rsidP="00134565">
      <w:pPr>
        <w:autoSpaceDE w:val="0"/>
        <w:autoSpaceDN w:val="0"/>
        <w:adjustRightInd w:val="0"/>
        <w:spacing w:after="0" w:line="276" w:lineRule="auto"/>
        <w:ind w:left="851" w:right="615"/>
        <w:jc w:val="both"/>
        <w:rPr>
          <w:rFonts w:ascii="Arial" w:hAnsi="Arial" w:cs="Arial"/>
          <w:sz w:val="20"/>
          <w:szCs w:val="20"/>
        </w:rPr>
      </w:pPr>
      <w:r w:rsidRPr="00A7626E">
        <w:rPr>
          <w:rFonts w:ascii="Arial" w:hAnsi="Arial" w:cs="Arial"/>
          <w:sz w:val="20"/>
          <w:szCs w:val="20"/>
        </w:rPr>
        <w:t xml:space="preserve">(...) Artículo 26. Acto propio de los profesionales de la salud. Modificado por el art. 104, Ley 1438 de 2011. Entendido como el conjunto de acciones orientadas a la atención integral del usuario, aplicadas por el profesional autorizado legalmente para ejercerlas dentro del perfil que le otorga el respectivo título, el acto profesional se caracteriza por la </w:t>
      </w:r>
      <w:r w:rsidRPr="00A7626E">
        <w:rPr>
          <w:rFonts w:ascii="Arial" w:hAnsi="Arial" w:cs="Arial"/>
          <w:sz w:val="20"/>
          <w:szCs w:val="20"/>
        </w:rPr>
        <w:lastRenderedPageBreak/>
        <w:t xml:space="preserve">autonomía profesional y la relación entre el profesional de la salud y el usuario. Esta relación de asistencia en salud genera una obligación de medios, basada en la competencia profesional (..) </w:t>
      </w:r>
    </w:p>
    <w:p w14:paraId="038674A6" w14:textId="77777777" w:rsidR="00ED3C81" w:rsidRPr="00A7626E" w:rsidRDefault="00ED3C81" w:rsidP="00134565">
      <w:pPr>
        <w:autoSpaceDE w:val="0"/>
        <w:autoSpaceDN w:val="0"/>
        <w:adjustRightInd w:val="0"/>
        <w:spacing w:after="0" w:line="312" w:lineRule="auto"/>
        <w:jc w:val="both"/>
        <w:rPr>
          <w:rFonts w:ascii="Arial" w:hAnsi="Arial" w:cs="Arial"/>
        </w:rPr>
      </w:pPr>
    </w:p>
    <w:p w14:paraId="5835C08C" w14:textId="77777777" w:rsidR="00ED3C81" w:rsidRPr="00A7626E" w:rsidRDefault="00ED3C81" w:rsidP="00134565">
      <w:pPr>
        <w:tabs>
          <w:tab w:val="left" w:pos="9356"/>
        </w:tabs>
        <w:spacing w:after="0" w:line="312" w:lineRule="auto"/>
        <w:ind w:right="142"/>
        <w:jc w:val="both"/>
        <w:rPr>
          <w:rFonts w:ascii="Arial" w:hAnsi="Arial" w:cs="Arial"/>
        </w:rPr>
      </w:pPr>
      <w:r w:rsidRPr="00A7626E">
        <w:rPr>
          <w:rFonts w:ascii="Arial" w:hAnsi="Arial" w:cs="Arial"/>
        </w:rPr>
        <w:t>La obligación del médico entonces radica en poner a disposición del paciente los medios adecuados comprometiéndose no solo a cumplimentar las técnicas previstas para tratar, auscultar o palear la patología en cuestión, con arreglo a la ciencia médica adecuada a una buena praxis, sino a aplicar estas técnicas con el cuidado y apego técnico exigible de acuerdo con las circunstancias y los riesgos inherentes a cada intervención, y, en particular, a proporcionar al paciente la información necesaria que le permita consentir o rechazar una determinada intervención.</w:t>
      </w:r>
    </w:p>
    <w:p w14:paraId="21289633" w14:textId="77777777" w:rsidR="00ED3C81" w:rsidRPr="00A7626E" w:rsidRDefault="00ED3C81" w:rsidP="00134565">
      <w:pPr>
        <w:tabs>
          <w:tab w:val="left" w:pos="9356"/>
        </w:tabs>
        <w:spacing w:after="0" w:line="312" w:lineRule="auto"/>
        <w:ind w:right="142"/>
        <w:jc w:val="both"/>
        <w:rPr>
          <w:rFonts w:ascii="Arial" w:hAnsi="Arial" w:cs="Arial"/>
        </w:rPr>
      </w:pPr>
    </w:p>
    <w:p w14:paraId="2D16E61D" w14:textId="77777777" w:rsidR="00ED3C81" w:rsidRPr="00A7626E" w:rsidRDefault="00ED3C81" w:rsidP="00134565">
      <w:pPr>
        <w:tabs>
          <w:tab w:val="left" w:pos="9356"/>
        </w:tabs>
        <w:spacing w:after="0" w:line="312" w:lineRule="auto"/>
        <w:ind w:right="142"/>
        <w:jc w:val="both"/>
        <w:rPr>
          <w:rFonts w:ascii="Arial" w:hAnsi="Arial" w:cs="Arial"/>
        </w:rPr>
      </w:pPr>
      <w:r w:rsidRPr="00A7626E">
        <w:rPr>
          <w:rFonts w:ascii="Arial" w:hAnsi="Arial" w:cs="Arial"/>
        </w:rPr>
        <w:t>La intervención médica está sujeta, como todas, al componente aleatorio propio de la misma, por lo que los riesgos o complicaciones que se pueden derivar de las distintas técnicas de cirugía utilizadas son similares en todos los casos y el fracaso de la intervención puede no estar tanto en una mala praxis cuanto en las simples alteraciones biológicas de la presanidad reportada de un paciente como ocurre en el caso.</w:t>
      </w:r>
    </w:p>
    <w:p w14:paraId="6286BA3A" w14:textId="77777777" w:rsidR="00ED3C81" w:rsidRPr="00A7626E" w:rsidRDefault="00ED3C81" w:rsidP="00134565">
      <w:pPr>
        <w:tabs>
          <w:tab w:val="left" w:pos="9356"/>
        </w:tabs>
        <w:spacing w:after="0" w:line="312" w:lineRule="auto"/>
        <w:ind w:right="142"/>
        <w:jc w:val="both"/>
        <w:rPr>
          <w:rFonts w:ascii="Arial" w:hAnsi="Arial" w:cs="Arial"/>
          <w:b/>
          <w:bCs/>
        </w:rPr>
      </w:pPr>
    </w:p>
    <w:p w14:paraId="42BA8D37" w14:textId="461830D9" w:rsidR="00ED3C81" w:rsidRPr="00A7626E" w:rsidRDefault="00ED3C81" w:rsidP="00134565">
      <w:pPr>
        <w:spacing w:after="0" w:line="312" w:lineRule="auto"/>
        <w:jc w:val="both"/>
        <w:rPr>
          <w:rFonts w:ascii="Arial" w:hAnsi="Arial" w:cs="Arial"/>
        </w:rPr>
      </w:pPr>
      <w:r w:rsidRPr="00A7626E">
        <w:rPr>
          <w:rFonts w:ascii="Arial" w:hAnsi="Arial" w:cs="Arial"/>
        </w:rPr>
        <w:t>En conclusión, es palmario que</w:t>
      </w:r>
      <w:r w:rsidR="00CD0BC9" w:rsidRPr="00A7626E">
        <w:rPr>
          <w:rFonts w:ascii="Arial" w:hAnsi="Arial" w:cs="Arial"/>
        </w:rPr>
        <w:t xml:space="preserve"> los galenos Julián Andrés Molano y Fernando Rodríguez Holguín</w:t>
      </w:r>
      <w:r w:rsidR="00E46DB8" w:rsidRPr="00A7626E">
        <w:rPr>
          <w:rFonts w:ascii="Arial" w:hAnsi="Arial" w:cs="Arial"/>
        </w:rPr>
        <w:t>,</w:t>
      </w:r>
      <w:r w:rsidR="00CD0BC9" w:rsidRPr="00A7626E">
        <w:rPr>
          <w:rFonts w:ascii="Arial" w:hAnsi="Arial" w:cs="Arial"/>
        </w:rPr>
        <w:t xml:space="preserve"> </w:t>
      </w:r>
      <w:r w:rsidR="00D65346" w:rsidRPr="00A7626E">
        <w:rPr>
          <w:rFonts w:ascii="Arial" w:hAnsi="Arial" w:cs="Arial"/>
        </w:rPr>
        <w:t>El Hospital Isaías Duarte Cansino E.S.E.</w:t>
      </w:r>
      <w:r w:rsidR="00CD0BC9" w:rsidRPr="00A7626E">
        <w:rPr>
          <w:rFonts w:ascii="Arial" w:hAnsi="Arial" w:cs="Arial"/>
        </w:rPr>
        <w:t xml:space="preserve"> </w:t>
      </w:r>
      <w:r w:rsidR="00E46DB8" w:rsidRPr="00A7626E">
        <w:rPr>
          <w:rFonts w:ascii="Arial" w:hAnsi="Arial" w:cs="Arial"/>
        </w:rPr>
        <w:t xml:space="preserve">y la UNIVERSIDAD CES </w:t>
      </w:r>
      <w:r w:rsidR="00D65346" w:rsidRPr="00A7626E">
        <w:rPr>
          <w:rFonts w:ascii="Arial" w:hAnsi="Arial" w:cs="Arial"/>
        </w:rPr>
        <w:t>en</w:t>
      </w:r>
      <w:r w:rsidRPr="00A7626E">
        <w:rPr>
          <w:rFonts w:ascii="Arial" w:hAnsi="Arial" w:cs="Arial"/>
        </w:rPr>
        <w:t xml:space="preserve"> atención a sus deberes legales, prest</w:t>
      </w:r>
      <w:r w:rsidR="00E46DB8" w:rsidRPr="00A7626E">
        <w:rPr>
          <w:rFonts w:ascii="Arial" w:hAnsi="Arial" w:cs="Arial"/>
        </w:rPr>
        <w:t xml:space="preserve">aron </w:t>
      </w:r>
      <w:r w:rsidRPr="00A7626E">
        <w:rPr>
          <w:rFonts w:ascii="Arial" w:hAnsi="Arial" w:cs="Arial"/>
        </w:rPr>
        <w:t>todos los servicios quirúrgicos cumpliendo con los protocolos establecidos en la lex artis, así mismo, veló por la salud de la paciente hasta donde humanamente les fuera posible. Por lo cual se insiste no hay responsabilidad atribuible a la aquí demanda ni mucho menos a mi prohijada.</w:t>
      </w:r>
    </w:p>
    <w:p w14:paraId="10BDFBDB" w14:textId="77777777" w:rsidR="00ED3C81" w:rsidRPr="00A7626E" w:rsidRDefault="00ED3C81" w:rsidP="00134565">
      <w:pPr>
        <w:spacing w:after="0" w:line="312" w:lineRule="auto"/>
        <w:jc w:val="both"/>
        <w:rPr>
          <w:rFonts w:ascii="Arial" w:eastAsiaTheme="minorEastAsia" w:hAnsi="Arial" w:cs="Arial"/>
          <w:lang w:eastAsia="es-CO"/>
        </w:rPr>
      </w:pPr>
    </w:p>
    <w:p w14:paraId="6373AE43" w14:textId="77777777" w:rsidR="00ED3C81" w:rsidRPr="00A7626E" w:rsidRDefault="00ED3C81" w:rsidP="00134565">
      <w:pPr>
        <w:pStyle w:val="Prrafodelista"/>
        <w:numPr>
          <w:ilvl w:val="0"/>
          <w:numId w:val="13"/>
        </w:numPr>
        <w:tabs>
          <w:tab w:val="left" w:pos="9356"/>
        </w:tabs>
        <w:spacing w:after="0" w:line="312" w:lineRule="auto"/>
        <w:ind w:left="284" w:right="142" w:hanging="284"/>
        <w:rPr>
          <w:b/>
          <w:color w:val="auto"/>
          <w:u w:val="single"/>
        </w:rPr>
      </w:pPr>
      <w:r w:rsidRPr="00A7626E">
        <w:rPr>
          <w:b/>
          <w:color w:val="auto"/>
          <w:u w:val="single"/>
        </w:rPr>
        <w:t xml:space="preserve">SE ACREDITÓ QUE, EN EL EVENTO DE ACCEDERSE A LAS PRETENSIONES DE LA DEMANDA, SE CONFIGURARÍA UN ENRIQUECIMIENTO SIN JUSTA CAUSA </w:t>
      </w:r>
    </w:p>
    <w:p w14:paraId="67F138E6" w14:textId="77777777" w:rsidR="00ED3C81" w:rsidRPr="00A7626E" w:rsidRDefault="00ED3C81" w:rsidP="00134565">
      <w:pPr>
        <w:pStyle w:val="Prrafodelista"/>
        <w:tabs>
          <w:tab w:val="left" w:pos="9356"/>
        </w:tabs>
        <w:spacing w:after="0" w:line="312" w:lineRule="auto"/>
        <w:ind w:left="345" w:right="142"/>
        <w:rPr>
          <w:color w:val="auto"/>
        </w:rPr>
      </w:pPr>
    </w:p>
    <w:p w14:paraId="2C20B35C" w14:textId="77777777" w:rsidR="00ED3C81" w:rsidRPr="00A7626E" w:rsidRDefault="00ED3C81" w:rsidP="00134565">
      <w:pPr>
        <w:spacing w:after="0" w:line="312" w:lineRule="auto"/>
        <w:ind w:left="4" w:right="142"/>
        <w:jc w:val="both"/>
        <w:rPr>
          <w:rFonts w:ascii="Arial" w:hAnsi="Arial" w:cs="Arial"/>
        </w:rPr>
      </w:pPr>
      <w:r w:rsidRPr="00A7626E">
        <w:rPr>
          <w:rFonts w:ascii="Arial" w:hAnsi="Arial" w:cs="Arial"/>
        </w:rPr>
        <w:t>Todo el material probatorio allegado al plenario comprueba que no hay lugar al reconocimiento de las pretensiones de la demanda, toda vez que no se configuró los elementos de la responsabilidad administrativa que se pretendía endilgar a los aquí demandados y llamados en garantías, ni mucho menos los perjuicios reclamados, máxime cuando no indicaron el concepto del porqué se hicieron los requerimientos, ni el valor por el cual se solicita tal condena.</w:t>
      </w:r>
    </w:p>
    <w:p w14:paraId="7D8DA829" w14:textId="77777777" w:rsidR="00ED3C81" w:rsidRPr="00A7626E" w:rsidRDefault="00ED3C81" w:rsidP="00134565">
      <w:pPr>
        <w:spacing w:after="0" w:line="312" w:lineRule="auto"/>
        <w:ind w:left="4" w:right="142"/>
        <w:jc w:val="both"/>
        <w:rPr>
          <w:rFonts w:ascii="Arial" w:hAnsi="Arial" w:cs="Arial"/>
        </w:rPr>
      </w:pPr>
    </w:p>
    <w:p w14:paraId="3E7921A2" w14:textId="76CA0EF6" w:rsidR="00ED3C81" w:rsidRPr="00A7626E" w:rsidRDefault="00ED3C81" w:rsidP="00134565">
      <w:pPr>
        <w:spacing w:after="0" w:line="312" w:lineRule="auto"/>
        <w:ind w:left="4" w:right="142"/>
        <w:jc w:val="both"/>
        <w:rPr>
          <w:rFonts w:ascii="Arial" w:hAnsi="Arial" w:cs="Arial"/>
        </w:rPr>
      </w:pPr>
      <w:r w:rsidRPr="00A7626E">
        <w:rPr>
          <w:rFonts w:ascii="Arial" w:hAnsi="Arial" w:cs="Arial"/>
        </w:rPr>
        <w:t>En este orden de ideas, no es viable imponer una condena y ordenar el resarcimiento de un</w:t>
      </w:r>
      <w:r w:rsidRPr="00A7626E">
        <w:rPr>
          <w:rFonts w:ascii="Arial" w:hAnsi="Arial" w:cs="Arial"/>
          <w:noProof/>
        </w:rPr>
        <w:drawing>
          <wp:inline distT="0" distB="0" distL="0" distR="0" wp14:anchorId="4642908C" wp14:editId="02B02035">
            <wp:extent cx="18288" cy="97536"/>
            <wp:effectExtent l="0" t="0" r="0" b="0"/>
            <wp:docPr id="140748" name="Picture 140748"/>
            <wp:cNvGraphicFramePr/>
            <a:graphic xmlns:a="http://schemas.openxmlformats.org/drawingml/2006/main">
              <a:graphicData uri="http://schemas.openxmlformats.org/drawingml/2006/picture">
                <pic:pic xmlns:pic="http://schemas.openxmlformats.org/drawingml/2006/picture">
                  <pic:nvPicPr>
                    <pic:cNvPr id="140748" name="Picture 140748"/>
                    <pic:cNvPicPr/>
                  </pic:nvPicPr>
                  <pic:blipFill>
                    <a:blip r:embed="rId10"/>
                    <a:stretch>
                      <a:fillRect/>
                    </a:stretch>
                  </pic:blipFill>
                  <pic:spPr>
                    <a:xfrm>
                      <a:off x="0" y="0"/>
                      <a:ext cx="18288" cy="97536"/>
                    </a:xfrm>
                    <a:prstGeom prst="rect">
                      <a:avLst/>
                    </a:prstGeom>
                  </pic:spPr>
                </pic:pic>
              </a:graphicData>
            </a:graphic>
          </wp:inline>
        </w:drawing>
      </w:r>
      <w:r w:rsidRPr="00A7626E">
        <w:rPr>
          <w:rFonts w:ascii="Arial" w:hAnsi="Arial" w:cs="Arial"/>
        </w:rPr>
        <w:t xml:space="preserve">detrimento por perjuicios no demostrados o presuntos, o si se carece de la comprobación de su magnitud y realización, ya que es inadmisible la presunción en esa materia, de manera que una </w:t>
      </w:r>
      <w:r w:rsidRPr="00A7626E">
        <w:rPr>
          <w:rFonts w:ascii="Arial" w:hAnsi="Arial" w:cs="Arial"/>
          <w:noProof/>
        </w:rPr>
        <w:drawing>
          <wp:inline distT="0" distB="0" distL="0" distR="0" wp14:anchorId="39D04076" wp14:editId="0545B2FC">
            <wp:extent cx="6096" cy="6096"/>
            <wp:effectExtent l="0" t="0" r="0" b="0"/>
            <wp:docPr id="40076" name="Picture 40076"/>
            <wp:cNvGraphicFramePr/>
            <a:graphic xmlns:a="http://schemas.openxmlformats.org/drawingml/2006/main">
              <a:graphicData uri="http://schemas.openxmlformats.org/drawingml/2006/picture">
                <pic:pic xmlns:pic="http://schemas.openxmlformats.org/drawingml/2006/picture">
                  <pic:nvPicPr>
                    <pic:cNvPr id="40076" name="Picture 40076"/>
                    <pic:cNvPicPr/>
                  </pic:nvPicPr>
                  <pic:blipFill>
                    <a:blip r:embed="rId11"/>
                    <a:stretch>
                      <a:fillRect/>
                    </a:stretch>
                  </pic:blipFill>
                  <pic:spPr>
                    <a:xfrm>
                      <a:off x="0" y="0"/>
                      <a:ext cx="6096" cy="6096"/>
                    </a:xfrm>
                    <a:prstGeom prst="rect">
                      <a:avLst/>
                    </a:prstGeom>
                  </pic:spPr>
                </pic:pic>
              </a:graphicData>
            </a:graphic>
          </wp:inline>
        </w:drawing>
      </w:r>
      <w:r w:rsidRPr="00A7626E">
        <w:rPr>
          <w:rFonts w:ascii="Arial" w:hAnsi="Arial" w:cs="Arial"/>
        </w:rPr>
        <w:t xml:space="preserve">indemnización sin fundamentos fácticos ni jurídicos necesariamente se traducirá en un lucro </w:t>
      </w:r>
      <w:r w:rsidRPr="00A7626E">
        <w:rPr>
          <w:rFonts w:ascii="Arial" w:hAnsi="Arial" w:cs="Arial"/>
          <w:noProof/>
        </w:rPr>
        <w:drawing>
          <wp:inline distT="0" distB="0" distL="0" distR="0" wp14:anchorId="5DF015EF" wp14:editId="5E8647FD">
            <wp:extent cx="12192" cy="42673"/>
            <wp:effectExtent l="0" t="0" r="0" b="0"/>
            <wp:docPr id="140750" name="Picture 140750"/>
            <wp:cNvGraphicFramePr/>
            <a:graphic xmlns:a="http://schemas.openxmlformats.org/drawingml/2006/main">
              <a:graphicData uri="http://schemas.openxmlformats.org/drawingml/2006/picture">
                <pic:pic xmlns:pic="http://schemas.openxmlformats.org/drawingml/2006/picture">
                  <pic:nvPicPr>
                    <pic:cNvPr id="140750" name="Picture 140750"/>
                    <pic:cNvPicPr/>
                  </pic:nvPicPr>
                  <pic:blipFill>
                    <a:blip r:embed="rId12"/>
                    <a:stretch>
                      <a:fillRect/>
                    </a:stretch>
                  </pic:blipFill>
                  <pic:spPr>
                    <a:xfrm>
                      <a:off x="0" y="0"/>
                      <a:ext cx="12192" cy="42673"/>
                    </a:xfrm>
                    <a:prstGeom prst="rect">
                      <a:avLst/>
                    </a:prstGeom>
                  </pic:spPr>
                </pic:pic>
              </a:graphicData>
            </a:graphic>
          </wp:inline>
        </w:drawing>
      </w:r>
      <w:r w:rsidRPr="00A7626E">
        <w:rPr>
          <w:rFonts w:ascii="Arial" w:hAnsi="Arial" w:cs="Arial"/>
        </w:rPr>
        <w:t>indebido, como sucedería en un caso como el presente.</w:t>
      </w:r>
    </w:p>
    <w:p w14:paraId="480C1DB1" w14:textId="77777777" w:rsidR="00ED3C81" w:rsidRPr="00A7626E" w:rsidRDefault="00ED3C81" w:rsidP="00134565">
      <w:pPr>
        <w:spacing w:after="0" w:line="312" w:lineRule="auto"/>
        <w:ind w:left="4" w:right="142"/>
        <w:jc w:val="both"/>
        <w:rPr>
          <w:rFonts w:ascii="Arial" w:hAnsi="Arial" w:cs="Arial"/>
        </w:rPr>
      </w:pPr>
    </w:p>
    <w:p w14:paraId="13DBE0FA" w14:textId="51DE086E" w:rsidR="00ED3C81" w:rsidRPr="00A7626E" w:rsidRDefault="00ED3C81" w:rsidP="00134565">
      <w:pPr>
        <w:spacing w:after="0" w:line="312" w:lineRule="auto"/>
        <w:ind w:left="4" w:right="142"/>
        <w:jc w:val="both"/>
        <w:rPr>
          <w:rFonts w:ascii="Arial" w:hAnsi="Arial" w:cs="Arial"/>
        </w:rPr>
      </w:pPr>
      <w:r w:rsidRPr="00A7626E">
        <w:rPr>
          <w:rFonts w:ascii="Arial" w:hAnsi="Arial" w:cs="Arial"/>
        </w:rPr>
        <w:t xml:space="preserve">Razón por la cual, se solicita respetuosamente al </w:t>
      </w:r>
      <w:r w:rsidR="00A86B36" w:rsidRPr="00A7626E">
        <w:rPr>
          <w:rFonts w:ascii="Arial" w:hAnsi="Arial" w:cs="Arial"/>
        </w:rPr>
        <w:t>H. Tribunal confirmar la sentencia de primera instancia del 20 de junio de 2024 proferida por el Juzgado Diecinueve (19°) Administrativo del Circuito de Cali</w:t>
      </w:r>
      <w:r w:rsidR="003C3469" w:rsidRPr="00A7626E">
        <w:rPr>
          <w:rFonts w:ascii="Arial" w:hAnsi="Arial" w:cs="Arial"/>
        </w:rPr>
        <w:t xml:space="preserve"> </w:t>
      </w:r>
      <w:r w:rsidRPr="00A7626E">
        <w:rPr>
          <w:rFonts w:ascii="Arial" w:hAnsi="Arial" w:cs="Arial"/>
        </w:rPr>
        <w:t>por no haberse demostrado la causación de una responsabilidad administrativa y en consecuencia el derecho a ser indemnizados.</w:t>
      </w:r>
    </w:p>
    <w:p w14:paraId="46FBD87C" w14:textId="77777777" w:rsidR="00134565" w:rsidRPr="00A7626E" w:rsidRDefault="00134565" w:rsidP="00134565">
      <w:pPr>
        <w:spacing w:after="0" w:line="312" w:lineRule="auto"/>
        <w:ind w:left="4" w:right="142"/>
        <w:jc w:val="both"/>
        <w:rPr>
          <w:rFonts w:ascii="Arial" w:hAnsi="Arial" w:cs="Arial"/>
        </w:rPr>
      </w:pPr>
    </w:p>
    <w:p w14:paraId="755289D8" w14:textId="77777777" w:rsidR="00ED3C81" w:rsidRDefault="00ED3C81" w:rsidP="00134565">
      <w:pPr>
        <w:spacing w:after="0" w:line="312" w:lineRule="auto"/>
        <w:jc w:val="both"/>
        <w:rPr>
          <w:rFonts w:ascii="Arial" w:eastAsiaTheme="minorEastAsia" w:hAnsi="Arial" w:cs="Arial"/>
          <w:lang w:eastAsia="es-CO"/>
        </w:rPr>
      </w:pPr>
    </w:p>
    <w:p w14:paraId="4B9F4B05" w14:textId="77777777" w:rsidR="00FE17B9" w:rsidRDefault="00FE17B9" w:rsidP="00134565">
      <w:pPr>
        <w:spacing w:after="0" w:line="312" w:lineRule="auto"/>
        <w:jc w:val="both"/>
        <w:rPr>
          <w:rFonts w:ascii="Arial" w:eastAsiaTheme="minorEastAsia" w:hAnsi="Arial" w:cs="Arial"/>
          <w:lang w:eastAsia="es-CO"/>
        </w:rPr>
      </w:pPr>
    </w:p>
    <w:p w14:paraId="7A7F180E" w14:textId="444CBBB5" w:rsidR="00ED3C81" w:rsidRPr="00A7626E" w:rsidRDefault="00ED3C81" w:rsidP="00134565">
      <w:pPr>
        <w:spacing w:after="0" w:line="312" w:lineRule="auto"/>
        <w:ind w:left="4" w:right="142"/>
        <w:jc w:val="center"/>
        <w:rPr>
          <w:rFonts w:ascii="Arial" w:hAnsi="Arial" w:cs="Arial"/>
          <w:b/>
          <w:u w:val="single"/>
        </w:rPr>
      </w:pPr>
      <w:r w:rsidRPr="00A7626E">
        <w:rPr>
          <w:rFonts w:ascii="Arial" w:hAnsi="Arial" w:cs="Arial"/>
          <w:b/>
          <w:u w:val="single"/>
        </w:rPr>
        <w:t xml:space="preserve">CAPÍTULO III. ANÁLISIS FRENTE AL LLAMAMIENTO EN GARANTÍA </w:t>
      </w:r>
    </w:p>
    <w:p w14:paraId="78CAC333" w14:textId="77777777" w:rsidR="00ED3C81" w:rsidRPr="00A7626E" w:rsidRDefault="00ED3C81" w:rsidP="00134565">
      <w:pPr>
        <w:spacing w:after="0" w:line="312" w:lineRule="auto"/>
        <w:ind w:left="4" w:right="142"/>
        <w:jc w:val="center"/>
        <w:rPr>
          <w:rFonts w:ascii="Arial" w:hAnsi="Arial" w:cs="Arial"/>
          <w:u w:val="single"/>
        </w:rPr>
      </w:pPr>
    </w:p>
    <w:p w14:paraId="46A8B7EF" w14:textId="46DD4C9C" w:rsidR="001C5D83" w:rsidRPr="00A7626E" w:rsidRDefault="001C5D83" w:rsidP="00134565">
      <w:pPr>
        <w:spacing w:after="0" w:line="312" w:lineRule="auto"/>
        <w:jc w:val="both"/>
        <w:rPr>
          <w:rFonts w:ascii="Arial" w:hAnsi="Arial" w:cs="Arial"/>
        </w:rPr>
      </w:pPr>
      <w:r w:rsidRPr="00A7626E">
        <w:rPr>
          <w:rFonts w:ascii="Arial" w:hAnsi="Arial" w:cs="Arial"/>
        </w:rPr>
        <w:t xml:space="preserve">En el remoto evento que el H. Tribunal revoque la sentencia proferida por el </w:t>
      </w:r>
      <w:r w:rsidRPr="00850323">
        <w:rPr>
          <w:rFonts w:ascii="Arial" w:hAnsi="Arial" w:cs="Arial"/>
          <w:i/>
          <w:iCs/>
        </w:rPr>
        <w:t>A Quo</w:t>
      </w:r>
      <w:r w:rsidRPr="00A7626E">
        <w:rPr>
          <w:rFonts w:ascii="Arial" w:hAnsi="Arial" w:cs="Arial"/>
        </w:rPr>
        <w:t xml:space="preserve"> deberá indicarse que la Póliza No. 0047480-5 cuyo tomador y asegurado es la UNIVERSIDAD CES y como beneficiarios terceros afectados </w:t>
      </w:r>
      <w:r w:rsidRPr="00A7626E">
        <w:rPr>
          <w:rFonts w:ascii="Arial" w:hAnsi="Arial" w:cs="Arial"/>
          <w:b/>
          <w:bCs/>
          <w:u w:val="single"/>
        </w:rPr>
        <w:t>no podrá afectarse</w:t>
      </w:r>
      <w:r w:rsidRPr="00A7626E">
        <w:rPr>
          <w:rFonts w:ascii="Arial" w:hAnsi="Arial" w:cs="Arial"/>
        </w:rPr>
        <w:t xml:space="preserve"> por cuanto quien llamó en garantía no presenta interés asegurable, es decir no forma parte integral del contrato de seguro y</w:t>
      </w:r>
      <w:r w:rsidR="00D15DA1" w:rsidRPr="00A7626E">
        <w:rPr>
          <w:rFonts w:ascii="Arial" w:hAnsi="Arial" w:cs="Arial"/>
        </w:rPr>
        <w:t>,</w:t>
      </w:r>
      <w:r w:rsidRPr="00A7626E">
        <w:rPr>
          <w:rFonts w:ascii="Arial" w:hAnsi="Arial" w:cs="Arial"/>
        </w:rPr>
        <w:t xml:space="preserve"> en segundo lugar, </w:t>
      </w:r>
      <w:r w:rsidR="00AD621D" w:rsidRPr="00A7626E">
        <w:rPr>
          <w:rFonts w:ascii="Arial" w:hAnsi="Arial" w:cs="Arial"/>
        </w:rPr>
        <w:t xml:space="preserve">la misma no presta cobertura. </w:t>
      </w:r>
    </w:p>
    <w:p w14:paraId="68E40157" w14:textId="77777777" w:rsidR="00AD621D" w:rsidRPr="00A7626E" w:rsidRDefault="00AD621D" w:rsidP="00134565">
      <w:pPr>
        <w:spacing w:after="0" w:line="312" w:lineRule="auto"/>
        <w:jc w:val="both"/>
        <w:rPr>
          <w:rFonts w:ascii="Arial" w:hAnsi="Arial" w:cs="Arial"/>
        </w:rPr>
      </w:pPr>
    </w:p>
    <w:p w14:paraId="3FDB6352" w14:textId="559CAE78" w:rsidR="00AD621D" w:rsidRPr="00A7626E" w:rsidRDefault="00AD621D" w:rsidP="00134565">
      <w:pPr>
        <w:spacing w:after="0" w:line="312" w:lineRule="auto"/>
        <w:jc w:val="both"/>
        <w:rPr>
          <w:rFonts w:ascii="Arial" w:hAnsi="Arial" w:cs="Arial"/>
        </w:rPr>
      </w:pPr>
      <w:r w:rsidRPr="00A7626E">
        <w:rPr>
          <w:rFonts w:ascii="Arial" w:hAnsi="Arial" w:cs="Arial"/>
        </w:rPr>
        <w:t xml:space="preserve">Lo anterior, de conformidad con lo siguiente: </w:t>
      </w:r>
    </w:p>
    <w:p w14:paraId="47D39A3B" w14:textId="77777777" w:rsidR="001C5D83" w:rsidRPr="00A7626E" w:rsidRDefault="001C5D83" w:rsidP="00134565">
      <w:pPr>
        <w:spacing w:after="0" w:line="312" w:lineRule="auto"/>
        <w:jc w:val="both"/>
        <w:rPr>
          <w:rFonts w:ascii="Arial" w:hAnsi="Arial" w:cs="Arial"/>
        </w:rPr>
      </w:pPr>
    </w:p>
    <w:p w14:paraId="2101C897" w14:textId="2D1F9517" w:rsidR="00D15DA1" w:rsidRPr="00A7626E" w:rsidRDefault="00D15DA1" w:rsidP="00134565">
      <w:pPr>
        <w:pStyle w:val="Prrafodelista"/>
        <w:numPr>
          <w:ilvl w:val="0"/>
          <w:numId w:val="21"/>
        </w:numPr>
        <w:spacing w:after="0" w:line="312" w:lineRule="auto"/>
        <w:ind w:left="284" w:hanging="284"/>
        <w:rPr>
          <w:color w:val="auto"/>
          <w:u w:val="single"/>
        </w:rPr>
      </w:pPr>
      <w:r w:rsidRPr="00A7626E">
        <w:rPr>
          <w:b/>
          <w:bCs/>
          <w:color w:val="auto"/>
          <w:u w:val="single"/>
        </w:rPr>
        <w:t xml:space="preserve">FALTA DE LEGITIMACIÓN EN LA CAUSA POR ACTIVA Y PASIVA, Y, POR TANTO, NO EXISTE OBLIGACIÓN A CARGO DE SEGUROS GENERALES SURAMERICANA S.A. </w:t>
      </w:r>
    </w:p>
    <w:p w14:paraId="00D57B08" w14:textId="77777777" w:rsidR="001C5D83" w:rsidRPr="00A7626E" w:rsidRDefault="001C5D83" w:rsidP="00134565">
      <w:pPr>
        <w:spacing w:after="0" w:line="312" w:lineRule="auto"/>
        <w:jc w:val="both"/>
        <w:rPr>
          <w:rFonts w:ascii="Arial" w:hAnsi="Arial" w:cs="Arial"/>
        </w:rPr>
      </w:pPr>
    </w:p>
    <w:p w14:paraId="111C7161" w14:textId="4493FB94" w:rsidR="00AD621D" w:rsidRPr="00A7626E" w:rsidRDefault="009C138F" w:rsidP="00134565">
      <w:pPr>
        <w:spacing w:after="0" w:line="312" w:lineRule="auto"/>
        <w:jc w:val="both"/>
        <w:rPr>
          <w:rFonts w:ascii="Arial" w:hAnsi="Arial" w:cs="Arial"/>
        </w:rPr>
      </w:pPr>
      <w:r w:rsidRPr="00A7626E">
        <w:rPr>
          <w:rFonts w:ascii="Arial" w:hAnsi="Arial" w:cs="Arial"/>
        </w:rPr>
        <w:t>Es necesario saber que mi poderdante fue llamada en garantía por el galeno FERNANDO RODRÍGUEZ HOLGUÍN al momento de la contestación de la demanda instaurada en su contra, sin tener la legitimación para ello, ya que el llamamiento en garantía solo puede ser realizado por quien tenga derecho legal o contractual para formularlo, y para el caso en cuestión, el convocante carece de legitimación para llamar en garantía con base en una póliza que es completamente ajena a él porque, si bien ostenta la calidad de estudiante de la especialización de cirugía general de la UNIVERSIDAD CES, (quien es tomadora y beneficiaria de la póliza de Responsabilidad Civil Clínicas No. 0047480-5), NO es parte del contrato de seguro ni como tomador, ni como asegurado ni como beneficiario, lo que configuraría su falta de legitimación, y habría una clara exclusión configurada en el contrato de seguro.</w:t>
      </w:r>
    </w:p>
    <w:p w14:paraId="3DF2F4ED" w14:textId="77777777" w:rsidR="00AD621D" w:rsidRPr="00A7626E" w:rsidRDefault="00AD621D" w:rsidP="00134565">
      <w:pPr>
        <w:spacing w:after="0" w:line="312" w:lineRule="auto"/>
        <w:jc w:val="both"/>
        <w:rPr>
          <w:rFonts w:ascii="Arial" w:hAnsi="Arial" w:cs="Arial"/>
        </w:rPr>
      </w:pPr>
    </w:p>
    <w:p w14:paraId="058DDB3D" w14:textId="46357D2C" w:rsidR="001C5D83" w:rsidRPr="00A7626E" w:rsidRDefault="009C138F" w:rsidP="00134565">
      <w:pPr>
        <w:spacing w:after="0" w:line="312" w:lineRule="auto"/>
        <w:jc w:val="both"/>
        <w:rPr>
          <w:rFonts w:ascii="Arial" w:hAnsi="Arial" w:cs="Arial"/>
        </w:rPr>
      </w:pPr>
      <w:r w:rsidRPr="00A7626E">
        <w:rPr>
          <w:rFonts w:ascii="Arial" w:hAnsi="Arial" w:cs="Arial"/>
        </w:rPr>
        <w:t>De manera posterior, fue la UNIVERSIDAD CES quien también llamó en garantía a mi poderdante, sin embargo, se configura una falta de cobertura material en el siniestro acaecido, puesto que la intervención quirúrgica realizada el día 26 de junio de 2009 en las instalaciones del hospital Isaías Duarte Cancino E.S.E. no está dentro de los lugares con cobertura, puesto que no pertenecen al campus de la UNIVERSIDAD CES, además que, dicho procedimiento NO FUE dirigido ni realizado por el galeno Julián Andrés Molano G, quien solo asistió en calidad de ESTUDIANTE DE PRÁCTICAS, por lo que su participación era irrelevante al momento de toma de decisiones o realización de procedimientos específicos; responsabilidad que tendría para el caso concreto el Dr. Fernando Rodríguez Holguín, el cual no tiene ningún tipo de relación con la UNIVERSIDAD CES, sino que es un galeno adscrito a la FUNDACIÓN VALLE DEL LILI, la cual, mediante convenio especial, realizaba de manera semanal jornadas de cirugías y consultas generales en el Hospital Isaías Duarte Cancino E.S.E, a través de la fundación AYUDEMOS.</w:t>
      </w:r>
    </w:p>
    <w:p w14:paraId="63C1CAC6" w14:textId="77777777" w:rsidR="009C138F" w:rsidRPr="00A7626E" w:rsidRDefault="009C138F" w:rsidP="00134565">
      <w:pPr>
        <w:spacing w:after="0" w:line="312" w:lineRule="auto"/>
        <w:jc w:val="both"/>
        <w:rPr>
          <w:rFonts w:ascii="Arial" w:hAnsi="Arial" w:cs="Arial"/>
        </w:rPr>
      </w:pPr>
    </w:p>
    <w:p w14:paraId="69A368B0" w14:textId="4187D4A8" w:rsidR="009C138F" w:rsidRDefault="009C138F" w:rsidP="00134565">
      <w:pPr>
        <w:spacing w:after="0" w:line="312" w:lineRule="auto"/>
        <w:jc w:val="both"/>
        <w:rPr>
          <w:rFonts w:ascii="Arial" w:hAnsi="Arial" w:cs="Arial"/>
        </w:rPr>
      </w:pPr>
      <w:r w:rsidRPr="00A7626E">
        <w:rPr>
          <w:rFonts w:ascii="Arial" w:hAnsi="Arial" w:cs="Arial"/>
        </w:rPr>
        <w:t>Siendo, así las cosas, la póliza de responsabilidad Civil Clínicas No. 0047480-5 no presta ningún tipo de cobertura para el caso concreto, aun cuando se diera la adversa circunstancia en la que se declare la responsabilidad del Hospital o de sus médicos adscritos.</w:t>
      </w:r>
    </w:p>
    <w:p w14:paraId="1A8FC8FA" w14:textId="77777777" w:rsidR="00FE17B9" w:rsidRDefault="00FE17B9" w:rsidP="00134565">
      <w:pPr>
        <w:spacing w:after="0" w:line="312" w:lineRule="auto"/>
        <w:jc w:val="both"/>
        <w:rPr>
          <w:rFonts w:ascii="Arial" w:hAnsi="Arial" w:cs="Arial"/>
        </w:rPr>
      </w:pPr>
    </w:p>
    <w:p w14:paraId="28D456E0" w14:textId="77777777" w:rsidR="00FE17B9" w:rsidRDefault="00FE17B9" w:rsidP="00134565">
      <w:pPr>
        <w:spacing w:after="0" w:line="312" w:lineRule="auto"/>
        <w:jc w:val="both"/>
        <w:rPr>
          <w:rFonts w:ascii="Arial" w:hAnsi="Arial" w:cs="Arial"/>
        </w:rPr>
      </w:pPr>
    </w:p>
    <w:p w14:paraId="5B121443" w14:textId="77777777" w:rsidR="00FE17B9" w:rsidRPr="00A7626E" w:rsidRDefault="00FE17B9" w:rsidP="00134565">
      <w:pPr>
        <w:spacing w:after="0" w:line="312" w:lineRule="auto"/>
        <w:jc w:val="both"/>
        <w:rPr>
          <w:rFonts w:ascii="Arial" w:hAnsi="Arial" w:cs="Arial"/>
        </w:rPr>
      </w:pPr>
    </w:p>
    <w:p w14:paraId="790614AD" w14:textId="77777777" w:rsidR="009C138F" w:rsidRPr="00A7626E" w:rsidRDefault="009C138F" w:rsidP="00134565">
      <w:pPr>
        <w:spacing w:after="0" w:line="312" w:lineRule="auto"/>
        <w:jc w:val="both"/>
        <w:rPr>
          <w:rFonts w:ascii="Arial" w:hAnsi="Arial" w:cs="Arial"/>
        </w:rPr>
      </w:pPr>
    </w:p>
    <w:p w14:paraId="7ED140BC" w14:textId="400FD6F5" w:rsidR="00C228C3" w:rsidRPr="00A7626E" w:rsidRDefault="00C228C3" w:rsidP="00134565">
      <w:pPr>
        <w:pStyle w:val="Prrafodelista"/>
        <w:numPr>
          <w:ilvl w:val="0"/>
          <w:numId w:val="21"/>
        </w:numPr>
        <w:tabs>
          <w:tab w:val="left" w:pos="142"/>
        </w:tabs>
        <w:spacing w:after="0" w:line="312" w:lineRule="auto"/>
        <w:ind w:left="284" w:hanging="284"/>
        <w:rPr>
          <w:color w:val="auto"/>
          <w:u w:val="single"/>
        </w:rPr>
      </w:pPr>
      <w:r w:rsidRPr="00A7626E">
        <w:rPr>
          <w:b/>
          <w:color w:val="auto"/>
          <w:u w:val="single"/>
        </w:rPr>
        <w:lastRenderedPageBreak/>
        <w:t xml:space="preserve">SE PROBÓ </w:t>
      </w:r>
      <w:r w:rsidR="00185E81" w:rsidRPr="00A7626E">
        <w:rPr>
          <w:b/>
          <w:color w:val="auto"/>
          <w:u w:val="single"/>
        </w:rPr>
        <w:t>LA INEXIGIBILIDAD DE LA OBLIGACIÓN INDEMNIZATORIA A CARGO DE SEGUROS GENERALES SURAMERICANA S.A. POR LA NO REALIZACIÓN DEL RIESGO ASEGURADO EN LA PÓLIZA DE RESPONSABILIDAD CIVIL CLÍNICAS No. 0047480-5.</w:t>
      </w:r>
    </w:p>
    <w:p w14:paraId="16C77238" w14:textId="77777777" w:rsidR="009C138F" w:rsidRPr="00A7626E" w:rsidRDefault="009C138F" w:rsidP="00134565">
      <w:pPr>
        <w:spacing w:after="0" w:line="312" w:lineRule="auto"/>
        <w:jc w:val="both"/>
        <w:rPr>
          <w:rFonts w:ascii="Arial" w:hAnsi="Arial" w:cs="Arial"/>
        </w:rPr>
      </w:pPr>
    </w:p>
    <w:p w14:paraId="175DDB62" w14:textId="4E4B2EFD" w:rsidR="00743661" w:rsidRPr="00A7626E" w:rsidRDefault="00493690" w:rsidP="00134565">
      <w:pPr>
        <w:spacing w:after="0" w:line="312" w:lineRule="auto"/>
        <w:jc w:val="both"/>
        <w:rPr>
          <w:rFonts w:ascii="Arial" w:hAnsi="Arial" w:cs="Arial"/>
        </w:rPr>
      </w:pPr>
      <w:r w:rsidRPr="00A7626E">
        <w:rPr>
          <w:rFonts w:ascii="Arial" w:hAnsi="Arial" w:cs="Arial"/>
        </w:rPr>
        <w:t xml:space="preserve">No existe obligación indemnizatoria a cargo de mi representada, toda vez que no se realizó el riesgo asegurado en la Póliza de Responsabilidad Civil documentado en </w:t>
      </w:r>
      <w:r w:rsidRPr="00A7626E">
        <w:rPr>
          <w:rFonts w:ascii="Arial" w:hAnsi="Arial" w:cs="Arial"/>
          <w:bCs/>
        </w:rPr>
        <w:t xml:space="preserve">la </w:t>
      </w:r>
      <w:r w:rsidR="007D25DA" w:rsidRPr="00A7626E">
        <w:rPr>
          <w:rFonts w:ascii="Arial" w:hAnsi="Arial" w:cs="Arial"/>
        </w:rPr>
        <w:t>Póliza de Responsabilidad Civil Clínicas No.</w:t>
      </w:r>
      <w:r w:rsidR="007D25DA" w:rsidRPr="00A7626E">
        <w:rPr>
          <w:rFonts w:ascii="Arial" w:hAnsi="Arial" w:cs="Arial"/>
          <w:b/>
          <w:bCs/>
        </w:rPr>
        <w:t xml:space="preserve"> 0047480-5</w:t>
      </w:r>
      <w:r w:rsidRPr="00A7626E">
        <w:rPr>
          <w:rFonts w:ascii="Arial" w:hAnsi="Arial" w:cs="Arial"/>
        </w:rPr>
        <w:t xml:space="preserve">. </w:t>
      </w:r>
      <w:r w:rsidR="00743661" w:rsidRPr="00A7626E">
        <w:rPr>
          <w:rFonts w:ascii="Arial" w:hAnsi="Arial" w:cs="Arial"/>
        </w:rPr>
        <w:t>Toda vez que se observa que no</w:t>
      </w:r>
      <w:r w:rsidR="0061252F" w:rsidRPr="00A7626E">
        <w:rPr>
          <w:rFonts w:ascii="Arial" w:hAnsi="Arial" w:cs="Arial"/>
        </w:rPr>
        <w:t xml:space="preserve"> cumplieron las condiciones que enmarcan la obligación condicional que contrae el asegurador y por eso el juzgador debe sujetar el pronunciamiento respecto de la relación sustancial que sirve de base para el llamamiento en garantía, al contenido del contexto de la correspondiente póliza.</w:t>
      </w:r>
    </w:p>
    <w:p w14:paraId="0DDDF1E3" w14:textId="77777777" w:rsidR="00743661" w:rsidRPr="00A7626E" w:rsidRDefault="00743661" w:rsidP="00134565">
      <w:pPr>
        <w:spacing w:after="0" w:line="312" w:lineRule="auto"/>
        <w:jc w:val="both"/>
        <w:rPr>
          <w:rFonts w:ascii="Arial" w:hAnsi="Arial" w:cs="Arial"/>
        </w:rPr>
      </w:pPr>
    </w:p>
    <w:p w14:paraId="39D81223" w14:textId="5D3EE2A5" w:rsidR="00C138D9" w:rsidRPr="00A7626E" w:rsidRDefault="00C138D9" w:rsidP="00134565">
      <w:pPr>
        <w:spacing w:after="0" w:line="312" w:lineRule="auto"/>
        <w:jc w:val="both"/>
        <w:rPr>
          <w:rFonts w:ascii="Arial" w:hAnsi="Arial" w:cs="Arial"/>
          <w:b/>
          <w:bCs/>
          <w:lang w:val="es-ES"/>
        </w:rPr>
      </w:pPr>
      <w:r w:rsidRPr="00A7626E">
        <w:rPr>
          <w:rFonts w:ascii="Arial" w:hAnsi="Arial" w:cs="Arial"/>
        </w:rPr>
        <w:t xml:space="preserve">En este orden de ideas, en concordancia con todo lo referenciado a lo largo del presente escrito, se propone esta excepción toda vez que la </w:t>
      </w:r>
      <w:r w:rsidR="00877DF2" w:rsidRPr="00A7626E">
        <w:rPr>
          <w:rFonts w:ascii="Arial" w:hAnsi="Arial" w:cs="Arial"/>
          <w:b/>
          <w:bCs/>
        </w:rPr>
        <w:t xml:space="preserve">SEGUROS GENERALES SURAMERICANA S.A. </w:t>
      </w:r>
      <w:r w:rsidRPr="00A7626E">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la </w:t>
      </w:r>
      <w:r w:rsidR="00A6704E" w:rsidRPr="00A7626E">
        <w:rPr>
          <w:rFonts w:ascii="Arial" w:hAnsi="Arial" w:cs="Arial"/>
        </w:rPr>
        <w:t>Póliza de Responsabilidad Civil Clínicas No.</w:t>
      </w:r>
      <w:r w:rsidR="00A6704E" w:rsidRPr="00A7626E">
        <w:rPr>
          <w:rFonts w:ascii="Arial" w:hAnsi="Arial" w:cs="Arial"/>
          <w:b/>
          <w:bCs/>
        </w:rPr>
        <w:t xml:space="preserve"> 0047480-5</w:t>
      </w:r>
      <w:r w:rsidR="00A6704E" w:rsidRPr="00A7626E">
        <w:rPr>
          <w:rFonts w:ascii="Arial" w:hAnsi="Arial" w:cs="Arial"/>
          <w:b/>
          <w:bCs/>
          <w:lang w:val="es-ES"/>
        </w:rPr>
        <w:t xml:space="preserve"> </w:t>
      </w:r>
      <w:r w:rsidRPr="00A7626E">
        <w:rPr>
          <w:rFonts w:ascii="Arial" w:hAnsi="Arial" w:cs="Arial"/>
        </w:rPr>
        <w:t xml:space="preserve">el amparo que se pretende afectar con la presente acción se pactó así: </w:t>
      </w:r>
    </w:p>
    <w:p w14:paraId="313CAE2B" w14:textId="77777777" w:rsidR="00C138D9" w:rsidRPr="00A7626E" w:rsidRDefault="00C138D9" w:rsidP="00134565">
      <w:pPr>
        <w:spacing w:after="0" w:line="312" w:lineRule="auto"/>
        <w:jc w:val="both"/>
        <w:rPr>
          <w:rFonts w:ascii="Arial" w:hAnsi="Arial" w:cs="Arial"/>
        </w:rPr>
      </w:pPr>
    </w:p>
    <w:p w14:paraId="7FF27F35" w14:textId="22DE79D9" w:rsidR="00C138D9" w:rsidRPr="00A7626E" w:rsidRDefault="005F07AE" w:rsidP="00134565">
      <w:pPr>
        <w:spacing w:after="0" w:line="312" w:lineRule="auto"/>
        <w:jc w:val="center"/>
        <w:rPr>
          <w:rFonts w:ascii="Arial" w:hAnsi="Arial" w:cs="Arial"/>
          <w:b/>
          <w:bCs/>
          <w:lang w:val="es-ES"/>
        </w:rPr>
      </w:pPr>
      <w:r w:rsidRPr="00A7626E">
        <w:rPr>
          <w:rFonts w:ascii="Arial" w:hAnsi="Arial" w:cs="Arial"/>
          <w:b/>
          <w:bCs/>
          <w:noProof/>
          <w:lang w:val="es-ES"/>
        </w:rPr>
        <w:drawing>
          <wp:inline distT="0" distB="0" distL="0" distR="0" wp14:anchorId="4BF5401D" wp14:editId="76741208">
            <wp:extent cx="4961923" cy="1152525"/>
            <wp:effectExtent l="0" t="0" r="0" b="0"/>
            <wp:docPr id="1672347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4785" name=""/>
                    <pic:cNvPicPr/>
                  </pic:nvPicPr>
                  <pic:blipFill>
                    <a:blip r:embed="rId13"/>
                    <a:stretch>
                      <a:fillRect/>
                    </a:stretch>
                  </pic:blipFill>
                  <pic:spPr>
                    <a:xfrm>
                      <a:off x="0" y="0"/>
                      <a:ext cx="4967438" cy="1153806"/>
                    </a:xfrm>
                    <a:prstGeom prst="rect">
                      <a:avLst/>
                    </a:prstGeom>
                  </pic:spPr>
                </pic:pic>
              </a:graphicData>
            </a:graphic>
          </wp:inline>
        </w:drawing>
      </w:r>
    </w:p>
    <w:p w14:paraId="1507216C" w14:textId="77777777" w:rsidR="00C138D9" w:rsidRPr="00A7626E" w:rsidRDefault="00C138D9" w:rsidP="00134565">
      <w:pPr>
        <w:spacing w:after="0" w:line="312" w:lineRule="auto"/>
        <w:jc w:val="both"/>
        <w:rPr>
          <w:rFonts w:ascii="Arial" w:hAnsi="Arial" w:cs="Arial"/>
        </w:rPr>
      </w:pPr>
    </w:p>
    <w:p w14:paraId="4D99E7CD" w14:textId="10E23DA5" w:rsidR="00C138D9" w:rsidRPr="00A7626E" w:rsidRDefault="00C138D9" w:rsidP="00134565">
      <w:pPr>
        <w:spacing w:after="0" w:line="312" w:lineRule="auto"/>
        <w:jc w:val="both"/>
        <w:rPr>
          <w:rFonts w:ascii="Arial" w:hAnsi="Arial" w:cs="Arial"/>
          <w:b/>
          <w:bCs/>
          <w:lang w:val="es-ES"/>
        </w:rPr>
      </w:pPr>
      <w:r w:rsidRPr="00A7626E">
        <w:rPr>
          <w:rFonts w:ascii="Arial" w:hAnsi="Arial" w:cs="Arial"/>
        </w:rPr>
        <w:t>De conformidad con lo anterior, se evidencia que el riesgo asegurado en el contrato de seguros en comento no es otro que la “Responsabilidad Civil Médica” en que incurra</w:t>
      </w:r>
      <w:r w:rsidR="00E42BFD" w:rsidRPr="00A7626E">
        <w:rPr>
          <w:rFonts w:ascii="Arial" w:hAnsi="Arial" w:cs="Arial"/>
        </w:rPr>
        <w:t xml:space="preserve">n los residentes, </w:t>
      </w:r>
      <w:r w:rsidR="006D5321" w:rsidRPr="00A7626E">
        <w:rPr>
          <w:rFonts w:ascii="Arial" w:hAnsi="Arial" w:cs="Arial"/>
        </w:rPr>
        <w:t xml:space="preserve">y/o de pregrado o </w:t>
      </w:r>
      <w:r w:rsidR="00AD10D5" w:rsidRPr="00A7626E">
        <w:rPr>
          <w:rFonts w:ascii="Arial" w:hAnsi="Arial" w:cs="Arial"/>
        </w:rPr>
        <w:t>por estudiantes</w:t>
      </w:r>
      <w:r w:rsidR="003B7E26" w:rsidRPr="00A7626E">
        <w:rPr>
          <w:rFonts w:ascii="Arial" w:hAnsi="Arial" w:cs="Arial"/>
        </w:rPr>
        <w:t xml:space="preserve"> en proceso de especialización</w:t>
      </w:r>
      <w:r w:rsidRPr="00A7626E">
        <w:rPr>
          <w:rFonts w:ascii="Arial" w:hAnsi="Arial" w:cs="Arial"/>
        </w:rPr>
        <w:t xml:space="preserve">. Dicho de otro modo, el contrato de seguro documentado en </w:t>
      </w:r>
      <w:r w:rsidRPr="00A7626E">
        <w:rPr>
          <w:rFonts w:ascii="Arial" w:hAnsi="Arial" w:cs="Arial"/>
          <w:lang w:val="es-ES"/>
        </w:rPr>
        <w:t>la</w:t>
      </w:r>
      <w:r w:rsidRPr="00A7626E">
        <w:rPr>
          <w:rFonts w:ascii="Arial" w:hAnsi="Arial" w:cs="Arial"/>
          <w:b/>
          <w:bCs/>
          <w:lang w:val="es-ES"/>
        </w:rPr>
        <w:t xml:space="preserve"> </w:t>
      </w:r>
      <w:r w:rsidR="004154D5" w:rsidRPr="00A7626E">
        <w:rPr>
          <w:rFonts w:ascii="Arial" w:hAnsi="Arial" w:cs="Arial"/>
        </w:rPr>
        <w:t>Póliza de Responsabilidad Civil Clínicas No.</w:t>
      </w:r>
      <w:r w:rsidR="004154D5" w:rsidRPr="00A7626E">
        <w:rPr>
          <w:rFonts w:ascii="Arial" w:hAnsi="Arial" w:cs="Arial"/>
          <w:b/>
          <w:bCs/>
        </w:rPr>
        <w:t xml:space="preserve"> 0047480-5</w:t>
      </w:r>
      <w:r w:rsidRPr="00A7626E">
        <w:rPr>
          <w:rFonts w:ascii="Arial" w:hAnsi="Arial" w:cs="Arial"/>
          <w:lang w:val="es-ES"/>
        </w:rPr>
        <w:t xml:space="preserve"> </w:t>
      </w:r>
      <w:r w:rsidRPr="00A7626E">
        <w:rPr>
          <w:rFonts w:ascii="Arial" w:hAnsi="Arial" w:cs="Arial"/>
        </w:rPr>
        <w:t xml:space="preserve">entrará a responder, si y solo sí, </w:t>
      </w:r>
      <w:r w:rsidR="00117FA0" w:rsidRPr="00A7626E">
        <w:rPr>
          <w:rFonts w:ascii="Arial" w:hAnsi="Arial" w:cs="Arial"/>
        </w:rPr>
        <w:t xml:space="preserve">el asegurado es declarado responsable como </w:t>
      </w:r>
      <w:r w:rsidR="00AD10D5" w:rsidRPr="00A7626E">
        <w:rPr>
          <w:rFonts w:ascii="Arial" w:hAnsi="Arial" w:cs="Arial"/>
        </w:rPr>
        <w:t xml:space="preserve">consecuencia de los daños </w:t>
      </w:r>
      <w:r w:rsidR="00117FA0" w:rsidRPr="00A7626E">
        <w:rPr>
          <w:rFonts w:ascii="Arial" w:hAnsi="Arial" w:cs="Arial"/>
        </w:rPr>
        <w:t xml:space="preserve">ocasionados por los residentes, y/o de pregrado o por estudiantes en proceso de especialización </w:t>
      </w:r>
      <w:r w:rsidRPr="00A7626E">
        <w:rPr>
          <w:rFonts w:ascii="Arial" w:hAnsi="Arial" w:cs="Arial"/>
        </w:rPr>
        <w:t xml:space="preserve">y siempre y cuando no se presente una causal de exclusión u otra circunstancia que enerve los efectos jurídicos del contrato de seguro. Así las cosas, esa declaratoria de responsabilidad civil extracontractual constituirá el </w:t>
      </w:r>
      <w:r w:rsidRPr="00A7626E">
        <w:rPr>
          <w:rFonts w:ascii="Arial" w:hAnsi="Arial" w:cs="Arial"/>
          <w:i/>
        </w:rPr>
        <w:t>“siniestro”</w:t>
      </w:r>
      <w:r w:rsidRPr="00A7626E">
        <w:rPr>
          <w:rFonts w:ascii="Arial" w:hAnsi="Arial" w:cs="Arial"/>
        </w:rPr>
        <w:t xml:space="preserve">, esto es, la realización del riesgo asegurado (Art. 1072 del </w:t>
      </w:r>
      <w:proofErr w:type="spellStart"/>
      <w:r w:rsidRPr="00A7626E">
        <w:rPr>
          <w:rFonts w:ascii="Arial" w:hAnsi="Arial" w:cs="Arial"/>
        </w:rPr>
        <w:t>C.Co</w:t>
      </w:r>
      <w:proofErr w:type="spellEnd"/>
      <w:r w:rsidRPr="00A7626E">
        <w:rPr>
          <w:rFonts w:ascii="Arial" w:hAnsi="Arial" w:cs="Arial"/>
        </w:rPr>
        <w:t xml:space="preserve">.). </w:t>
      </w:r>
    </w:p>
    <w:p w14:paraId="4A22F32E" w14:textId="77777777" w:rsidR="00C138D9" w:rsidRPr="00A7626E" w:rsidRDefault="00C138D9" w:rsidP="00134565">
      <w:pPr>
        <w:spacing w:after="0" w:line="312" w:lineRule="auto"/>
        <w:jc w:val="both"/>
        <w:rPr>
          <w:rFonts w:ascii="Arial" w:hAnsi="Arial" w:cs="Arial"/>
        </w:rPr>
      </w:pPr>
    </w:p>
    <w:p w14:paraId="212C336D" w14:textId="77777777" w:rsidR="00E7448E" w:rsidRPr="00A7626E" w:rsidRDefault="00E7448E" w:rsidP="00134565">
      <w:pPr>
        <w:spacing w:after="0" w:line="312" w:lineRule="auto"/>
        <w:jc w:val="both"/>
        <w:rPr>
          <w:rFonts w:ascii="Arial" w:hAnsi="Arial" w:cs="Arial"/>
        </w:rPr>
      </w:pPr>
      <w:r w:rsidRPr="00A7626E">
        <w:rPr>
          <w:rFonts w:ascii="Arial" w:hAnsi="Arial" w:cs="Arial"/>
        </w:rPr>
        <w:t xml:space="preserve">Ahora en el caso particular se observa que dicha condición nunca se cumplió, toda vez que la responsabilidad de la aseguradora está delimitada estrictamente por la serie de amparos que fueron otorgados a la UNIVERSIDAD CES, tal y como se estipuló en el contrato de seguro que enmarca la eventual obligación de mi representada y considerando que la responsabilidad del ente convocante no se estructuró por no existir falla alguna de su parte o del personal a su servicio que haya originado el incumplimiento contractual,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 la póliza. Luego al no realizarse el </w:t>
      </w:r>
      <w:r w:rsidRPr="00A7626E">
        <w:rPr>
          <w:rFonts w:ascii="Arial" w:hAnsi="Arial" w:cs="Arial"/>
        </w:rPr>
        <w:lastRenderedPageBreak/>
        <w:t>riesgo asegurado, o no existir amparo para el evento, el juzgador debe exonerar a mi representada de toda obligación.</w:t>
      </w:r>
    </w:p>
    <w:p w14:paraId="6C30BC5D" w14:textId="77777777" w:rsidR="00185E81" w:rsidRPr="00A7626E" w:rsidRDefault="00185E81" w:rsidP="00134565">
      <w:pPr>
        <w:spacing w:after="0" w:line="312" w:lineRule="auto"/>
        <w:jc w:val="both"/>
        <w:rPr>
          <w:rFonts w:ascii="Arial" w:hAnsi="Arial" w:cs="Arial"/>
        </w:rPr>
      </w:pPr>
    </w:p>
    <w:p w14:paraId="77257C60" w14:textId="50615D3D" w:rsidR="008D2BA6" w:rsidRPr="00A7626E" w:rsidRDefault="008D2BA6" w:rsidP="00134565">
      <w:pPr>
        <w:spacing w:after="0" w:line="312" w:lineRule="auto"/>
        <w:jc w:val="both"/>
        <w:rPr>
          <w:rFonts w:ascii="Arial" w:hAnsi="Arial" w:cs="Arial"/>
          <w:b/>
          <w:bCs/>
          <w:lang w:val="es-ES"/>
        </w:rPr>
      </w:pPr>
      <w:r w:rsidRPr="00A7626E">
        <w:rPr>
          <w:rFonts w:ascii="Arial" w:eastAsia="ArialUnicodeMS" w:hAnsi="Arial" w:cs="Arial"/>
          <w:lang w:val="es-ES"/>
        </w:rPr>
        <w:t>En conclusi</w:t>
      </w:r>
      <w:r w:rsidR="00A523B8" w:rsidRPr="00A7626E">
        <w:rPr>
          <w:rFonts w:ascii="Arial" w:eastAsia="ArialUnicodeMS" w:hAnsi="Arial" w:cs="Arial"/>
          <w:lang w:val="es-ES"/>
        </w:rPr>
        <w:t>ón</w:t>
      </w:r>
      <w:r w:rsidRPr="00A7626E">
        <w:rPr>
          <w:rFonts w:ascii="Arial" w:eastAsia="ArialUnicodeMS" w:hAnsi="Arial" w:cs="Arial"/>
          <w:lang w:val="es-ES"/>
        </w:rPr>
        <w:t xml:space="preserve">, al no reunirse los supuestos para que se configure la responsabilidad civil, claramente no se ha realizado el riesgo asegurado por </w:t>
      </w:r>
      <w:r w:rsidRPr="00A7626E">
        <w:rPr>
          <w:rFonts w:ascii="Arial" w:hAnsi="Arial" w:cs="Arial"/>
          <w:lang w:val="es-ES"/>
        </w:rPr>
        <w:t>la</w:t>
      </w:r>
      <w:r w:rsidRPr="00A7626E">
        <w:rPr>
          <w:rFonts w:ascii="Arial" w:hAnsi="Arial" w:cs="Arial"/>
          <w:b/>
          <w:bCs/>
          <w:lang w:val="es-ES"/>
        </w:rPr>
        <w:t xml:space="preserve"> </w:t>
      </w:r>
      <w:r w:rsidR="00054910" w:rsidRPr="00A7626E">
        <w:rPr>
          <w:rFonts w:ascii="Arial" w:hAnsi="Arial" w:cs="Arial"/>
        </w:rPr>
        <w:t>Póliza de Responsabilidad Civil Clínicas No.</w:t>
      </w:r>
      <w:r w:rsidR="00054910" w:rsidRPr="00A7626E">
        <w:rPr>
          <w:rFonts w:ascii="Arial" w:hAnsi="Arial" w:cs="Arial"/>
          <w:b/>
          <w:bCs/>
        </w:rPr>
        <w:t xml:space="preserve"> 0047480-5</w:t>
      </w:r>
      <w:r w:rsidR="00054910" w:rsidRPr="00A7626E">
        <w:rPr>
          <w:rFonts w:ascii="Arial" w:hAnsi="Arial" w:cs="Arial"/>
          <w:b/>
          <w:bCs/>
          <w:lang w:val="es-ES"/>
        </w:rPr>
        <w:t xml:space="preserve"> </w:t>
      </w:r>
      <w:r w:rsidRPr="00A7626E">
        <w:rPr>
          <w:rFonts w:ascii="Arial" w:eastAsia="ArialUnicodeMS" w:hAnsi="Arial" w:cs="Arial"/>
          <w:lang w:val="es-ES"/>
        </w:rPr>
        <w:t>que sirvió como sustento para llamar en garantía a mi representada. En tal sentido, no surge obligación indemnizatoria alguna a cargo de la Aseguradora</w:t>
      </w:r>
      <w:r w:rsidR="00054910" w:rsidRPr="00A7626E">
        <w:rPr>
          <w:rFonts w:ascii="Arial" w:eastAsia="ArialUnicodeMS" w:hAnsi="Arial" w:cs="Arial"/>
          <w:lang w:val="es-ES"/>
        </w:rPr>
        <w:t xml:space="preserve">, y, el H. Tribunal deberá confirmar la sentencia proferida por el </w:t>
      </w:r>
      <w:r w:rsidR="00054910" w:rsidRPr="00850323">
        <w:rPr>
          <w:rFonts w:ascii="Arial" w:eastAsia="ArialUnicodeMS" w:hAnsi="Arial" w:cs="Arial"/>
          <w:i/>
          <w:iCs/>
          <w:lang w:val="es-ES"/>
        </w:rPr>
        <w:t>A Quo</w:t>
      </w:r>
      <w:r w:rsidR="00054910" w:rsidRPr="00A7626E">
        <w:rPr>
          <w:rFonts w:ascii="Arial" w:eastAsia="ArialUnicodeMS" w:hAnsi="Arial" w:cs="Arial"/>
          <w:lang w:val="es-ES"/>
        </w:rPr>
        <w:t xml:space="preserve">. </w:t>
      </w:r>
    </w:p>
    <w:p w14:paraId="54482330" w14:textId="77777777" w:rsidR="00ED3C81" w:rsidRPr="00A7626E" w:rsidRDefault="00ED3C81" w:rsidP="00134565">
      <w:pPr>
        <w:spacing w:after="0" w:line="312" w:lineRule="auto"/>
        <w:rPr>
          <w:rFonts w:ascii="Arial" w:eastAsia="Times New Roman" w:hAnsi="Arial" w:cs="Arial"/>
          <w:b/>
          <w:bCs/>
          <w:lang w:eastAsia="es-ES"/>
        </w:rPr>
      </w:pPr>
    </w:p>
    <w:p w14:paraId="6E7AB815" w14:textId="705BA0B6" w:rsidR="00ED3C81" w:rsidRPr="00A7626E" w:rsidRDefault="00ED3C81" w:rsidP="00134565">
      <w:pPr>
        <w:pStyle w:val="Prrafodelista"/>
        <w:numPr>
          <w:ilvl w:val="0"/>
          <w:numId w:val="21"/>
        </w:numPr>
        <w:tabs>
          <w:tab w:val="left" w:pos="284"/>
        </w:tabs>
        <w:spacing w:after="0" w:line="312" w:lineRule="auto"/>
        <w:ind w:left="284" w:hanging="283"/>
        <w:rPr>
          <w:b/>
          <w:color w:val="auto"/>
          <w:u w:val="single"/>
        </w:rPr>
      </w:pPr>
      <w:r w:rsidRPr="00A7626E">
        <w:rPr>
          <w:b/>
          <w:color w:val="auto"/>
          <w:u w:val="single"/>
        </w:rPr>
        <w:t xml:space="preserve">EN TODO CASO DEBERAN TENERSE ENCUENTA LAS EXCLUSIONES DE AMPARO </w:t>
      </w:r>
      <w:r w:rsidR="00CC6693" w:rsidRPr="00A7626E">
        <w:rPr>
          <w:b/>
          <w:color w:val="auto"/>
          <w:u w:val="single"/>
        </w:rPr>
        <w:t xml:space="preserve">CONCERTADAS EN </w:t>
      </w:r>
      <w:r w:rsidR="00876A38" w:rsidRPr="00A7626E">
        <w:rPr>
          <w:b/>
          <w:color w:val="auto"/>
          <w:u w:val="single"/>
        </w:rPr>
        <w:t>LA PÓLIZA DE RESPONSABILIDAD CIVIL CLÍNICAS No. 0047480-5</w:t>
      </w:r>
      <w:r w:rsidR="00C26F91" w:rsidRPr="00A7626E">
        <w:rPr>
          <w:b/>
          <w:color w:val="auto"/>
          <w:u w:val="single"/>
        </w:rPr>
        <w:t>.</w:t>
      </w:r>
    </w:p>
    <w:p w14:paraId="74F5010D" w14:textId="77777777" w:rsidR="00ED3C81" w:rsidRPr="00A7626E" w:rsidRDefault="00ED3C81" w:rsidP="00134565">
      <w:pPr>
        <w:spacing w:after="0" w:line="312" w:lineRule="auto"/>
        <w:jc w:val="both"/>
        <w:rPr>
          <w:rFonts w:ascii="Arial" w:hAnsi="Arial" w:cs="Arial"/>
        </w:rPr>
      </w:pPr>
    </w:p>
    <w:p w14:paraId="763640A3" w14:textId="77777777" w:rsidR="00ED3C81" w:rsidRPr="00A7626E" w:rsidRDefault="00ED3C81" w:rsidP="00134565">
      <w:pPr>
        <w:pStyle w:val="Estilo"/>
        <w:spacing w:line="312" w:lineRule="auto"/>
        <w:jc w:val="both"/>
        <w:rPr>
          <w:sz w:val="22"/>
          <w:szCs w:val="22"/>
          <w:lang w:val="es-ES_tradnl"/>
        </w:rPr>
      </w:pPr>
      <w:r w:rsidRPr="00A7626E">
        <w:rPr>
          <w:sz w:val="22"/>
          <w:szCs w:val="22"/>
          <w:lang w:val="es-ES_tradn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1A5AA33B" w14:textId="77777777" w:rsidR="00ED3C81" w:rsidRPr="00A7626E" w:rsidRDefault="00ED3C81" w:rsidP="00134565">
      <w:pPr>
        <w:pStyle w:val="Estilo"/>
        <w:spacing w:line="312" w:lineRule="auto"/>
        <w:jc w:val="both"/>
        <w:rPr>
          <w:sz w:val="22"/>
          <w:szCs w:val="22"/>
          <w:lang w:val="es-ES_tradnl"/>
        </w:rPr>
      </w:pPr>
    </w:p>
    <w:p w14:paraId="2234C535" w14:textId="77777777" w:rsidR="00ED3C81" w:rsidRPr="00A7626E" w:rsidRDefault="00ED3C81" w:rsidP="00134565">
      <w:pPr>
        <w:spacing w:after="0" w:line="276" w:lineRule="auto"/>
        <w:ind w:left="851" w:right="615"/>
        <w:jc w:val="both"/>
        <w:rPr>
          <w:rFonts w:ascii="Arial" w:hAnsi="Arial" w:cs="Arial"/>
          <w:lang w:val="es-ES_tradnl"/>
        </w:rPr>
      </w:pPr>
      <w:r w:rsidRPr="00A7626E">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A7626E">
        <w:rPr>
          <w:rFonts w:ascii="Arial" w:hAnsi="Arial" w:cs="Arial"/>
          <w:lang w:val="es-ES_tradnl"/>
        </w:rPr>
        <w:t>”</w:t>
      </w:r>
      <w:r w:rsidRPr="00A7626E">
        <w:rPr>
          <w:rStyle w:val="Refdenotaalpie"/>
          <w:rFonts w:ascii="Arial" w:hAnsi="Arial" w:cs="Arial"/>
          <w:lang w:val="es-ES_tradnl"/>
        </w:rPr>
        <w:footnoteReference w:id="3"/>
      </w:r>
      <w:r w:rsidRPr="00A7626E">
        <w:rPr>
          <w:rFonts w:ascii="Arial" w:hAnsi="Arial" w:cs="Arial"/>
          <w:lang w:val="es-ES_tradnl"/>
        </w:rPr>
        <w:t xml:space="preserve"> </w:t>
      </w:r>
    </w:p>
    <w:p w14:paraId="5D7E53A0" w14:textId="77777777" w:rsidR="00ED3C81" w:rsidRPr="00A7626E" w:rsidRDefault="00ED3C81" w:rsidP="00134565">
      <w:pPr>
        <w:spacing w:after="0" w:line="312" w:lineRule="auto"/>
        <w:ind w:left="567" w:right="850"/>
        <w:jc w:val="both"/>
        <w:rPr>
          <w:rFonts w:ascii="Arial" w:hAnsi="Arial" w:cs="Arial"/>
          <w:i/>
          <w:iCs/>
          <w:lang w:val="es-ES_tradnl"/>
        </w:rPr>
      </w:pPr>
    </w:p>
    <w:p w14:paraId="525B0501" w14:textId="10CB5AEA" w:rsidR="00ED3C81" w:rsidRPr="00A7626E" w:rsidRDefault="00ED3C81" w:rsidP="00134565">
      <w:pPr>
        <w:spacing w:after="0" w:line="312" w:lineRule="auto"/>
        <w:jc w:val="both"/>
        <w:rPr>
          <w:rFonts w:ascii="Arial" w:hAnsi="Arial" w:cs="Arial"/>
          <w:b/>
          <w:bCs/>
          <w:lang w:val="es-ES"/>
        </w:rPr>
      </w:pPr>
      <w:r w:rsidRPr="00A7626E">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Pr="00A7626E">
        <w:rPr>
          <w:rFonts w:ascii="Arial" w:hAnsi="Arial" w:cs="Arial"/>
          <w:bCs/>
        </w:rPr>
        <w:t xml:space="preserve">la </w:t>
      </w:r>
      <w:r w:rsidR="003C7221" w:rsidRPr="00A7626E">
        <w:rPr>
          <w:rFonts w:ascii="Arial" w:hAnsi="Arial" w:cs="Arial"/>
        </w:rPr>
        <w:t>Póliza de Responsabilidad Civil Clínicas No.</w:t>
      </w:r>
      <w:r w:rsidR="003C7221" w:rsidRPr="00A7626E">
        <w:rPr>
          <w:rFonts w:ascii="Arial" w:hAnsi="Arial" w:cs="Arial"/>
          <w:b/>
          <w:bCs/>
        </w:rPr>
        <w:t xml:space="preserve"> 0047480-5</w:t>
      </w:r>
      <w:r w:rsidRPr="00A7626E">
        <w:rPr>
          <w:rFonts w:ascii="Arial" w:hAnsi="Arial" w:cs="Arial"/>
        </w:rPr>
        <w:t xml:space="preserve">, </w:t>
      </w:r>
      <w:r w:rsidRPr="00A7626E">
        <w:rPr>
          <w:rFonts w:ascii="Arial" w:hAnsi="Arial" w:cs="Arial"/>
          <w:lang w:val="es-ES_tradnl"/>
        </w:rPr>
        <w:t xml:space="preserve">en su página principal </w:t>
      </w:r>
      <w:r w:rsidR="003C7221" w:rsidRPr="00A7626E">
        <w:rPr>
          <w:rFonts w:ascii="Arial" w:hAnsi="Arial" w:cs="Arial"/>
          <w:lang w:val="es-ES_tradnl"/>
        </w:rPr>
        <w:t>2</w:t>
      </w:r>
      <w:r w:rsidRPr="00A7626E">
        <w:rPr>
          <w:rFonts w:ascii="Arial" w:hAnsi="Arial" w:cs="Arial"/>
          <w:lang w:val="es-ES_tradnl"/>
        </w:rPr>
        <w:t xml:space="preserve"> señala una serie de exclusiones, las cuales solicito aplicar expresamente al caso concreto.  </w:t>
      </w:r>
    </w:p>
    <w:p w14:paraId="08DBD614" w14:textId="77777777" w:rsidR="00ED3C81" w:rsidRPr="00A7626E" w:rsidRDefault="00ED3C81" w:rsidP="00134565">
      <w:pPr>
        <w:spacing w:after="0" w:line="312" w:lineRule="auto"/>
        <w:jc w:val="both"/>
        <w:rPr>
          <w:rFonts w:ascii="Arial" w:hAnsi="Arial" w:cs="Arial"/>
          <w:lang w:val="es-ES_tradnl"/>
        </w:rPr>
      </w:pPr>
    </w:p>
    <w:p w14:paraId="22EC2861" w14:textId="77777777" w:rsidR="00A7626E" w:rsidRPr="00A7626E" w:rsidRDefault="00A7626E" w:rsidP="00A7626E">
      <w:pPr>
        <w:spacing w:after="0" w:line="312" w:lineRule="auto"/>
        <w:jc w:val="both"/>
        <w:rPr>
          <w:rFonts w:ascii="Arial" w:hAnsi="Arial" w:cs="Arial"/>
        </w:rPr>
      </w:pPr>
      <w:r w:rsidRPr="00A7626E">
        <w:rPr>
          <w:rFonts w:ascii="Arial" w:hAnsi="Arial" w:cs="Arial"/>
          <w:lang w:val="es-ES"/>
        </w:rPr>
        <w:t xml:space="preserve">Por otro lado, si bien la Circular Básica Jurídica establece que las </w:t>
      </w:r>
      <w:r w:rsidRPr="00A7626E">
        <w:rPr>
          <w:rFonts w:ascii="Arial" w:hAnsi="Arial" w:cs="Arial"/>
        </w:rPr>
        <w:t xml:space="preserve">exclusiones deben constar en la primera página de la póliza y en caracteres destacados, la Corte Suprema de Justicia en Sentencia de unificación </w:t>
      </w:r>
      <w:r w:rsidRPr="00A7626E">
        <w:rPr>
          <w:rFonts w:ascii="Arial" w:hAnsi="Arial" w:cs="Arial"/>
          <w:shd w:val="clear" w:color="auto" w:fill="FFFFFF"/>
        </w:rPr>
        <w:t xml:space="preserve">No. </w:t>
      </w:r>
      <w:hyperlink r:id="rId14" w:history="1">
        <w:r w:rsidRPr="00A7626E">
          <w:rPr>
            <w:rStyle w:val="Hipervnculo"/>
            <w:rFonts w:ascii="Arial" w:hAnsi="Arial" w:cs="Arial"/>
            <w:color w:val="auto"/>
            <w:spacing w:val="12"/>
            <w:u w:val="none"/>
            <w:shd w:val="clear" w:color="auto" w:fill="FFFFFF"/>
          </w:rPr>
          <w:t>SC328 del 21 de septiembre de 2023</w:t>
        </w:r>
      </w:hyperlink>
      <w:r w:rsidRPr="00A7626E">
        <w:rPr>
          <w:rFonts w:ascii="Arial" w:hAnsi="Arial" w:cs="Arial"/>
          <w:shd w:val="clear" w:color="auto" w:fill="FFFFFF"/>
        </w:rPr>
        <w:t xml:space="preserve">  </w:t>
      </w:r>
      <w:r w:rsidRPr="00A7626E">
        <w:rPr>
          <w:rFonts w:ascii="Arial" w:hAnsi="Arial" w:cs="Arial"/>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58D5D546" w14:textId="77777777" w:rsidR="00A7626E" w:rsidRPr="00A7626E" w:rsidRDefault="00A7626E" w:rsidP="00A7626E">
      <w:pPr>
        <w:spacing w:after="0" w:line="312" w:lineRule="auto"/>
        <w:rPr>
          <w:rFonts w:ascii="Arial" w:hAnsi="Arial" w:cs="Arial"/>
        </w:rPr>
      </w:pPr>
    </w:p>
    <w:p w14:paraId="1E63B593" w14:textId="77777777" w:rsidR="00A7626E" w:rsidRPr="00A7626E" w:rsidRDefault="00A7626E" w:rsidP="00A7626E">
      <w:pPr>
        <w:spacing w:after="0" w:line="312" w:lineRule="auto"/>
        <w:jc w:val="both"/>
        <w:rPr>
          <w:rFonts w:ascii="Arial" w:hAnsi="Arial" w:cs="Arial"/>
        </w:rPr>
      </w:pPr>
      <w:r w:rsidRPr="00A7626E">
        <w:rPr>
          <w:rFonts w:ascii="Arial" w:hAnsi="Arial" w:cs="Arial"/>
        </w:rPr>
        <w:t>Lo anterior, en estricto cumplimiento del artículo 184 del Estatuto Orgánico del Sistema Financiero:</w:t>
      </w:r>
    </w:p>
    <w:p w14:paraId="72398564" w14:textId="77777777" w:rsidR="00A7626E" w:rsidRPr="00A7626E" w:rsidRDefault="00A7626E" w:rsidP="00A7626E">
      <w:pPr>
        <w:spacing w:after="0" w:line="312" w:lineRule="auto"/>
        <w:jc w:val="both"/>
        <w:rPr>
          <w:rFonts w:ascii="Arial" w:hAnsi="Arial" w:cs="Arial"/>
        </w:rPr>
      </w:pPr>
    </w:p>
    <w:p w14:paraId="23BF47FD" w14:textId="77777777" w:rsidR="00A7626E" w:rsidRPr="00A7626E" w:rsidRDefault="00A7626E" w:rsidP="00A7626E">
      <w:pPr>
        <w:spacing w:after="0" w:line="276" w:lineRule="auto"/>
        <w:ind w:left="851" w:right="615"/>
        <w:jc w:val="both"/>
        <w:rPr>
          <w:rFonts w:ascii="Arial" w:hAnsi="Arial" w:cs="Arial"/>
          <w:sz w:val="20"/>
          <w:szCs w:val="20"/>
        </w:rPr>
      </w:pPr>
      <w:r w:rsidRPr="00A7626E">
        <w:rPr>
          <w:rFonts w:ascii="Arial" w:hAnsi="Arial" w:cs="Arial"/>
          <w:sz w:val="20"/>
          <w:szCs w:val="20"/>
        </w:rPr>
        <w:lastRenderedPageBreak/>
        <w:t xml:space="preserve">Artículo 184. Régimen de pólizas y tarifas. </w:t>
      </w:r>
    </w:p>
    <w:p w14:paraId="7C3975B8" w14:textId="77777777" w:rsidR="00A7626E" w:rsidRPr="00A7626E" w:rsidRDefault="00A7626E" w:rsidP="00A7626E">
      <w:pPr>
        <w:spacing w:after="0" w:line="276" w:lineRule="auto"/>
        <w:ind w:left="851" w:right="615"/>
        <w:jc w:val="both"/>
        <w:rPr>
          <w:rFonts w:ascii="Arial" w:hAnsi="Arial" w:cs="Arial"/>
          <w:sz w:val="20"/>
          <w:szCs w:val="20"/>
        </w:rPr>
      </w:pPr>
      <w:r w:rsidRPr="00A7626E">
        <w:rPr>
          <w:rFonts w:ascii="Arial" w:hAnsi="Arial" w:cs="Arial"/>
          <w:sz w:val="20"/>
          <w:szCs w:val="20"/>
        </w:rPr>
        <w:t>(…)</w:t>
      </w:r>
    </w:p>
    <w:p w14:paraId="4366189E" w14:textId="77777777" w:rsidR="00A7626E" w:rsidRPr="00A7626E" w:rsidRDefault="00A7626E" w:rsidP="00A7626E">
      <w:pPr>
        <w:spacing w:after="0" w:line="276" w:lineRule="auto"/>
        <w:ind w:left="851" w:right="615"/>
        <w:jc w:val="both"/>
        <w:rPr>
          <w:rFonts w:ascii="Arial" w:hAnsi="Arial" w:cs="Arial"/>
          <w:sz w:val="20"/>
          <w:szCs w:val="20"/>
        </w:rPr>
      </w:pPr>
      <w:r w:rsidRPr="00A7626E">
        <w:rPr>
          <w:rFonts w:ascii="Arial" w:hAnsi="Arial" w:cs="Arial"/>
          <w:sz w:val="20"/>
          <w:szCs w:val="20"/>
        </w:rPr>
        <w:t>2. Requisitos de las pólizas. Las pólizas deberán ajustarse a las siguientes exigencias:</w:t>
      </w:r>
    </w:p>
    <w:p w14:paraId="3ECB3A25" w14:textId="77777777" w:rsidR="00A7626E" w:rsidRPr="00A7626E" w:rsidRDefault="00A7626E" w:rsidP="00A7626E">
      <w:pPr>
        <w:spacing w:after="0" w:line="276" w:lineRule="auto"/>
        <w:ind w:left="851" w:right="615"/>
        <w:jc w:val="both"/>
        <w:rPr>
          <w:rFonts w:ascii="Arial" w:hAnsi="Arial" w:cs="Arial"/>
          <w:sz w:val="20"/>
          <w:szCs w:val="20"/>
        </w:rPr>
      </w:pPr>
      <w:r w:rsidRPr="00A7626E">
        <w:rPr>
          <w:rFonts w:ascii="Arial" w:hAnsi="Arial" w:cs="Arial"/>
          <w:sz w:val="20"/>
          <w:szCs w:val="20"/>
        </w:rPr>
        <w:t>a. Su contenido debe ceñirse a las normas que regulan el contrato de seguro, al presente estatuto y a las demás disposiciones imperativas que resulten aplicables, so pena de ineficacia de la estipulación respectiva;</w:t>
      </w:r>
    </w:p>
    <w:p w14:paraId="158261A1" w14:textId="77777777" w:rsidR="00A7626E" w:rsidRPr="00A7626E" w:rsidRDefault="00A7626E" w:rsidP="00A7626E">
      <w:pPr>
        <w:spacing w:after="0" w:line="276" w:lineRule="auto"/>
        <w:ind w:left="851" w:right="615"/>
        <w:jc w:val="both"/>
        <w:rPr>
          <w:rFonts w:ascii="Arial" w:hAnsi="Arial" w:cs="Arial"/>
          <w:sz w:val="20"/>
          <w:szCs w:val="20"/>
        </w:rPr>
      </w:pPr>
      <w:r w:rsidRPr="00A7626E">
        <w:rPr>
          <w:rFonts w:ascii="Arial" w:hAnsi="Arial" w:cs="Arial"/>
          <w:sz w:val="20"/>
          <w:szCs w:val="20"/>
        </w:rPr>
        <w:t>b. Deben redactarse en tal forma que sean de fácil comprensión para el asegurado. Por tanto, los caracteres tipográficos deben ser fácilmente legibles, y</w:t>
      </w:r>
    </w:p>
    <w:p w14:paraId="45E81C34" w14:textId="77777777" w:rsidR="00A7626E" w:rsidRPr="00A7626E" w:rsidRDefault="00A7626E" w:rsidP="00A7626E">
      <w:pPr>
        <w:spacing w:after="0" w:line="276" w:lineRule="auto"/>
        <w:ind w:left="851" w:right="615"/>
        <w:jc w:val="both"/>
        <w:rPr>
          <w:rFonts w:ascii="Arial" w:hAnsi="Arial" w:cs="Arial"/>
          <w:i/>
          <w:iCs/>
          <w:sz w:val="20"/>
          <w:szCs w:val="20"/>
        </w:rPr>
      </w:pPr>
      <w:r w:rsidRPr="00A7626E">
        <w:rPr>
          <w:rFonts w:ascii="Arial" w:hAnsi="Arial" w:cs="Arial"/>
          <w:sz w:val="20"/>
          <w:szCs w:val="20"/>
        </w:rPr>
        <w:t xml:space="preserve">c. </w:t>
      </w:r>
      <w:r w:rsidRPr="00A7626E">
        <w:rPr>
          <w:rFonts w:ascii="Arial" w:hAnsi="Arial" w:cs="Arial"/>
          <w:b/>
          <w:bCs/>
          <w:sz w:val="20"/>
          <w:szCs w:val="20"/>
          <w:u w:val="single"/>
        </w:rPr>
        <w:t>Los amparos básicos y las exclusiones deben figurar, en caracteres destacados, en la primera página de la póliza. (negrilla y subrayado por fuera del texto original).</w:t>
      </w:r>
      <w:r w:rsidRPr="00A7626E">
        <w:rPr>
          <w:rFonts w:ascii="Arial" w:hAnsi="Arial" w:cs="Arial"/>
          <w:b/>
          <w:bCs/>
          <w:i/>
          <w:iCs/>
          <w:sz w:val="20"/>
          <w:szCs w:val="20"/>
          <w:u w:val="single"/>
        </w:rPr>
        <w:t xml:space="preserve"> </w:t>
      </w:r>
    </w:p>
    <w:p w14:paraId="748ED200" w14:textId="77777777" w:rsidR="00A7626E" w:rsidRPr="00A7626E" w:rsidRDefault="00A7626E" w:rsidP="00A7626E">
      <w:pPr>
        <w:autoSpaceDE w:val="0"/>
        <w:autoSpaceDN w:val="0"/>
        <w:adjustRightInd w:val="0"/>
        <w:spacing w:after="0" w:line="312" w:lineRule="auto"/>
        <w:jc w:val="both"/>
        <w:rPr>
          <w:rFonts w:ascii="Arial" w:hAnsi="Arial" w:cs="Arial"/>
        </w:rPr>
      </w:pPr>
    </w:p>
    <w:p w14:paraId="261B4569" w14:textId="77777777" w:rsidR="00A7626E" w:rsidRPr="00A7626E" w:rsidRDefault="00A7626E" w:rsidP="00A7626E">
      <w:pPr>
        <w:autoSpaceDE w:val="0"/>
        <w:autoSpaceDN w:val="0"/>
        <w:adjustRightInd w:val="0"/>
        <w:spacing w:after="0" w:line="312" w:lineRule="auto"/>
        <w:jc w:val="both"/>
        <w:rPr>
          <w:rFonts w:ascii="Arial" w:hAnsi="Arial" w:cs="Arial"/>
          <w:shd w:val="clear" w:color="auto" w:fill="FFFFFF"/>
        </w:rPr>
      </w:pPr>
      <w:r w:rsidRPr="00A7626E">
        <w:rPr>
          <w:rFonts w:ascii="Arial" w:hAnsi="Arial" w:cs="Arial"/>
        </w:rPr>
        <w:t xml:space="preserve">En tal sentido, la Corte Suprema de Justicia-Sala de Casación Civil </w:t>
      </w:r>
      <w:r w:rsidRPr="00A7626E">
        <w:rPr>
          <w:rFonts w:ascii="Arial" w:hAnsi="Arial" w:cs="Arial"/>
          <w:shd w:val="clear" w:color="auto" w:fill="FFFFFF"/>
        </w:rPr>
        <w:t xml:space="preserve">mediante la sentencia de unificación No. </w:t>
      </w:r>
      <w:hyperlink r:id="rId15" w:history="1">
        <w:r w:rsidRPr="00A7626E">
          <w:rPr>
            <w:rStyle w:val="Hipervnculo"/>
            <w:rFonts w:ascii="Arial" w:hAnsi="Arial" w:cs="Arial"/>
            <w:b/>
            <w:bCs/>
            <w:color w:val="auto"/>
            <w:spacing w:val="12"/>
            <w:u w:val="none"/>
            <w:shd w:val="clear" w:color="auto" w:fill="FFFFFF"/>
          </w:rPr>
          <w:t>SC328 del 21 de septiembre de 2023</w:t>
        </w:r>
      </w:hyperlink>
      <w:r w:rsidRPr="00A7626E">
        <w:rPr>
          <w:rFonts w:ascii="Arial" w:hAnsi="Arial" w:cs="Arial"/>
          <w:shd w:val="clear" w:color="auto" w:fill="FFFFFF"/>
        </w:rPr>
        <w:t>, señaló que:</w:t>
      </w:r>
    </w:p>
    <w:p w14:paraId="7F4286E9" w14:textId="77777777" w:rsidR="00A7626E" w:rsidRPr="00A7626E" w:rsidRDefault="00A7626E" w:rsidP="00A7626E">
      <w:pPr>
        <w:autoSpaceDE w:val="0"/>
        <w:autoSpaceDN w:val="0"/>
        <w:adjustRightInd w:val="0"/>
        <w:spacing w:after="0" w:line="312" w:lineRule="auto"/>
        <w:jc w:val="both"/>
        <w:rPr>
          <w:rFonts w:ascii="Arial" w:hAnsi="Arial" w:cs="Arial"/>
          <w:sz w:val="23"/>
          <w:szCs w:val="23"/>
          <w:shd w:val="clear" w:color="auto" w:fill="FFFFFF"/>
        </w:rPr>
      </w:pPr>
    </w:p>
    <w:p w14:paraId="363E9A92" w14:textId="77777777" w:rsidR="00A7626E" w:rsidRPr="00A7626E" w:rsidRDefault="00A7626E" w:rsidP="00A7626E">
      <w:pPr>
        <w:autoSpaceDE w:val="0"/>
        <w:autoSpaceDN w:val="0"/>
        <w:adjustRightInd w:val="0"/>
        <w:spacing w:after="0" w:line="276" w:lineRule="auto"/>
        <w:ind w:left="851" w:right="615"/>
        <w:jc w:val="both"/>
        <w:rPr>
          <w:rFonts w:ascii="Arial" w:hAnsi="Arial" w:cs="Arial"/>
          <w:sz w:val="20"/>
          <w:szCs w:val="20"/>
        </w:rPr>
      </w:pPr>
      <w:r w:rsidRPr="00A7626E">
        <w:rPr>
          <w:rFonts w:ascii="Arial" w:hAnsi="Arial" w:cs="Arial"/>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w:t>
      </w:r>
      <w:proofErr w:type="spellStart"/>
      <w:r w:rsidRPr="00A7626E">
        <w:rPr>
          <w:rFonts w:ascii="Arial" w:hAnsi="Arial" w:cs="Arial"/>
          <w:sz w:val="20"/>
          <w:szCs w:val="20"/>
        </w:rPr>
        <w:t>ii</w:t>
      </w:r>
      <w:proofErr w:type="spellEnd"/>
      <w:r w:rsidRPr="00A7626E">
        <w:rPr>
          <w:rFonts w:ascii="Arial" w:hAnsi="Arial" w:cs="Arial"/>
          <w:sz w:val="20"/>
          <w:szCs w:val="20"/>
        </w:rPr>
        <w:t>) el clausulado del contrato, que corresponde a las condiciones negociales generales o clausulado general; y (</w:t>
      </w:r>
      <w:proofErr w:type="spellStart"/>
      <w:r w:rsidRPr="00A7626E">
        <w:rPr>
          <w:rFonts w:ascii="Arial" w:hAnsi="Arial" w:cs="Arial"/>
          <w:sz w:val="20"/>
          <w:szCs w:val="20"/>
        </w:rPr>
        <w:t>iii</w:t>
      </w:r>
      <w:proofErr w:type="spellEnd"/>
      <w:r w:rsidRPr="00A7626E">
        <w:rPr>
          <w:rFonts w:ascii="Arial" w:hAnsi="Arial" w:cs="Arial"/>
          <w:sz w:val="20"/>
          <w:szCs w:val="20"/>
        </w:rPr>
        <w:t xml:space="preserve">) los anexos, en los términos del artículo 1048 </w:t>
      </w:r>
      <w:proofErr w:type="spellStart"/>
      <w:r w:rsidRPr="00A7626E">
        <w:rPr>
          <w:rFonts w:ascii="Arial" w:hAnsi="Arial" w:cs="Arial"/>
          <w:sz w:val="20"/>
          <w:szCs w:val="20"/>
        </w:rPr>
        <w:t>ejusdem</w:t>
      </w:r>
      <w:proofErr w:type="spellEnd"/>
      <w:r w:rsidRPr="00A7626E">
        <w:rPr>
          <w:rFonts w:ascii="Arial" w:hAnsi="Arial" w:cs="Arial"/>
          <w:sz w:val="20"/>
          <w:szCs w:val="20"/>
        </w:rPr>
        <w:t>.</w:t>
      </w:r>
    </w:p>
    <w:p w14:paraId="1ABCABAF" w14:textId="77777777" w:rsidR="00A7626E" w:rsidRPr="00A7626E" w:rsidRDefault="00A7626E" w:rsidP="00A7626E">
      <w:pPr>
        <w:autoSpaceDE w:val="0"/>
        <w:autoSpaceDN w:val="0"/>
        <w:adjustRightInd w:val="0"/>
        <w:spacing w:after="0" w:line="276" w:lineRule="auto"/>
        <w:ind w:left="851" w:right="615"/>
        <w:rPr>
          <w:rFonts w:ascii="Arial" w:hAnsi="Arial" w:cs="Arial"/>
          <w:sz w:val="20"/>
          <w:szCs w:val="20"/>
        </w:rPr>
      </w:pPr>
    </w:p>
    <w:p w14:paraId="5313077A" w14:textId="77777777" w:rsidR="00A7626E" w:rsidRPr="00A7626E" w:rsidRDefault="00A7626E" w:rsidP="00A7626E">
      <w:pPr>
        <w:autoSpaceDE w:val="0"/>
        <w:autoSpaceDN w:val="0"/>
        <w:adjustRightInd w:val="0"/>
        <w:spacing w:after="0" w:line="276" w:lineRule="auto"/>
        <w:ind w:left="851" w:right="615"/>
        <w:jc w:val="both"/>
        <w:rPr>
          <w:rFonts w:ascii="Arial" w:hAnsi="Arial" w:cs="Arial"/>
          <w:sz w:val="20"/>
          <w:szCs w:val="20"/>
        </w:rPr>
      </w:pPr>
      <w:r w:rsidRPr="00A7626E">
        <w:rPr>
          <w:rFonts w:ascii="Arial" w:hAnsi="Arial" w:cs="Arial"/>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1C12C849" w14:textId="77777777" w:rsidR="00A7626E" w:rsidRPr="00A7626E" w:rsidRDefault="00A7626E" w:rsidP="00A7626E">
      <w:pPr>
        <w:autoSpaceDE w:val="0"/>
        <w:autoSpaceDN w:val="0"/>
        <w:adjustRightInd w:val="0"/>
        <w:spacing w:after="0" w:line="276" w:lineRule="auto"/>
        <w:ind w:left="851" w:right="615"/>
        <w:jc w:val="both"/>
        <w:rPr>
          <w:rFonts w:ascii="Arial" w:hAnsi="Arial" w:cs="Arial"/>
          <w:sz w:val="20"/>
          <w:szCs w:val="20"/>
        </w:rPr>
      </w:pPr>
    </w:p>
    <w:p w14:paraId="179A60C1" w14:textId="77777777" w:rsidR="00A7626E" w:rsidRPr="00A7626E" w:rsidRDefault="00A7626E" w:rsidP="00A7626E">
      <w:pPr>
        <w:autoSpaceDE w:val="0"/>
        <w:autoSpaceDN w:val="0"/>
        <w:adjustRightInd w:val="0"/>
        <w:spacing w:after="0" w:line="276" w:lineRule="auto"/>
        <w:ind w:left="851" w:right="615"/>
        <w:jc w:val="both"/>
        <w:rPr>
          <w:rFonts w:ascii="Arial" w:hAnsi="Arial" w:cs="Arial"/>
          <w:i/>
          <w:iCs/>
          <w:sz w:val="20"/>
          <w:szCs w:val="20"/>
        </w:rPr>
      </w:pPr>
      <w:r w:rsidRPr="00A7626E">
        <w:rPr>
          <w:rFonts w:ascii="Arial" w:hAnsi="Arial" w:cs="Arial"/>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A7626E">
        <w:rPr>
          <w:rFonts w:ascii="Arial" w:hAnsi="Arial" w:cs="Arial"/>
          <w:b/>
          <w:bCs/>
          <w:sz w:val="20"/>
          <w:szCs w:val="20"/>
        </w:rPr>
        <w:t xml:space="preserve">a partir de allí </w:t>
      </w:r>
      <w:r w:rsidRPr="00A7626E">
        <w:rPr>
          <w:rFonts w:ascii="Arial" w:hAnsi="Arial" w:cs="Arial"/>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187E837D" w14:textId="77777777" w:rsidR="00A7626E" w:rsidRPr="00A7626E" w:rsidRDefault="00A7626E" w:rsidP="00A7626E">
      <w:pPr>
        <w:autoSpaceDE w:val="0"/>
        <w:autoSpaceDN w:val="0"/>
        <w:adjustRightInd w:val="0"/>
        <w:spacing w:after="0" w:line="312" w:lineRule="auto"/>
        <w:rPr>
          <w:rFonts w:ascii="Arial" w:hAnsi="Arial" w:cs="Arial"/>
          <w:b/>
          <w:bCs/>
          <w:i/>
          <w:iCs/>
        </w:rPr>
      </w:pPr>
    </w:p>
    <w:p w14:paraId="48870ECD" w14:textId="77777777" w:rsidR="00A7626E" w:rsidRPr="00A7626E" w:rsidRDefault="00A7626E" w:rsidP="00A7626E">
      <w:pPr>
        <w:spacing w:after="0" w:line="312" w:lineRule="auto"/>
        <w:jc w:val="both"/>
        <w:rPr>
          <w:rFonts w:ascii="Arial" w:hAnsi="Arial" w:cs="Arial"/>
        </w:rPr>
      </w:pPr>
      <w:r w:rsidRPr="00A7626E">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004FB7C0" w14:textId="77777777" w:rsidR="00A7626E" w:rsidRPr="00A7626E" w:rsidRDefault="00A7626E" w:rsidP="00A7626E">
      <w:pPr>
        <w:spacing w:after="0" w:line="312" w:lineRule="auto"/>
        <w:jc w:val="both"/>
        <w:rPr>
          <w:rFonts w:ascii="Arial" w:hAnsi="Arial" w:cs="Arial"/>
        </w:rPr>
      </w:pPr>
    </w:p>
    <w:p w14:paraId="0D48FC19" w14:textId="77777777" w:rsidR="00A7626E" w:rsidRPr="00A7626E" w:rsidRDefault="00A7626E" w:rsidP="00A7626E">
      <w:pPr>
        <w:spacing w:after="0" w:line="312" w:lineRule="auto"/>
        <w:jc w:val="both"/>
        <w:rPr>
          <w:rFonts w:ascii="Arial" w:hAnsi="Arial" w:cs="Arial"/>
          <w:lang w:val="es-ES_tradnl"/>
        </w:rPr>
      </w:pPr>
      <w:r w:rsidRPr="00A7626E">
        <w:rPr>
          <w:rFonts w:ascii="Arial" w:hAnsi="Arial" w:cs="Arial"/>
          <w:lang w:val="es-ES_tradnl"/>
        </w:rPr>
        <w:t xml:space="preserve">Sobre la ubicación de las exclusiones pactadas en el instrumento asegurativo, </w:t>
      </w:r>
      <w:r w:rsidRPr="00A7626E">
        <w:rPr>
          <w:rFonts w:ascii="Arial" w:hAnsi="Arial" w:cs="Arial"/>
        </w:rPr>
        <w:t>en la Circular Básica Jurídica 029 de 2014, de la referida entidad, se reafirmó la postura realizando una regulación de la emisión de las pólizas y del contenido que estas debían tener, así:</w:t>
      </w:r>
    </w:p>
    <w:p w14:paraId="43FBF92A" w14:textId="77777777" w:rsidR="00A7626E" w:rsidRPr="00A7626E" w:rsidRDefault="00A7626E" w:rsidP="00A7626E">
      <w:pPr>
        <w:spacing w:after="0" w:line="312" w:lineRule="auto"/>
        <w:jc w:val="both"/>
        <w:rPr>
          <w:rFonts w:ascii="Arial" w:hAnsi="Arial" w:cs="Arial"/>
        </w:rPr>
      </w:pPr>
    </w:p>
    <w:p w14:paraId="34929D4F" w14:textId="77777777" w:rsidR="00A7626E" w:rsidRPr="00A7626E" w:rsidRDefault="00A7626E" w:rsidP="00A7626E">
      <w:pPr>
        <w:spacing w:after="0" w:line="276" w:lineRule="auto"/>
        <w:ind w:left="850" w:right="615"/>
        <w:jc w:val="both"/>
        <w:rPr>
          <w:rFonts w:ascii="Arial" w:hAnsi="Arial" w:cs="Arial"/>
          <w:iCs/>
          <w:sz w:val="20"/>
          <w:szCs w:val="20"/>
        </w:rPr>
      </w:pPr>
      <w:r w:rsidRPr="00A7626E">
        <w:rPr>
          <w:rFonts w:ascii="Arial" w:hAnsi="Arial" w:cs="Arial"/>
          <w:iCs/>
          <w:sz w:val="20"/>
          <w:szCs w:val="20"/>
        </w:rPr>
        <w:t>“1.2.1. Requisitos generales de las pólizas de seguros:</w:t>
      </w:r>
    </w:p>
    <w:p w14:paraId="77A9C12E" w14:textId="77777777" w:rsidR="00A7626E" w:rsidRPr="00A7626E" w:rsidRDefault="00A7626E" w:rsidP="00A7626E">
      <w:pPr>
        <w:spacing w:after="0" w:line="276" w:lineRule="auto"/>
        <w:ind w:left="850" w:right="615"/>
        <w:jc w:val="both"/>
        <w:rPr>
          <w:rFonts w:ascii="Arial" w:hAnsi="Arial" w:cs="Arial"/>
          <w:iCs/>
          <w:sz w:val="20"/>
          <w:szCs w:val="20"/>
        </w:rPr>
      </w:pPr>
      <w:r w:rsidRPr="00A7626E">
        <w:rPr>
          <w:rFonts w:ascii="Arial" w:hAnsi="Arial" w:cs="Arial"/>
          <w:iCs/>
          <w:sz w:val="20"/>
          <w:szCs w:val="20"/>
        </w:rPr>
        <w:t>Para el adecuado cumplimiento de lo señalado en el </w:t>
      </w:r>
      <w:hyperlink r:id="rId16" w:tgtFrame="_blank" w:history="1">
        <w:r w:rsidRPr="00A7626E">
          <w:rPr>
            <w:rStyle w:val="Hipervnculo"/>
            <w:rFonts w:ascii="Arial" w:hAnsi="Arial" w:cs="Arial"/>
            <w:iCs/>
            <w:color w:val="auto"/>
            <w:sz w:val="20"/>
            <w:szCs w:val="20"/>
          </w:rPr>
          <w:t>numeral 2 del art. 184</w:t>
        </w:r>
      </w:hyperlink>
      <w:r w:rsidRPr="00A7626E">
        <w:rPr>
          <w:rFonts w:ascii="Arial" w:hAnsi="Arial" w:cs="Arial"/>
          <w:iCs/>
          <w:sz w:val="20"/>
          <w:szCs w:val="20"/>
        </w:rPr>
        <w:t> del </w:t>
      </w:r>
      <w:hyperlink r:id="rId17" w:tgtFrame="_blank" w:history="1">
        <w:r w:rsidRPr="00A7626E">
          <w:rPr>
            <w:rStyle w:val="Hipervnculo"/>
            <w:rFonts w:ascii="Arial" w:hAnsi="Arial" w:cs="Arial"/>
            <w:iCs/>
            <w:color w:val="auto"/>
            <w:sz w:val="20"/>
            <w:szCs w:val="20"/>
          </w:rPr>
          <w:t>EOSF</w:t>
        </w:r>
      </w:hyperlink>
      <w:r w:rsidRPr="00A7626E">
        <w:rPr>
          <w:rFonts w:ascii="Arial" w:hAnsi="Arial" w:cs="Arial"/>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4664E79D" w14:textId="77777777" w:rsidR="00A7626E" w:rsidRPr="00A7626E" w:rsidRDefault="00A7626E" w:rsidP="00A7626E">
      <w:pPr>
        <w:spacing w:after="0" w:line="276" w:lineRule="auto"/>
        <w:ind w:left="850" w:right="615"/>
        <w:jc w:val="both"/>
        <w:rPr>
          <w:rFonts w:ascii="Arial" w:hAnsi="Arial" w:cs="Arial"/>
          <w:iCs/>
          <w:sz w:val="20"/>
          <w:szCs w:val="20"/>
        </w:rPr>
      </w:pPr>
      <w:r w:rsidRPr="00A7626E">
        <w:rPr>
          <w:rFonts w:ascii="Arial" w:hAnsi="Arial" w:cs="Arial"/>
          <w:iCs/>
          <w:sz w:val="20"/>
          <w:szCs w:val="20"/>
        </w:rPr>
        <w:t>1.2.1.1. </w:t>
      </w:r>
      <w:r w:rsidRPr="00A7626E">
        <w:rPr>
          <w:rFonts w:ascii="Arial" w:hAnsi="Arial" w:cs="Arial"/>
          <w:iCs/>
          <w:sz w:val="20"/>
          <w:szCs w:val="20"/>
          <w:u w:val="single"/>
        </w:rPr>
        <w:t>En la carátula:</w:t>
      </w:r>
    </w:p>
    <w:p w14:paraId="28164D13" w14:textId="77777777" w:rsidR="00A7626E" w:rsidRPr="00A7626E" w:rsidRDefault="00A7626E" w:rsidP="00A7626E">
      <w:pPr>
        <w:spacing w:after="0" w:line="276" w:lineRule="auto"/>
        <w:ind w:left="850" w:right="615"/>
        <w:jc w:val="both"/>
        <w:rPr>
          <w:rFonts w:ascii="Arial" w:hAnsi="Arial" w:cs="Arial"/>
          <w:iCs/>
          <w:sz w:val="20"/>
          <w:szCs w:val="20"/>
        </w:rPr>
      </w:pPr>
      <w:r w:rsidRPr="00A7626E">
        <w:rPr>
          <w:rFonts w:ascii="Arial" w:hAnsi="Arial" w:cs="Arial"/>
          <w:iCs/>
          <w:sz w:val="20"/>
          <w:szCs w:val="20"/>
        </w:rPr>
        <w:t xml:space="preserve">1.2.1.1.1. Las condiciones particulares previstas en el art. 1047 del </w:t>
      </w:r>
      <w:proofErr w:type="spellStart"/>
      <w:r w:rsidRPr="00A7626E">
        <w:rPr>
          <w:rFonts w:ascii="Arial" w:hAnsi="Arial" w:cs="Arial"/>
          <w:iCs/>
          <w:sz w:val="20"/>
          <w:szCs w:val="20"/>
        </w:rPr>
        <w:t>C.Co</w:t>
      </w:r>
      <w:proofErr w:type="spellEnd"/>
      <w:r w:rsidRPr="00A7626E">
        <w:rPr>
          <w:rFonts w:ascii="Arial" w:hAnsi="Arial" w:cs="Arial"/>
          <w:iCs/>
          <w:sz w:val="20"/>
          <w:szCs w:val="20"/>
        </w:rPr>
        <w:t>.</w:t>
      </w:r>
    </w:p>
    <w:p w14:paraId="7A979FF9" w14:textId="77777777" w:rsidR="00A7626E" w:rsidRPr="00A7626E" w:rsidRDefault="00A7626E" w:rsidP="00A7626E">
      <w:pPr>
        <w:spacing w:after="0" w:line="276" w:lineRule="auto"/>
        <w:ind w:left="850" w:right="615"/>
        <w:jc w:val="both"/>
        <w:rPr>
          <w:rFonts w:ascii="Arial" w:hAnsi="Arial" w:cs="Arial"/>
          <w:iCs/>
          <w:sz w:val="20"/>
          <w:szCs w:val="20"/>
        </w:rPr>
      </w:pPr>
      <w:r w:rsidRPr="00A7626E">
        <w:rPr>
          <w:rFonts w:ascii="Arial" w:hAnsi="Arial" w:cs="Arial"/>
          <w:iCs/>
          <w:sz w:val="20"/>
          <w:szCs w:val="20"/>
        </w:rPr>
        <w:lastRenderedPageBreak/>
        <w:t xml:space="preserve">1.2.1.1.2. En caracteres destacados o resaltados, es decir, que se distingan del resto del texto de la impresión, el contenido del inciso 1º del art. 1068 del </w:t>
      </w:r>
      <w:proofErr w:type="spellStart"/>
      <w:r w:rsidRPr="00A7626E">
        <w:rPr>
          <w:rFonts w:ascii="Arial" w:hAnsi="Arial" w:cs="Arial"/>
          <w:iCs/>
          <w:sz w:val="20"/>
          <w:szCs w:val="20"/>
        </w:rPr>
        <w:t>C.Co</w:t>
      </w:r>
      <w:proofErr w:type="spellEnd"/>
      <w:r w:rsidRPr="00A7626E">
        <w:rPr>
          <w:rFonts w:ascii="Arial" w:hAnsi="Arial" w:cs="Arial"/>
          <w:iCs/>
          <w:sz w:val="20"/>
          <w:szCs w:val="20"/>
        </w:rPr>
        <w:t>. Para el caso de los seguros de vida, el contenido del art. 1152 del mismo ordenamiento legal.</w:t>
      </w:r>
    </w:p>
    <w:p w14:paraId="25E11E00" w14:textId="77777777" w:rsidR="00A7626E" w:rsidRPr="00A7626E" w:rsidRDefault="00A7626E" w:rsidP="00A7626E">
      <w:pPr>
        <w:spacing w:after="0" w:line="276" w:lineRule="auto"/>
        <w:ind w:left="850" w:right="615"/>
        <w:jc w:val="both"/>
        <w:rPr>
          <w:rFonts w:ascii="Arial" w:hAnsi="Arial" w:cs="Arial"/>
          <w:iCs/>
          <w:sz w:val="20"/>
          <w:szCs w:val="20"/>
        </w:rPr>
      </w:pPr>
      <w:r w:rsidRPr="00A7626E">
        <w:rPr>
          <w:rFonts w:ascii="Arial" w:hAnsi="Arial" w:cs="Arial"/>
          <w:iCs/>
          <w:sz w:val="20"/>
          <w:szCs w:val="20"/>
        </w:rPr>
        <w:t>1.2.1.2. </w:t>
      </w:r>
      <w:r w:rsidRPr="00A7626E">
        <w:rPr>
          <w:rFonts w:ascii="Arial" w:hAnsi="Arial" w:cs="Arial"/>
          <w:iCs/>
          <w:sz w:val="20"/>
          <w:szCs w:val="20"/>
          <w:u w:val="single"/>
        </w:rPr>
        <w:t>A partir de la primera página de la póliza (amparos y exclusiones)</w:t>
      </w:r>
    </w:p>
    <w:p w14:paraId="4848BA4B" w14:textId="77777777" w:rsidR="00A7626E" w:rsidRPr="00A7626E" w:rsidRDefault="00A7626E" w:rsidP="00A7626E">
      <w:pPr>
        <w:spacing w:after="0" w:line="276" w:lineRule="auto"/>
        <w:ind w:left="850" w:right="615"/>
        <w:jc w:val="both"/>
        <w:rPr>
          <w:rFonts w:ascii="Arial" w:hAnsi="Arial" w:cs="Arial"/>
          <w:i/>
          <w:sz w:val="20"/>
          <w:szCs w:val="20"/>
        </w:rPr>
      </w:pPr>
      <w:r w:rsidRPr="00A7626E">
        <w:rPr>
          <w:rFonts w:ascii="Arial" w:hAnsi="Arial" w:cs="Arial"/>
          <w:b/>
          <w:bCs/>
          <w:iCs/>
          <w:sz w:val="20"/>
          <w:szCs w:val="20"/>
          <w:u w:val="single"/>
        </w:rPr>
        <w:t>Los amparos básicos y todas las exclusiones que se estipulen deben consignarse en forma continua</w:t>
      </w:r>
      <w:r w:rsidRPr="00A7626E">
        <w:rPr>
          <w:rFonts w:ascii="Arial" w:hAnsi="Arial" w:cs="Arial"/>
          <w:iCs/>
          <w:sz w:val="20"/>
          <w:szCs w:val="20"/>
          <w:u w:val="single"/>
        </w:rPr>
        <w:t> </w:t>
      </w:r>
      <w:r w:rsidRPr="00A7626E">
        <w:rPr>
          <w:rFonts w:ascii="Arial" w:hAnsi="Arial" w:cs="Arial"/>
          <w:b/>
          <w:bCs/>
          <w:iCs/>
          <w:sz w:val="20"/>
          <w:szCs w:val="20"/>
          <w:u w:val="single"/>
        </w:rPr>
        <w:t>a</w:t>
      </w:r>
      <w:r w:rsidRPr="00A7626E">
        <w:rPr>
          <w:rFonts w:ascii="Arial" w:hAnsi="Arial" w:cs="Arial"/>
          <w:iCs/>
          <w:sz w:val="20"/>
          <w:szCs w:val="20"/>
          <w:u w:val="single"/>
        </w:rPr>
        <w:t> </w:t>
      </w:r>
      <w:r w:rsidRPr="00A7626E">
        <w:rPr>
          <w:rFonts w:ascii="Arial" w:hAnsi="Arial" w:cs="Arial"/>
          <w:b/>
          <w:bCs/>
          <w:iCs/>
          <w:sz w:val="20"/>
          <w:szCs w:val="20"/>
          <w:u w:val="single"/>
        </w:rPr>
        <w:t>partir de la primera página de la póliza</w:t>
      </w:r>
      <w:r w:rsidRPr="00A7626E">
        <w:rPr>
          <w:rFonts w:ascii="Arial" w:hAnsi="Arial" w:cs="Arial"/>
          <w:iCs/>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291FB659" w14:textId="77777777" w:rsidR="00A7626E" w:rsidRPr="00A7626E" w:rsidRDefault="00A7626E" w:rsidP="00A7626E">
      <w:pPr>
        <w:spacing w:after="0" w:line="312" w:lineRule="auto"/>
        <w:jc w:val="both"/>
        <w:rPr>
          <w:rFonts w:ascii="Arial" w:hAnsi="Arial" w:cs="Arial"/>
          <w:lang w:val="es-ES_tradnl"/>
        </w:rPr>
      </w:pPr>
    </w:p>
    <w:p w14:paraId="40A34BC6" w14:textId="77777777" w:rsidR="00A7626E" w:rsidRPr="00A7626E" w:rsidRDefault="00A7626E" w:rsidP="00A7626E">
      <w:pPr>
        <w:spacing w:after="0" w:line="312" w:lineRule="auto"/>
        <w:jc w:val="both"/>
        <w:rPr>
          <w:rFonts w:ascii="Arial" w:hAnsi="Arial" w:cs="Arial"/>
        </w:rPr>
      </w:pPr>
      <w:r w:rsidRPr="00A7626E">
        <w:rPr>
          <w:rFonts w:ascii="Arial" w:hAnsi="Arial" w:cs="Arial"/>
        </w:rPr>
        <w:t>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539EC3CB" w14:textId="77777777" w:rsidR="00A7626E" w:rsidRPr="00A7626E" w:rsidRDefault="00A7626E" w:rsidP="00A7626E">
      <w:pPr>
        <w:spacing w:after="0" w:line="312" w:lineRule="auto"/>
        <w:jc w:val="both"/>
        <w:rPr>
          <w:rFonts w:ascii="Arial" w:hAnsi="Arial" w:cs="Arial"/>
        </w:rPr>
      </w:pPr>
    </w:p>
    <w:p w14:paraId="0CCA2CEC" w14:textId="77777777" w:rsidR="00A7626E" w:rsidRPr="00A7626E" w:rsidRDefault="00A7626E" w:rsidP="00A7626E">
      <w:pPr>
        <w:spacing w:after="0" w:line="276" w:lineRule="auto"/>
        <w:ind w:left="850" w:right="615"/>
        <w:jc w:val="both"/>
        <w:rPr>
          <w:rFonts w:ascii="Arial" w:hAnsi="Arial" w:cs="Arial"/>
          <w:iCs/>
          <w:sz w:val="20"/>
          <w:szCs w:val="20"/>
        </w:rPr>
      </w:pPr>
      <w:r w:rsidRPr="00A7626E">
        <w:rPr>
          <w:rFonts w:ascii="Arial" w:hAnsi="Arial" w:cs="Arial"/>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A7626E">
        <w:rPr>
          <w:rFonts w:ascii="Arial" w:hAnsi="Arial" w:cs="Arial"/>
          <w:b/>
          <w:bCs/>
          <w:iCs/>
          <w:sz w:val="20"/>
          <w:szCs w:val="20"/>
        </w:rPr>
        <w:t>, </w:t>
      </w:r>
      <w:r w:rsidRPr="00A7626E">
        <w:rPr>
          <w:rFonts w:ascii="Arial" w:hAnsi="Arial" w:cs="Arial"/>
          <w:iCs/>
          <w:sz w:val="20"/>
          <w:szCs w:val="20"/>
        </w:rPr>
        <w:t>pueden quedar, tanto los primeros como las segundas, </w:t>
      </w:r>
      <w:r w:rsidRPr="00A7626E">
        <w:rPr>
          <w:rFonts w:ascii="Arial" w:hAnsi="Arial" w:cs="Arial"/>
          <w:iCs/>
          <w:sz w:val="20"/>
          <w:szCs w:val="20"/>
          <w:u w:val="single"/>
        </w:rPr>
        <w:t>consignados en forma continua a partir de la primera página de la póliza, como lo precisa la instrucción de este Supervisor</w:t>
      </w:r>
      <w:r w:rsidRPr="00A7626E">
        <w:rPr>
          <w:rFonts w:ascii="Arial" w:hAnsi="Arial" w:cs="Arial"/>
          <w:iCs/>
          <w:sz w:val="20"/>
          <w:szCs w:val="20"/>
        </w:rPr>
        <w:t>”.</w:t>
      </w:r>
    </w:p>
    <w:p w14:paraId="432A1BF9" w14:textId="77777777" w:rsidR="00A7626E" w:rsidRPr="00A7626E" w:rsidRDefault="00A7626E" w:rsidP="00A7626E">
      <w:pPr>
        <w:spacing w:after="0" w:line="312" w:lineRule="auto"/>
        <w:jc w:val="both"/>
        <w:rPr>
          <w:rFonts w:ascii="Arial" w:hAnsi="Arial" w:cs="Arial"/>
        </w:rPr>
      </w:pPr>
    </w:p>
    <w:p w14:paraId="417FE8D0" w14:textId="77777777" w:rsidR="00A7626E" w:rsidRPr="00A7626E" w:rsidRDefault="00A7626E" w:rsidP="00A7626E">
      <w:pPr>
        <w:spacing w:after="0" w:line="312" w:lineRule="auto"/>
        <w:jc w:val="both"/>
        <w:rPr>
          <w:rFonts w:ascii="Arial" w:hAnsi="Arial" w:cs="Arial"/>
        </w:rPr>
      </w:pPr>
      <w:r w:rsidRPr="00A7626E">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631346BB" w14:textId="77777777" w:rsidR="00A7626E" w:rsidRPr="00A7626E" w:rsidRDefault="00A7626E" w:rsidP="00A7626E">
      <w:pPr>
        <w:spacing w:after="0" w:line="312" w:lineRule="auto"/>
        <w:jc w:val="both"/>
        <w:rPr>
          <w:rFonts w:ascii="Arial" w:hAnsi="Arial" w:cs="Arial"/>
        </w:rPr>
      </w:pPr>
    </w:p>
    <w:p w14:paraId="758D6599" w14:textId="77777777" w:rsidR="00A7626E" w:rsidRPr="00A7626E" w:rsidRDefault="00A7626E" w:rsidP="00A7626E">
      <w:pPr>
        <w:spacing w:after="0" w:line="312" w:lineRule="auto"/>
        <w:jc w:val="both"/>
        <w:rPr>
          <w:rFonts w:ascii="Arial" w:hAnsi="Arial" w:cs="Arial"/>
        </w:rPr>
      </w:pPr>
      <w:r w:rsidRPr="00A7626E">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4C7F8D7A" w14:textId="77777777" w:rsidR="00A7626E" w:rsidRPr="00A7626E" w:rsidRDefault="00A7626E" w:rsidP="00A7626E">
      <w:pPr>
        <w:spacing w:after="0" w:line="312" w:lineRule="auto"/>
        <w:ind w:left="426"/>
        <w:jc w:val="both"/>
        <w:rPr>
          <w:rFonts w:ascii="Arial" w:hAnsi="Arial" w:cs="Arial"/>
        </w:rPr>
      </w:pPr>
    </w:p>
    <w:p w14:paraId="54635491" w14:textId="77777777" w:rsidR="00A7626E" w:rsidRPr="00A7626E" w:rsidRDefault="00A7626E" w:rsidP="00A7626E">
      <w:pPr>
        <w:spacing w:after="0" w:line="276" w:lineRule="auto"/>
        <w:ind w:left="850" w:right="615"/>
        <w:jc w:val="both"/>
        <w:rPr>
          <w:rFonts w:ascii="Arial" w:hAnsi="Arial" w:cs="Arial"/>
          <w:iCs/>
          <w:sz w:val="20"/>
          <w:szCs w:val="20"/>
        </w:rPr>
      </w:pPr>
      <w:r w:rsidRPr="00A7626E">
        <w:rPr>
          <w:rFonts w:ascii="Arial" w:hAnsi="Arial" w:cs="Arial"/>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01B010F4" w14:textId="77777777" w:rsidR="00A7626E" w:rsidRPr="00A7626E" w:rsidRDefault="00A7626E" w:rsidP="00A7626E">
      <w:pPr>
        <w:spacing w:after="0" w:line="312" w:lineRule="auto"/>
        <w:jc w:val="both"/>
        <w:rPr>
          <w:rFonts w:ascii="Arial" w:hAnsi="Arial" w:cs="Arial"/>
        </w:rPr>
      </w:pPr>
    </w:p>
    <w:p w14:paraId="5A86FEB0" w14:textId="77777777" w:rsidR="00A7626E" w:rsidRPr="00A7626E" w:rsidRDefault="00A7626E" w:rsidP="00A7626E">
      <w:pPr>
        <w:spacing w:after="0" w:line="312" w:lineRule="auto"/>
        <w:jc w:val="both"/>
        <w:rPr>
          <w:rFonts w:ascii="Arial" w:hAnsi="Arial" w:cs="Arial"/>
        </w:rPr>
      </w:pPr>
      <w:r w:rsidRPr="00A7626E">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705BB629" w14:textId="77777777" w:rsidR="00A7626E" w:rsidRPr="00A7626E" w:rsidRDefault="00A7626E" w:rsidP="00134565">
      <w:pPr>
        <w:spacing w:after="0" w:line="312" w:lineRule="auto"/>
        <w:jc w:val="both"/>
        <w:rPr>
          <w:rFonts w:ascii="Arial" w:hAnsi="Arial" w:cs="Arial"/>
          <w:lang w:val="es-ES_tradnl"/>
        </w:rPr>
      </w:pPr>
    </w:p>
    <w:p w14:paraId="74B06127" w14:textId="128E18D7" w:rsidR="00ED3C81" w:rsidRPr="00A7626E" w:rsidRDefault="00ED3C81" w:rsidP="00134565">
      <w:pPr>
        <w:spacing w:after="0" w:line="312" w:lineRule="auto"/>
        <w:jc w:val="both"/>
        <w:rPr>
          <w:rFonts w:ascii="Arial" w:hAnsi="Arial" w:cs="Arial"/>
          <w:b/>
          <w:bCs/>
          <w:lang w:val="es-ES"/>
        </w:rPr>
      </w:pPr>
      <w:r w:rsidRPr="00A7626E">
        <w:rPr>
          <w:rFonts w:ascii="Arial" w:hAnsi="Arial" w:cs="Arial"/>
          <w:lang w:val="es-ES_tradnl"/>
        </w:rPr>
        <w:lastRenderedPageBreak/>
        <w:t xml:space="preserve">En conclusión, bajo la anterior premisa, en caso de configurarse alguna de las exclusiones que constan en las condiciones generales y particulares de </w:t>
      </w:r>
      <w:r w:rsidRPr="00A7626E">
        <w:rPr>
          <w:rFonts w:ascii="Arial" w:hAnsi="Arial" w:cs="Arial"/>
          <w:bCs/>
        </w:rPr>
        <w:t>la</w:t>
      </w:r>
      <w:r w:rsidR="00C26F91" w:rsidRPr="00A7626E">
        <w:rPr>
          <w:rFonts w:ascii="Arial" w:hAnsi="Arial" w:cs="Arial"/>
          <w:bCs/>
        </w:rPr>
        <w:t xml:space="preserve"> </w:t>
      </w:r>
      <w:r w:rsidR="00CC22D7" w:rsidRPr="00A7626E">
        <w:rPr>
          <w:rFonts w:ascii="Arial" w:hAnsi="Arial" w:cs="Arial"/>
        </w:rPr>
        <w:t>Póliza de Responsabilidad Civil Clínicas No.</w:t>
      </w:r>
      <w:r w:rsidR="00CC22D7" w:rsidRPr="00A7626E">
        <w:rPr>
          <w:rFonts w:ascii="Arial" w:hAnsi="Arial" w:cs="Arial"/>
          <w:b/>
          <w:bCs/>
        </w:rPr>
        <w:t xml:space="preserve"> 0047480-5</w:t>
      </w:r>
      <w:r w:rsidRPr="00A7626E">
        <w:rPr>
          <w:rFonts w:ascii="Arial" w:hAnsi="Arial" w:cs="Arial"/>
          <w:lang w:val="es-ES_tradnl"/>
        </w:rPr>
        <w:t>, éstas deberán ser aplicadas y deberán dársele los efectos señalados por la jurisprudencia. En consecuencia, no podrá existir responsabilidad en cabeza del Asegurador</w:t>
      </w:r>
      <w:r w:rsidRPr="00A7626E">
        <w:rPr>
          <w:rFonts w:ascii="Arial" w:hAnsi="Arial" w:cs="Arial"/>
        </w:rPr>
        <w:t xml:space="preserve"> como quiera que se convino libre y expresamente que tal riesgo no estaba asegurado</w:t>
      </w:r>
      <w:r w:rsidRPr="00A7626E">
        <w:rPr>
          <w:rFonts w:ascii="Arial" w:hAnsi="Arial" w:cs="Arial"/>
          <w:lang w:val="es-ES_tradnl"/>
        </w:rPr>
        <w:t>.</w:t>
      </w:r>
    </w:p>
    <w:p w14:paraId="2D8C1599" w14:textId="77777777" w:rsidR="00ED3C81" w:rsidRPr="00A7626E" w:rsidRDefault="00ED3C81" w:rsidP="00134565">
      <w:pPr>
        <w:pStyle w:val="Estilo"/>
        <w:spacing w:line="312" w:lineRule="auto"/>
        <w:jc w:val="both"/>
        <w:textAlignment w:val="baseline"/>
        <w:rPr>
          <w:b/>
          <w:iCs/>
          <w:sz w:val="22"/>
          <w:szCs w:val="22"/>
          <w:u w:val="single"/>
          <w:lang w:val="es-CO"/>
        </w:rPr>
      </w:pPr>
    </w:p>
    <w:p w14:paraId="72254EF1" w14:textId="23063EC0" w:rsidR="00ED3C81" w:rsidRPr="00A7626E" w:rsidRDefault="00ED3C81" w:rsidP="00134565">
      <w:pPr>
        <w:pStyle w:val="Estilo"/>
        <w:numPr>
          <w:ilvl w:val="0"/>
          <w:numId w:val="21"/>
        </w:numPr>
        <w:spacing w:line="312" w:lineRule="auto"/>
        <w:ind w:left="284" w:hanging="283"/>
        <w:jc w:val="both"/>
        <w:textAlignment w:val="baseline"/>
        <w:rPr>
          <w:b/>
          <w:iCs/>
          <w:sz w:val="22"/>
          <w:szCs w:val="22"/>
          <w:u w:val="single"/>
          <w:lang w:val="es-CO"/>
        </w:rPr>
      </w:pPr>
      <w:r w:rsidRPr="00A7626E">
        <w:rPr>
          <w:rFonts w:eastAsia="Calibri"/>
          <w:b/>
          <w:iCs/>
          <w:sz w:val="22"/>
          <w:szCs w:val="22"/>
          <w:u w:val="single"/>
          <w:lang w:val="es-CO"/>
        </w:rPr>
        <w:t xml:space="preserve">EN EL REMOTO EVENTO QUE EL </w:t>
      </w:r>
      <w:r w:rsidR="00FC5B04" w:rsidRPr="00A7626E">
        <w:rPr>
          <w:rFonts w:eastAsia="Calibri"/>
          <w:b/>
          <w:iCs/>
          <w:sz w:val="22"/>
          <w:szCs w:val="22"/>
          <w:u w:val="single"/>
          <w:lang w:val="es-CO"/>
        </w:rPr>
        <w:t>H. TRIBUNAL REVOQUE LA SENTENCIA DEL A QUO</w:t>
      </w:r>
      <w:r w:rsidR="00251E9B" w:rsidRPr="00A7626E">
        <w:rPr>
          <w:rFonts w:eastAsia="Calibri"/>
          <w:b/>
          <w:iCs/>
          <w:sz w:val="22"/>
          <w:szCs w:val="22"/>
          <w:u w:val="single"/>
          <w:lang w:val="es-CO"/>
        </w:rPr>
        <w:t>,</w:t>
      </w:r>
      <w:r w:rsidRPr="00A7626E">
        <w:rPr>
          <w:rFonts w:eastAsia="Calibri"/>
          <w:b/>
          <w:iCs/>
          <w:sz w:val="22"/>
          <w:szCs w:val="22"/>
          <w:u w:val="single"/>
          <w:lang w:val="es-CO"/>
        </w:rPr>
        <w:t xml:space="preserve"> DEBERÁ TENER EN CUENTA LOS LÍMITES Y SUBLÍMITES </w:t>
      </w:r>
      <w:r w:rsidR="007E2EB0" w:rsidRPr="00A7626E">
        <w:rPr>
          <w:b/>
          <w:bCs/>
          <w:sz w:val="22"/>
          <w:szCs w:val="22"/>
          <w:u w:val="single"/>
          <w:lang w:val="es-CO"/>
        </w:rPr>
        <w:t xml:space="preserve">PACTADOS EN </w:t>
      </w:r>
      <w:r w:rsidR="00A25958" w:rsidRPr="00A7626E">
        <w:rPr>
          <w:b/>
          <w:sz w:val="22"/>
          <w:szCs w:val="22"/>
          <w:u w:val="single"/>
        </w:rPr>
        <w:t>LA PÓLIZA DE RESPONSABILIDAD CIVIL CLÍNICAS No. 0047480-5</w:t>
      </w:r>
      <w:r w:rsidR="00C26F91" w:rsidRPr="00A7626E">
        <w:rPr>
          <w:b/>
          <w:sz w:val="22"/>
          <w:szCs w:val="22"/>
          <w:u w:val="single"/>
        </w:rPr>
        <w:t>.</w:t>
      </w:r>
    </w:p>
    <w:p w14:paraId="1C5274E1" w14:textId="77777777" w:rsidR="00ED3C81" w:rsidRPr="00A7626E" w:rsidRDefault="00ED3C81" w:rsidP="00134565">
      <w:pPr>
        <w:autoSpaceDE w:val="0"/>
        <w:autoSpaceDN w:val="0"/>
        <w:adjustRightInd w:val="0"/>
        <w:spacing w:after="0" w:line="312" w:lineRule="auto"/>
        <w:jc w:val="both"/>
        <w:rPr>
          <w:rFonts w:ascii="Arial" w:hAnsi="Arial" w:cs="Arial"/>
        </w:rPr>
      </w:pPr>
    </w:p>
    <w:p w14:paraId="225AA2FF" w14:textId="270F6869" w:rsidR="00ED3C81" w:rsidRPr="00A7626E" w:rsidRDefault="00ED3C81" w:rsidP="00134565">
      <w:pPr>
        <w:tabs>
          <w:tab w:val="left" w:pos="9356"/>
        </w:tabs>
        <w:spacing w:after="0" w:line="312" w:lineRule="auto"/>
        <w:ind w:left="-5" w:right="-7"/>
        <w:jc w:val="both"/>
        <w:rPr>
          <w:rFonts w:ascii="Arial" w:hAnsi="Arial" w:cs="Arial"/>
        </w:rPr>
      </w:pPr>
      <w:r w:rsidRPr="00A7626E">
        <w:rPr>
          <w:rFonts w:ascii="Arial" w:hAnsi="Arial" w:cs="Arial"/>
        </w:rPr>
        <w:t xml:space="preserve">Tal y como se demostró al plenario, las condiciones determinadas en el contrato de seguros son obligaciones contraídas por la Compañía aseguradora exclusivamente expresadas en su texto, las cuales por ningún motivo el </w:t>
      </w:r>
      <w:r w:rsidR="00A80650">
        <w:rPr>
          <w:rFonts w:ascii="Arial" w:hAnsi="Arial" w:cs="Arial"/>
        </w:rPr>
        <w:t>H. Tribunal</w:t>
      </w:r>
      <w:r w:rsidRPr="00A7626E">
        <w:rPr>
          <w:rFonts w:ascii="Arial" w:hAnsi="Arial" w:cs="Arial"/>
        </w:rPr>
        <w:t xml:space="preserve"> podrá desconocer. En gracia de discusión, sin que implique reconocimiento de responsabilidad, debe destacarse que la eventual obligación de mi procurada se circunscribe en proporción al límite de la cobertura para los eventos asegurables y amparados por el contrato. La ocurrencia de varios siniestros durante la vigencia de la póliza va agotando la suma asegurada, por lo que es indispensable que se tenga en cuenta la misma en el remoto evento de proferir sentencia condenatoria en contra de nuestro asegurado. </w:t>
      </w:r>
    </w:p>
    <w:p w14:paraId="0A2BE084" w14:textId="77777777" w:rsidR="00ED3C81" w:rsidRPr="00A7626E" w:rsidRDefault="00ED3C81" w:rsidP="00134565">
      <w:pPr>
        <w:autoSpaceDE w:val="0"/>
        <w:autoSpaceDN w:val="0"/>
        <w:adjustRightInd w:val="0"/>
        <w:spacing w:after="0" w:line="312" w:lineRule="auto"/>
        <w:jc w:val="both"/>
        <w:rPr>
          <w:rFonts w:ascii="Arial" w:hAnsi="Arial" w:cs="Arial"/>
        </w:rPr>
      </w:pPr>
    </w:p>
    <w:p w14:paraId="5050CD31" w14:textId="77777777" w:rsidR="00ED3C81" w:rsidRPr="00A7626E" w:rsidRDefault="00ED3C81" w:rsidP="00134565">
      <w:pPr>
        <w:autoSpaceDE w:val="0"/>
        <w:autoSpaceDN w:val="0"/>
        <w:adjustRightInd w:val="0"/>
        <w:spacing w:after="0" w:line="312" w:lineRule="auto"/>
        <w:jc w:val="both"/>
        <w:rPr>
          <w:rFonts w:ascii="Arial" w:hAnsi="Arial" w:cs="Arial"/>
        </w:rPr>
      </w:pPr>
      <w:r w:rsidRPr="00A7626E">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46DCB534" w14:textId="77777777" w:rsidR="00ED3C81" w:rsidRPr="00A7626E" w:rsidRDefault="00ED3C81" w:rsidP="00134565">
      <w:pPr>
        <w:autoSpaceDE w:val="0"/>
        <w:autoSpaceDN w:val="0"/>
        <w:adjustRightInd w:val="0"/>
        <w:spacing w:after="0" w:line="312" w:lineRule="auto"/>
        <w:jc w:val="both"/>
        <w:rPr>
          <w:rFonts w:ascii="Arial" w:hAnsi="Arial" w:cs="Arial"/>
        </w:rPr>
      </w:pPr>
    </w:p>
    <w:p w14:paraId="02FB481F" w14:textId="2C3F365B" w:rsidR="007E2EB0" w:rsidRPr="00A7626E" w:rsidRDefault="00ED3C81" w:rsidP="00134565">
      <w:pPr>
        <w:spacing w:after="0" w:line="312" w:lineRule="auto"/>
        <w:jc w:val="both"/>
        <w:rPr>
          <w:rFonts w:ascii="Arial" w:hAnsi="Arial" w:cs="Arial"/>
        </w:rPr>
      </w:pPr>
      <w:r w:rsidRPr="00A7626E">
        <w:rPr>
          <w:rFonts w:ascii="Arial" w:hAnsi="Arial" w:cs="Arial"/>
        </w:rPr>
        <w:t xml:space="preserve">Ahora bien, exclusivamente en gracia de discusión, sin ánimo de que implique el reconocimiento de responsabilidad en contra de mi representada, se debe manifestar </w:t>
      </w:r>
      <w:r w:rsidR="00394242" w:rsidRPr="00A7626E">
        <w:rPr>
          <w:rFonts w:ascii="Arial" w:hAnsi="Arial" w:cs="Arial"/>
        </w:rPr>
        <w:t>que,</w:t>
      </w:r>
      <w:r w:rsidRPr="00A7626E">
        <w:rPr>
          <w:rFonts w:ascii="Arial" w:hAnsi="Arial" w:cs="Arial"/>
        </w:rPr>
        <w:t xml:space="preserve"> </w:t>
      </w:r>
      <w:r w:rsidR="007E2EB0" w:rsidRPr="00A7626E">
        <w:rPr>
          <w:rFonts w:ascii="Arial" w:hAnsi="Arial" w:cs="Arial"/>
        </w:rPr>
        <w:t>en los contratos de seguro se indicaron los límites para los diversos amparos pactados, de la siguiente manera:</w:t>
      </w:r>
    </w:p>
    <w:p w14:paraId="1816442F" w14:textId="77777777" w:rsidR="00171B84" w:rsidRPr="00A7626E" w:rsidRDefault="00171B84" w:rsidP="00134565">
      <w:pPr>
        <w:spacing w:after="0" w:line="312" w:lineRule="auto"/>
        <w:jc w:val="both"/>
        <w:rPr>
          <w:rFonts w:ascii="Arial" w:hAnsi="Arial" w:cs="Arial"/>
        </w:rPr>
      </w:pPr>
    </w:p>
    <w:p w14:paraId="2C13CF72" w14:textId="36860E33" w:rsidR="00FB0C6E" w:rsidRPr="00A7626E" w:rsidRDefault="00FB0C6E" w:rsidP="000D1A28">
      <w:pPr>
        <w:spacing w:after="0" w:line="312" w:lineRule="auto"/>
        <w:jc w:val="center"/>
        <w:rPr>
          <w:rFonts w:ascii="Arial" w:hAnsi="Arial" w:cs="Arial"/>
        </w:rPr>
      </w:pPr>
      <w:r w:rsidRPr="00A7626E">
        <w:rPr>
          <w:rFonts w:ascii="Arial" w:hAnsi="Arial" w:cs="Arial"/>
          <w:noProof/>
        </w:rPr>
        <w:drawing>
          <wp:inline distT="0" distB="0" distL="0" distR="0" wp14:anchorId="4FDB9783" wp14:editId="00225F92">
            <wp:extent cx="4864430" cy="3152775"/>
            <wp:effectExtent l="0" t="0" r="0" b="0"/>
            <wp:docPr id="1354815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15905" name=""/>
                    <pic:cNvPicPr/>
                  </pic:nvPicPr>
                  <pic:blipFill>
                    <a:blip r:embed="rId18"/>
                    <a:stretch>
                      <a:fillRect/>
                    </a:stretch>
                  </pic:blipFill>
                  <pic:spPr>
                    <a:xfrm>
                      <a:off x="0" y="0"/>
                      <a:ext cx="4870402" cy="3156646"/>
                    </a:xfrm>
                    <a:prstGeom prst="rect">
                      <a:avLst/>
                    </a:prstGeom>
                  </pic:spPr>
                </pic:pic>
              </a:graphicData>
            </a:graphic>
          </wp:inline>
        </w:drawing>
      </w:r>
    </w:p>
    <w:p w14:paraId="79425904" w14:textId="7D0A8082" w:rsidR="007E2EB0" w:rsidRPr="00A7626E" w:rsidRDefault="007E2EB0" w:rsidP="00134565">
      <w:pPr>
        <w:spacing w:after="0" w:line="312" w:lineRule="auto"/>
        <w:jc w:val="both"/>
        <w:rPr>
          <w:rFonts w:ascii="Arial" w:hAnsi="Arial" w:cs="Arial"/>
        </w:rPr>
      </w:pPr>
    </w:p>
    <w:p w14:paraId="703A399D" w14:textId="7BECFFCB" w:rsidR="00ED3C81" w:rsidRPr="00A7626E" w:rsidRDefault="00ED3C81" w:rsidP="00134565">
      <w:pPr>
        <w:pStyle w:val="Textoindependiente"/>
        <w:spacing w:after="0" w:line="312" w:lineRule="auto"/>
        <w:jc w:val="both"/>
        <w:rPr>
          <w:rFonts w:ascii="Arial" w:hAnsi="Arial" w:cs="Arial"/>
          <w:sz w:val="22"/>
          <w:szCs w:val="22"/>
        </w:rPr>
      </w:pPr>
      <w:r w:rsidRPr="00A7626E">
        <w:rPr>
          <w:rFonts w:ascii="Arial" w:hAnsi="Arial" w:cs="Arial"/>
          <w:sz w:val="22"/>
          <w:szCs w:val="22"/>
        </w:rPr>
        <w:lastRenderedPageBreak/>
        <w:t>Conforme a lo señalado anteriormente,</w:t>
      </w:r>
      <w:r w:rsidR="001123DB" w:rsidRPr="00A7626E">
        <w:rPr>
          <w:rFonts w:ascii="Arial" w:hAnsi="Arial" w:cs="Arial"/>
          <w:sz w:val="22"/>
          <w:szCs w:val="22"/>
        </w:rPr>
        <w:t xml:space="preserve"> la cobertura máxima es de </w:t>
      </w:r>
      <w:r w:rsidR="001123DB" w:rsidRPr="00A7626E">
        <w:rPr>
          <w:rFonts w:ascii="Arial" w:hAnsi="Arial" w:cs="Arial"/>
          <w:b/>
          <w:bCs/>
          <w:sz w:val="22"/>
          <w:szCs w:val="22"/>
        </w:rPr>
        <w:t>TRESCIENTOS MILLONES DE PESOS ($300.000.000),</w:t>
      </w:r>
      <w:r w:rsidR="001123DB" w:rsidRPr="00A7626E">
        <w:rPr>
          <w:rFonts w:ascii="Arial" w:hAnsi="Arial" w:cs="Arial"/>
          <w:sz w:val="22"/>
          <w:szCs w:val="22"/>
        </w:rPr>
        <w:t xml:space="preserve"> los cuales se encuentran sujetos a la disponibilidad de la suma asegurada</w:t>
      </w:r>
      <w:r w:rsidR="00F54AF5" w:rsidRPr="00A7626E">
        <w:rPr>
          <w:rFonts w:ascii="Arial" w:hAnsi="Arial" w:cs="Arial"/>
          <w:sz w:val="22"/>
          <w:szCs w:val="22"/>
        </w:rPr>
        <w:t xml:space="preserve"> toda vez que la misma va mermando de acuerdo a los siniestros que se registren a cargo de la mencionada póliza</w:t>
      </w:r>
      <w:r w:rsidR="001123DB" w:rsidRPr="00A7626E">
        <w:rPr>
          <w:rFonts w:ascii="Arial" w:hAnsi="Arial" w:cs="Arial"/>
          <w:sz w:val="22"/>
          <w:szCs w:val="22"/>
        </w:rPr>
        <w:t xml:space="preserve">. </w:t>
      </w:r>
      <w:r w:rsidRPr="00A7626E">
        <w:rPr>
          <w:rFonts w:ascii="Arial" w:hAnsi="Arial" w:cs="Arial"/>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04C138A5" w14:textId="77777777" w:rsidR="00ED3C81" w:rsidRPr="00A7626E" w:rsidRDefault="00ED3C81" w:rsidP="00134565">
      <w:pPr>
        <w:pStyle w:val="Textoindependiente"/>
        <w:spacing w:after="0" w:line="312" w:lineRule="auto"/>
        <w:jc w:val="both"/>
        <w:rPr>
          <w:rFonts w:ascii="Arial" w:hAnsi="Arial" w:cs="Arial"/>
          <w:sz w:val="22"/>
          <w:szCs w:val="22"/>
        </w:rPr>
      </w:pPr>
    </w:p>
    <w:p w14:paraId="03A6C81E" w14:textId="66C9976F" w:rsidR="00ED3C81" w:rsidRPr="00A7626E" w:rsidRDefault="00ED3C81" w:rsidP="00134565">
      <w:pPr>
        <w:spacing w:after="0" w:line="312" w:lineRule="auto"/>
        <w:jc w:val="both"/>
        <w:rPr>
          <w:rFonts w:ascii="Arial" w:hAnsi="Arial" w:cs="Arial"/>
          <w:b/>
          <w:bCs/>
          <w:lang w:val="es-ES"/>
        </w:rPr>
      </w:pPr>
      <w:r w:rsidRPr="00A7626E">
        <w:rPr>
          <w:rFonts w:ascii="Arial" w:hAnsi="Arial" w:cs="Arial"/>
        </w:rPr>
        <w:t>De conformidad con estos argumentos, respetuosamente solicito</w:t>
      </w:r>
      <w:r w:rsidR="00A50155" w:rsidRPr="00A7626E">
        <w:rPr>
          <w:rFonts w:ascii="Arial" w:hAnsi="Arial" w:cs="Arial"/>
        </w:rPr>
        <w:t xml:space="preserve"> al H. Tribunal que tenga presente el límite anteriormente señalado.  </w:t>
      </w:r>
    </w:p>
    <w:p w14:paraId="3057E6E3" w14:textId="77777777" w:rsidR="00ED3C81" w:rsidRPr="00A7626E" w:rsidRDefault="00ED3C81" w:rsidP="00134565">
      <w:pPr>
        <w:spacing w:after="0" w:line="312" w:lineRule="auto"/>
        <w:jc w:val="both"/>
        <w:rPr>
          <w:rFonts w:ascii="Arial" w:eastAsia="Times New Roman" w:hAnsi="Arial" w:cs="Arial"/>
          <w:lang w:eastAsia="es-ES"/>
        </w:rPr>
      </w:pPr>
    </w:p>
    <w:p w14:paraId="374170F3" w14:textId="04BCAAAC" w:rsidR="00ED3C81" w:rsidRPr="00A7626E" w:rsidRDefault="00ED3C81" w:rsidP="00134565">
      <w:pPr>
        <w:pStyle w:val="Prrafodelista"/>
        <w:numPr>
          <w:ilvl w:val="0"/>
          <w:numId w:val="21"/>
        </w:numPr>
        <w:autoSpaceDE w:val="0"/>
        <w:autoSpaceDN w:val="0"/>
        <w:adjustRightInd w:val="0"/>
        <w:spacing w:after="0" w:line="312" w:lineRule="auto"/>
        <w:ind w:left="284" w:hanging="283"/>
        <w:rPr>
          <w:rFonts w:eastAsia="Calibri"/>
          <w:b/>
          <w:iCs/>
          <w:color w:val="auto"/>
          <w:u w:val="single"/>
        </w:rPr>
      </w:pPr>
      <w:r w:rsidRPr="00A7626E">
        <w:rPr>
          <w:rFonts w:eastAsia="Calibri"/>
          <w:b/>
          <w:iCs/>
          <w:color w:val="auto"/>
          <w:u w:val="single"/>
        </w:rPr>
        <w:t xml:space="preserve">NO DEBE DESCONOCER LA EXISTENCIA DEL DEDUCIBLE </w:t>
      </w:r>
      <w:r w:rsidR="008D0468" w:rsidRPr="00A7626E">
        <w:rPr>
          <w:rFonts w:eastAsia="Calibri"/>
          <w:b/>
          <w:iCs/>
          <w:color w:val="auto"/>
          <w:u w:val="single"/>
        </w:rPr>
        <w:t xml:space="preserve">PACTADO EN </w:t>
      </w:r>
      <w:r w:rsidR="00A50155" w:rsidRPr="00A7626E">
        <w:rPr>
          <w:b/>
          <w:color w:val="auto"/>
          <w:u w:val="single"/>
        </w:rPr>
        <w:t>LA PÓLIZA DE RESPONSABILIDAD CIVIL CLÍNICAS No. 0047480-5</w:t>
      </w:r>
      <w:r w:rsidR="00171B84" w:rsidRPr="00A7626E">
        <w:rPr>
          <w:b/>
          <w:color w:val="auto"/>
          <w:u w:val="single"/>
        </w:rPr>
        <w:t>.</w:t>
      </w:r>
    </w:p>
    <w:p w14:paraId="6496F5FD" w14:textId="77777777" w:rsidR="00ED3C81" w:rsidRPr="00A7626E" w:rsidRDefault="00ED3C81" w:rsidP="00134565">
      <w:pPr>
        <w:pStyle w:val="4GChar"/>
        <w:spacing w:line="312" w:lineRule="auto"/>
        <w:rPr>
          <w:rFonts w:ascii="Arial" w:hAnsi="Arial" w:cs="Arial"/>
          <w:vertAlign w:val="baseline"/>
        </w:rPr>
      </w:pPr>
    </w:p>
    <w:p w14:paraId="0E67D157" w14:textId="47C09095" w:rsidR="00ED3C81" w:rsidRPr="00A7626E" w:rsidRDefault="00ED3C81" w:rsidP="00134565">
      <w:pPr>
        <w:spacing w:after="0" w:line="312" w:lineRule="auto"/>
        <w:jc w:val="both"/>
        <w:rPr>
          <w:rFonts w:ascii="Arial" w:hAnsi="Arial" w:cs="Arial"/>
          <w:b/>
          <w:bCs/>
          <w:u w:val="single"/>
        </w:rPr>
      </w:pPr>
      <w:r w:rsidRPr="00A7626E">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w:t>
      </w:r>
      <w:r w:rsidR="002748D9">
        <w:rPr>
          <w:rFonts w:ascii="Arial" w:hAnsi="Arial" w:cs="Arial"/>
          <w:b/>
          <w:bCs/>
        </w:rPr>
        <w:t>UNIVERSIDAD CES</w:t>
      </w:r>
      <w:r w:rsidR="002A0A7E" w:rsidRPr="00A7626E">
        <w:rPr>
          <w:rFonts w:ascii="Arial" w:hAnsi="Arial" w:cs="Arial"/>
          <w:b/>
          <w:bCs/>
        </w:rPr>
        <w:t xml:space="preserve"> </w:t>
      </w:r>
      <w:r w:rsidRPr="00A7626E">
        <w:rPr>
          <w:rFonts w:ascii="Arial" w:hAnsi="Arial" w:cs="Arial"/>
        </w:rPr>
        <w:t>y, en este caso para la póliza, se pactó en el</w:t>
      </w:r>
      <w:r w:rsidRPr="00A7626E">
        <w:rPr>
          <w:rFonts w:ascii="Arial" w:hAnsi="Arial" w:cs="Arial"/>
          <w:b/>
          <w:bCs/>
        </w:rPr>
        <w:t xml:space="preserve"> </w:t>
      </w:r>
      <w:r w:rsidRPr="00A7626E">
        <w:rPr>
          <w:rFonts w:ascii="Arial" w:hAnsi="Arial" w:cs="Arial"/>
        </w:rPr>
        <w:t xml:space="preserve">de </w:t>
      </w:r>
      <w:r w:rsidRPr="00A7626E">
        <w:rPr>
          <w:rFonts w:ascii="Arial" w:hAnsi="Arial" w:cs="Arial"/>
          <w:b/>
          <w:bCs/>
          <w:u w:val="single"/>
        </w:rPr>
        <w:t>1</w:t>
      </w:r>
      <w:r w:rsidR="00CD0DD1" w:rsidRPr="00A7626E">
        <w:rPr>
          <w:rFonts w:ascii="Arial" w:hAnsi="Arial" w:cs="Arial"/>
          <w:b/>
          <w:bCs/>
          <w:u w:val="single"/>
        </w:rPr>
        <w:t>5</w:t>
      </w:r>
      <w:r w:rsidRPr="00A7626E">
        <w:rPr>
          <w:rFonts w:ascii="Arial" w:hAnsi="Arial" w:cs="Arial"/>
          <w:b/>
          <w:bCs/>
          <w:u w:val="single"/>
        </w:rPr>
        <w:t>% del valor de la pérdida como mínimo $</w:t>
      </w:r>
      <w:r w:rsidR="00CD0DD1" w:rsidRPr="00A7626E">
        <w:rPr>
          <w:rFonts w:ascii="Arial" w:hAnsi="Arial" w:cs="Arial"/>
          <w:b/>
          <w:bCs/>
          <w:u w:val="single"/>
        </w:rPr>
        <w:t>3.500.000</w:t>
      </w:r>
      <w:r w:rsidRPr="00A7626E">
        <w:rPr>
          <w:rFonts w:ascii="Arial" w:hAnsi="Arial" w:cs="Arial"/>
          <w:b/>
          <w:bCs/>
          <w:u w:val="single"/>
        </w:rPr>
        <w:t>.</w:t>
      </w:r>
    </w:p>
    <w:p w14:paraId="3FD6B5B2" w14:textId="77777777" w:rsidR="00ED3C81" w:rsidRPr="00A7626E" w:rsidRDefault="00ED3C81" w:rsidP="00134565">
      <w:pPr>
        <w:pStyle w:val="4GChar"/>
        <w:spacing w:line="312" w:lineRule="auto"/>
        <w:rPr>
          <w:rFonts w:ascii="Arial" w:hAnsi="Arial" w:cs="Arial"/>
          <w:b/>
          <w:bCs/>
          <w:vertAlign w:val="baseline"/>
        </w:rPr>
      </w:pPr>
    </w:p>
    <w:p w14:paraId="2B054542" w14:textId="77777777" w:rsidR="00ED3C81" w:rsidRPr="00A7626E" w:rsidRDefault="00ED3C81" w:rsidP="00134565">
      <w:pPr>
        <w:pStyle w:val="4GChar"/>
        <w:spacing w:line="312" w:lineRule="auto"/>
        <w:rPr>
          <w:rFonts w:ascii="Arial" w:hAnsi="Arial" w:cs="Arial"/>
          <w:vertAlign w:val="baseline"/>
        </w:rPr>
      </w:pPr>
      <w:r w:rsidRPr="00A7626E">
        <w:rPr>
          <w:rFonts w:ascii="Arial" w:hAnsi="Arial" w:cs="Arial"/>
          <w:vertAlign w:val="baseline"/>
        </w:rPr>
        <w:t>El deducible, el cual está legalmente permitido, luego que se encuentra consagrado en el artículo 1103 del Código de Comercio reza que:</w:t>
      </w:r>
    </w:p>
    <w:p w14:paraId="043EB56B" w14:textId="77777777" w:rsidR="00ED3C81" w:rsidRPr="00A7626E" w:rsidRDefault="00ED3C81" w:rsidP="00134565">
      <w:pPr>
        <w:pStyle w:val="4GChar"/>
        <w:spacing w:line="312" w:lineRule="auto"/>
        <w:rPr>
          <w:rFonts w:ascii="Arial" w:hAnsi="Arial" w:cs="Arial"/>
          <w:vertAlign w:val="baseline"/>
        </w:rPr>
      </w:pPr>
    </w:p>
    <w:p w14:paraId="74C28570" w14:textId="77777777" w:rsidR="00ED3C81" w:rsidRPr="00A7626E" w:rsidRDefault="00ED3C81" w:rsidP="00A7626E">
      <w:pPr>
        <w:autoSpaceDE w:val="0"/>
        <w:autoSpaceDN w:val="0"/>
        <w:adjustRightInd w:val="0"/>
        <w:spacing w:after="0" w:line="276" w:lineRule="auto"/>
        <w:ind w:left="851" w:right="615"/>
        <w:jc w:val="both"/>
        <w:rPr>
          <w:rFonts w:ascii="Arial" w:hAnsi="Arial" w:cs="Arial"/>
          <w:sz w:val="20"/>
          <w:szCs w:val="20"/>
        </w:rPr>
      </w:pPr>
      <w:r w:rsidRPr="00A7626E">
        <w:rPr>
          <w:rFonts w:ascii="Arial" w:hAnsi="Arial" w:cs="Arial"/>
          <w:sz w:val="20"/>
          <w:szCs w:val="20"/>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65860309" w14:textId="77777777" w:rsidR="00ED3C81" w:rsidRPr="00A7626E" w:rsidRDefault="00ED3C81" w:rsidP="00134565">
      <w:pPr>
        <w:autoSpaceDE w:val="0"/>
        <w:autoSpaceDN w:val="0"/>
        <w:adjustRightInd w:val="0"/>
        <w:spacing w:after="0" w:line="312" w:lineRule="auto"/>
        <w:jc w:val="both"/>
        <w:rPr>
          <w:rFonts w:ascii="Arial" w:hAnsi="Arial" w:cs="Arial"/>
        </w:rPr>
      </w:pPr>
    </w:p>
    <w:p w14:paraId="612F5918" w14:textId="77777777" w:rsidR="00ED3C81" w:rsidRPr="00A7626E" w:rsidRDefault="00ED3C81" w:rsidP="00134565">
      <w:pPr>
        <w:pStyle w:val="4GChar"/>
        <w:spacing w:line="312" w:lineRule="auto"/>
        <w:rPr>
          <w:rFonts w:ascii="Arial" w:hAnsi="Arial" w:cs="Arial"/>
          <w:vertAlign w:val="baseline"/>
        </w:rPr>
      </w:pPr>
      <w:r w:rsidRPr="00A7626E">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66B2777E" w14:textId="77777777" w:rsidR="002A0A7E" w:rsidRPr="00A7626E" w:rsidRDefault="002A0A7E" w:rsidP="00134565">
      <w:pPr>
        <w:pStyle w:val="4GChar"/>
        <w:spacing w:line="312" w:lineRule="auto"/>
        <w:rPr>
          <w:rFonts w:ascii="Arial" w:hAnsi="Arial" w:cs="Arial"/>
          <w:vertAlign w:val="baseline"/>
        </w:rPr>
      </w:pPr>
    </w:p>
    <w:p w14:paraId="0B9322FF" w14:textId="79A39369" w:rsidR="00ED3C81" w:rsidRPr="00A7626E" w:rsidRDefault="002E0F87" w:rsidP="00134565">
      <w:pPr>
        <w:pStyle w:val="4GChar"/>
        <w:spacing w:line="312" w:lineRule="auto"/>
        <w:jc w:val="center"/>
        <w:rPr>
          <w:rFonts w:ascii="Arial" w:hAnsi="Arial" w:cs="Arial"/>
          <w:vertAlign w:val="baseline"/>
        </w:rPr>
      </w:pPr>
      <w:r w:rsidRPr="00A7626E">
        <w:rPr>
          <w:rFonts w:ascii="Arial" w:hAnsi="Arial" w:cs="Arial"/>
          <w:noProof/>
        </w:rPr>
        <mc:AlternateContent>
          <mc:Choice Requires="wps">
            <w:drawing>
              <wp:anchor distT="0" distB="0" distL="114300" distR="114300" simplePos="0" relativeHeight="251659264" behindDoc="0" locked="0" layoutInCell="1" allowOverlap="1" wp14:anchorId="3D4DBF1F" wp14:editId="73FDFF96">
                <wp:simplePos x="0" y="0"/>
                <wp:positionH relativeFrom="margin">
                  <wp:posOffset>3376295</wp:posOffset>
                </wp:positionH>
                <wp:positionV relativeFrom="paragraph">
                  <wp:posOffset>354331</wp:posOffset>
                </wp:positionV>
                <wp:extent cx="2657475" cy="152400"/>
                <wp:effectExtent l="19050" t="19050" r="28575" b="19050"/>
                <wp:wrapNone/>
                <wp:docPr id="31753836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524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B31BD" id="Rectángulo 3" o:spid="_x0000_s1026" style="position:absolute;margin-left:265.85pt;margin-top:27.9pt;width:209.2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" filled="f" strokecolor="#c00000" strokeweight="2.25pt">
                <v:path arrowok="t"/>
                <w10:wrap anchorx="margin"/>
              </v:rect>
            </w:pict>
          </mc:Fallback>
        </mc:AlternateContent>
      </w:r>
      <w:r w:rsidR="008321FC" w:rsidRPr="00A7626E">
        <w:rPr>
          <w:rFonts w:ascii="Arial" w:hAnsi="Arial" w:cs="Arial"/>
          <w:noProof/>
        </w:rPr>
        <w:t xml:space="preserve"> </w:t>
      </w:r>
      <w:r w:rsidRPr="00A7626E">
        <w:rPr>
          <w:rFonts w:ascii="Arial" w:hAnsi="Arial" w:cs="Arial"/>
          <w:noProof/>
        </w:rPr>
        <w:drawing>
          <wp:inline distT="0" distB="0" distL="0" distR="0" wp14:anchorId="4CCEF518" wp14:editId="43EE419D">
            <wp:extent cx="5971540" cy="609600"/>
            <wp:effectExtent l="0" t="0" r="0" b="0"/>
            <wp:docPr id="8644553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55322" name=""/>
                    <pic:cNvPicPr/>
                  </pic:nvPicPr>
                  <pic:blipFill>
                    <a:blip r:embed="rId19"/>
                    <a:stretch>
                      <a:fillRect/>
                    </a:stretch>
                  </pic:blipFill>
                  <pic:spPr>
                    <a:xfrm>
                      <a:off x="0" y="0"/>
                      <a:ext cx="5971540" cy="609600"/>
                    </a:xfrm>
                    <a:prstGeom prst="rect">
                      <a:avLst/>
                    </a:prstGeom>
                  </pic:spPr>
                </pic:pic>
              </a:graphicData>
            </a:graphic>
          </wp:inline>
        </w:drawing>
      </w:r>
    </w:p>
    <w:p w14:paraId="410B1C0B" w14:textId="04EFABEF" w:rsidR="002A0A7E" w:rsidRPr="00A7626E" w:rsidRDefault="002A0A7E" w:rsidP="00134565">
      <w:pPr>
        <w:pStyle w:val="4GChar"/>
        <w:spacing w:line="312" w:lineRule="auto"/>
        <w:jc w:val="center"/>
        <w:rPr>
          <w:rFonts w:ascii="Arial" w:hAnsi="Arial" w:cs="Arial"/>
          <w:vertAlign w:val="baseline"/>
        </w:rPr>
      </w:pPr>
    </w:p>
    <w:p w14:paraId="1DEC353B" w14:textId="7A9A27CE" w:rsidR="00ED3C81" w:rsidRPr="00A7626E" w:rsidRDefault="00ED3C81" w:rsidP="00134565">
      <w:pPr>
        <w:autoSpaceDE w:val="0"/>
        <w:autoSpaceDN w:val="0"/>
        <w:adjustRightInd w:val="0"/>
        <w:spacing w:after="0" w:line="312" w:lineRule="auto"/>
        <w:jc w:val="both"/>
        <w:rPr>
          <w:rFonts w:ascii="Arial" w:hAnsi="Arial" w:cs="Arial"/>
        </w:rPr>
      </w:pPr>
      <w:r w:rsidRPr="00A7626E">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002E0F87" w:rsidRPr="00A7626E">
        <w:rPr>
          <w:rFonts w:ascii="Arial" w:hAnsi="Arial" w:cs="Arial"/>
          <w:b/>
          <w:bCs/>
        </w:rPr>
        <w:t>UNIVERSIDAD CES</w:t>
      </w:r>
      <w:r w:rsidR="005C0B39" w:rsidRPr="00A7626E">
        <w:rPr>
          <w:rFonts w:ascii="Arial" w:hAnsi="Arial" w:cs="Arial"/>
          <w:b/>
          <w:bCs/>
        </w:rPr>
        <w:t xml:space="preserve"> </w:t>
      </w:r>
      <w:r w:rsidRPr="00A7626E">
        <w:rPr>
          <w:rFonts w:ascii="Arial" w:hAnsi="Arial" w:cs="Arial"/>
        </w:rPr>
        <w:t xml:space="preserve">le correspondería cubrir en virtud del deducible pactado. Se aclara además que en vista de que se pactó un porcentaje y una suma específica, deberá aplicarse, de acuerdo a lo estipulado en la póliza, el que una vez calculado sea mayor. </w:t>
      </w:r>
    </w:p>
    <w:p w14:paraId="09C2D01C" w14:textId="77777777" w:rsidR="00ED3C81" w:rsidRPr="00A7626E" w:rsidRDefault="00ED3C81" w:rsidP="00134565">
      <w:pPr>
        <w:autoSpaceDE w:val="0"/>
        <w:autoSpaceDN w:val="0"/>
        <w:adjustRightInd w:val="0"/>
        <w:spacing w:after="0" w:line="312" w:lineRule="auto"/>
        <w:jc w:val="both"/>
        <w:rPr>
          <w:rFonts w:ascii="Arial" w:hAnsi="Arial" w:cs="Arial"/>
        </w:rPr>
      </w:pPr>
    </w:p>
    <w:p w14:paraId="1F8FD5B2" w14:textId="5916C9CC" w:rsidR="00ED3C81" w:rsidRDefault="00ED3C81" w:rsidP="00134565">
      <w:pPr>
        <w:autoSpaceDE w:val="0"/>
        <w:autoSpaceDN w:val="0"/>
        <w:adjustRightInd w:val="0"/>
        <w:spacing w:after="0" w:line="312" w:lineRule="auto"/>
        <w:jc w:val="both"/>
        <w:rPr>
          <w:rFonts w:ascii="Arial" w:hAnsi="Arial" w:cs="Arial"/>
        </w:rPr>
      </w:pPr>
      <w:r w:rsidRPr="00A7626E">
        <w:rPr>
          <w:rFonts w:ascii="Arial" w:hAnsi="Arial" w:cs="Arial"/>
        </w:rPr>
        <w:t xml:space="preserve">En conclusión, si en la causa bajo su conocimiento ocurre el improbable caso de endilgarse responsabilidad a la demandada y asegurada y a mi mandante se le hiciera exigible la afectación </w:t>
      </w:r>
      <w:r w:rsidRPr="00A7626E">
        <w:rPr>
          <w:rFonts w:ascii="Arial" w:hAnsi="Arial" w:cs="Arial"/>
        </w:rPr>
        <w:lastRenderedPageBreak/>
        <w:t>del aseguramiento,</w:t>
      </w:r>
      <w:r w:rsidR="00DB7825" w:rsidRPr="00A7626E">
        <w:rPr>
          <w:rFonts w:ascii="Arial" w:hAnsi="Arial" w:cs="Arial"/>
        </w:rPr>
        <w:t xml:space="preserve"> </w:t>
      </w:r>
      <w:r w:rsidR="002E0F87" w:rsidRPr="00A7626E">
        <w:rPr>
          <w:rFonts w:ascii="Arial" w:hAnsi="Arial" w:cs="Arial"/>
          <w:b/>
          <w:bCs/>
        </w:rPr>
        <w:t>UNIVERSIDAD CES</w:t>
      </w:r>
      <w:r w:rsidR="005C0B39" w:rsidRPr="00A7626E">
        <w:rPr>
          <w:rFonts w:ascii="Arial" w:hAnsi="Arial" w:cs="Arial"/>
          <w:b/>
          <w:bCs/>
        </w:rPr>
        <w:t xml:space="preserve"> </w:t>
      </w:r>
      <w:r w:rsidRPr="00A7626E">
        <w:rPr>
          <w:rFonts w:ascii="Arial" w:hAnsi="Arial" w:cs="Arial"/>
        </w:rPr>
        <w:t xml:space="preserve">tendría que cubrir el monto anteriormente indicado como deducible. Empero, tampoco puede olvidarse que esto es sólo posible en el hipotético de que </w:t>
      </w:r>
      <w:r w:rsidR="0078309E" w:rsidRPr="00A7626E">
        <w:rPr>
          <w:rFonts w:ascii="Arial" w:hAnsi="Arial" w:cs="Arial"/>
        </w:rPr>
        <w:t xml:space="preserve">la universidad </w:t>
      </w:r>
      <w:r w:rsidRPr="00A7626E">
        <w:rPr>
          <w:rFonts w:ascii="Arial" w:hAnsi="Arial" w:cs="Arial"/>
        </w:rPr>
        <w:t>sea hallad</w:t>
      </w:r>
      <w:r w:rsidR="0078309E" w:rsidRPr="00A7626E">
        <w:rPr>
          <w:rFonts w:ascii="Arial" w:hAnsi="Arial" w:cs="Arial"/>
        </w:rPr>
        <w:t>a</w:t>
      </w:r>
      <w:r w:rsidRPr="00A7626E">
        <w:rPr>
          <w:rFonts w:ascii="Arial" w:hAnsi="Arial" w:cs="Arial"/>
        </w:rPr>
        <w:t xml:space="preserve"> patrimonialmente responsable de conformidad con las pruebas allegadas el proceso. Lo cual, analizado el expediente, considera el suscrito es altamente improbable, como quiera que, en el asunto de marras, no existe responsabilidad frente a </w:t>
      </w:r>
      <w:r w:rsidR="0078309E" w:rsidRPr="00A7626E">
        <w:rPr>
          <w:rFonts w:ascii="Arial" w:hAnsi="Arial" w:cs="Arial"/>
        </w:rPr>
        <w:t>galenos Julián Andrés Molano y Fernando Rodríguez Holguín.</w:t>
      </w:r>
    </w:p>
    <w:p w14:paraId="0E961651" w14:textId="77777777" w:rsidR="00124581" w:rsidRPr="00A7626E" w:rsidRDefault="00124581" w:rsidP="00134565">
      <w:pPr>
        <w:autoSpaceDE w:val="0"/>
        <w:autoSpaceDN w:val="0"/>
        <w:adjustRightInd w:val="0"/>
        <w:spacing w:after="0" w:line="312" w:lineRule="auto"/>
        <w:jc w:val="both"/>
        <w:rPr>
          <w:rFonts w:ascii="Arial" w:hAnsi="Arial" w:cs="Arial"/>
        </w:rPr>
      </w:pPr>
    </w:p>
    <w:p w14:paraId="50BAD204" w14:textId="2F1DC877" w:rsidR="00124581" w:rsidRPr="00124581" w:rsidRDefault="00124581" w:rsidP="00124581">
      <w:pPr>
        <w:pStyle w:val="Prrafodelista"/>
        <w:numPr>
          <w:ilvl w:val="0"/>
          <w:numId w:val="13"/>
        </w:numPr>
        <w:suppressAutoHyphens/>
        <w:autoSpaceDN w:val="0"/>
        <w:spacing w:after="0" w:line="288" w:lineRule="auto"/>
        <w:ind w:left="284" w:hanging="284"/>
        <w:textAlignment w:val="baseline"/>
        <w:rPr>
          <w:u w:val="single"/>
        </w:rPr>
      </w:pPr>
      <w:r w:rsidRPr="00124581">
        <w:rPr>
          <w:b/>
          <w:bCs/>
          <w:u w:val="single"/>
        </w:rPr>
        <w:t xml:space="preserve">INEXISTENCIA DE SOLIDARIDAD ENTRE MI MANDANTE, LA DEMANDADA Y LA UNIVERSIDAD CES. </w:t>
      </w:r>
    </w:p>
    <w:p w14:paraId="2A17CEFA" w14:textId="77777777" w:rsidR="00124581" w:rsidRPr="00771BC8" w:rsidRDefault="00124581" w:rsidP="00124581">
      <w:pPr>
        <w:pStyle w:val="Prrafodelista"/>
        <w:spacing w:after="0" w:line="288" w:lineRule="auto"/>
        <w:ind w:left="360"/>
        <w:rPr>
          <w:bCs/>
        </w:rPr>
      </w:pPr>
    </w:p>
    <w:p w14:paraId="6E6C1965" w14:textId="77777777" w:rsidR="00124581" w:rsidRPr="00771BC8" w:rsidRDefault="00124581" w:rsidP="00124581">
      <w:pPr>
        <w:pStyle w:val="Standard"/>
        <w:spacing w:after="0" w:line="288" w:lineRule="auto"/>
        <w:jc w:val="both"/>
        <w:rPr>
          <w:rFonts w:ascii="Arial" w:hAnsi="Arial" w:cs="Arial"/>
        </w:rPr>
      </w:pPr>
      <w:r w:rsidRPr="00771BC8">
        <w:rPr>
          <w:rFonts w:ascii="Arial" w:hAnsi="Arial" w:cs="Arial"/>
          <w:bCs/>
        </w:rPr>
        <w:t>Este alegato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441729F5" w14:textId="77777777" w:rsidR="00124581" w:rsidRPr="00771BC8" w:rsidRDefault="00124581" w:rsidP="00124581">
      <w:pPr>
        <w:pStyle w:val="Standard"/>
        <w:spacing w:after="0" w:line="288" w:lineRule="auto"/>
        <w:jc w:val="both"/>
        <w:rPr>
          <w:rFonts w:ascii="Arial" w:hAnsi="Arial" w:cs="Arial"/>
          <w:bCs/>
        </w:rPr>
      </w:pPr>
    </w:p>
    <w:p w14:paraId="47B175FE" w14:textId="77777777" w:rsidR="00124581" w:rsidRDefault="00124581" w:rsidP="00124581">
      <w:pPr>
        <w:pStyle w:val="Standard"/>
        <w:spacing w:after="0" w:line="288" w:lineRule="auto"/>
        <w:jc w:val="both"/>
        <w:rPr>
          <w:rFonts w:ascii="Arial" w:eastAsia="Arial Unicode MS" w:hAnsi="Arial" w:cs="Arial"/>
          <w:bCs/>
        </w:rPr>
      </w:pPr>
      <w:r w:rsidRPr="00771BC8">
        <w:rPr>
          <w:rFonts w:ascii="Arial" w:hAnsi="Arial" w:cs="Arial"/>
          <w:bCs/>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la póliza; en virtud de ello, es válido afirmar desde ya que, de conformidad con la exposición previa, no le asiste a mi representada en todo caso la obligación de hacer efectiva la póliza vinculada,</w:t>
      </w:r>
      <w:r w:rsidRPr="00771BC8">
        <w:rPr>
          <w:rFonts w:ascii="Arial" w:hAnsi="Arial" w:cs="Arial"/>
          <w:b/>
          <w:bCs/>
        </w:rPr>
        <w:t xml:space="preserve"> </w:t>
      </w:r>
      <w:r w:rsidRPr="00771BC8">
        <w:rPr>
          <w:rFonts w:ascii="Arial" w:eastAsia="Arial Unicode MS" w:hAnsi="Arial" w:cs="Arial"/>
          <w:bCs/>
        </w:rPr>
        <w:t>toda vez que se configuró la ineficacia del llamamiento, hay una evidente ausencia de cobertura y en adición,</w:t>
      </w:r>
      <w:r w:rsidRPr="00771BC8">
        <w:rPr>
          <w:rFonts w:ascii="Arial" w:eastAsia="Arial Unicode MS" w:hAnsi="Arial" w:cs="Arial"/>
          <w:b/>
          <w:bCs/>
        </w:rPr>
        <w:t xml:space="preserve"> </w:t>
      </w:r>
      <w:r w:rsidRPr="00771BC8">
        <w:rPr>
          <w:rFonts w:ascii="Arial" w:eastAsia="Arial Unicode MS" w:hAnsi="Arial" w:cs="Arial"/>
          <w:bCs/>
        </w:rPr>
        <w:t>el acaecimiento del riesgo asegurado y otorgado en la misma, no se ha demostrado.</w:t>
      </w:r>
    </w:p>
    <w:p w14:paraId="51532A71" w14:textId="77777777" w:rsidR="000D1A28" w:rsidRDefault="000D1A28" w:rsidP="00124581">
      <w:pPr>
        <w:pStyle w:val="Standard"/>
        <w:spacing w:after="0" w:line="288" w:lineRule="auto"/>
        <w:jc w:val="both"/>
        <w:rPr>
          <w:rFonts w:ascii="Arial" w:eastAsia="Arial Unicode MS" w:hAnsi="Arial" w:cs="Arial"/>
          <w:bCs/>
        </w:rPr>
      </w:pPr>
    </w:p>
    <w:p w14:paraId="24DF5F40" w14:textId="1E52A1EE" w:rsidR="00124581" w:rsidRPr="00124581" w:rsidRDefault="00124581" w:rsidP="00124581">
      <w:pPr>
        <w:pStyle w:val="Prrafodelista"/>
        <w:numPr>
          <w:ilvl w:val="0"/>
          <w:numId w:val="13"/>
        </w:numPr>
        <w:autoSpaceDE w:val="0"/>
        <w:autoSpaceDN w:val="0"/>
        <w:adjustRightInd w:val="0"/>
        <w:spacing w:after="0" w:line="288" w:lineRule="auto"/>
        <w:ind w:left="284" w:hanging="284"/>
        <w:rPr>
          <w:u w:val="single"/>
        </w:rPr>
      </w:pPr>
      <w:r w:rsidRPr="00124581">
        <w:rPr>
          <w:b/>
          <w:bCs/>
          <w:u w:val="single"/>
        </w:rPr>
        <w:t xml:space="preserve">PAGO POR REEMBOLSO </w:t>
      </w:r>
    </w:p>
    <w:p w14:paraId="2855E94D" w14:textId="77777777" w:rsidR="00124581" w:rsidRPr="00771BC8" w:rsidRDefault="00124581" w:rsidP="00124581">
      <w:pPr>
        <w:autoSpaceDE w:val="0"/>
        <w:autoSpaceDN w:val="0"/>
        <w:adjustRightInd w:val="0"/>
        <w:spacing w:after="0" w:line="288" w:lineRule="auto"/>
        <w:jc w:val="both"/>
        <w:rPr>
          <w:rFonts w:ascii="Arial" w:hAnsi="Arial" w:cs="Arial"/>
        </w:rPr>
      </w:pPr>
    </w:p>
    <w:p w14:paraId="02E3FAA7" w14:textId="77777777" w:rsidR="00124581" w:rsidRPr="00771BC8" w:rsidRDefault="00124581" w:rsidP="00124581">
      <w:pPr>
        <w:autoSpaceDE w:val="0"/>
        <w:autoSpaceDN w:val="0"/>
        <w:adjustRightInd w:val="0"/>
        <w:spacing w:after="0" w:line="288" w:lineRule="auto"/>
        <w:jc w:val="both"/>
        <w:rPr>
          <w:rFonts w:ascii="Arial" w:hAnsi="Arial" w:cs="Arial"/>
        </w:rPr>
      </w:pPr>
      <w:r w:rsidRPr="00771BC8">
        <w:rPr>
          <w:rFonts w:ascii="Arial" w:hAnsi="Arial" w:cs="Arial"/>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7F139DAC" w14:textId="77777777" w:rsidR="00124581" w:rsidRPr="00771BC8" w:rsidRDefault="00124581" w:rsidP="00124581">
      <w:pPr>
        <w:spacing w:after="0" w:line="288" w:lineRule="auto"/>
        <w:jc w:val="both"/>
        <w:rPr>
          <w:rFonts w:ascii="Arial" w:hAnsi="Arial" w:cs="Arial"/>
          <w:bCs/>
        </w:rPr>
      </w:pPr>
    </w:p>
    <w:p w14:paraId="2E94DADB" w14:textId="77777777" w:rsidR="00124581" w:rsidRPr="00771BC8" w:rsidRDefault="00124581" w:rsidP="00124581">
      <w:pPr>
        <w:pStyle w:val="4GChar"/>
        <w:spacing w:line="288" w:lineRule="auto"/>
        <w:rPr>
          <w:rFonts w:ascii="Arial" w:hAnsi="Arial" w:cs="Arial"/>
          <w:vertAlign w:val="baseline"/>
        </w:rPr>
      </w:pPr>
      <w:r w:rsidRPr="00771BC8">
        <w:rPr>
          <w:rFonts w:ascii="Arial" w:hAnsi="Arial" w:cs="Arial"/>
          <w:vertAlign w:val="baseline"/>
        </w:rPr>
        <w:t xml:space="preserve">Así las cosas, se solicita que en el remoto caso de condena la misma no sea a través de pago directo, </w:t>
      </w:r>
      <w:r w:rsidRPr="00771BC8">
        <w:rPr>
          <w:rFonts w:ascii="Arial" w:hAnsi="Arial" w:cs="Arial"/>
          <w:b/>
          <w:bCs/>
          <w:vertAlign w:val="baseline"/>
        </w:rPr>
        <w:t>sino por rembolso o reintegro</w:t>
      </w:r>
      <w:r w:rsidRPr="00771BC8">
        <w:rPr>
          <w:rFonts w:ascii="Arial" w:hAnsi="Arial" w:cs="Arial"/>
          <w:vertAlign w:val="baseline"/>
        </w:rPr>
        <w:t xml:space="preserve">, a la entidad asegurada, en virtud del contrato de seguros existente. </w:t>
      </w:r>
    </w:p>
    <w:p w14:paraId="572A5EF9" w14:textId="77777777" w:rsidR="00ED3C81" w:rsidRPr="00A7626E" w:rsidRDefault="00ED3C81" w:rsidP="00134565">
      <w:pPr>
        <w:autoSpaceDE w:val="0"/>
        <w:autoSpaceDN w:val="0"/>
        <w:adjustRightInd w:val="0"/>
        <w:spacing w:after="0" w:line="312" w:lineRule="auto"/>
        <w:jc w:val="both"/>
        <w:rPr>
          <w:rFonts w:ascii="Arial" w:hAnsi="Arial" w:cs="Arial"/>
        </w:rPr>
      </w:pPr>
    </w:p>
    <w:p w14:paraId="0F8A4D14" w14:textId="77777777" w:rsidR="00ED3C81" w:rsidRPr="00A7626E" w:rsidRDefault="00ED3C81" w:rsidP="00134565">
      <w:pPr>
        <w:tabs>
          <w:tab w:val="center" w:pos="3870"/>
          <w:tab w:val="center" w:pos="5243"/>
          <w:tab w:val="left" w:pos="9356"/>
        </w:tabs>
        <w:spacing w:after="0" w:line="312" w:lineRule="auto"/>
        <w:ind w:right="142"/>
        <w:jc w:val="center"/>
        <w:rPr>
          <w:rFonts w:ascii="Arial" w:hAnsi="Arial" w:cs="Arial"/>
          <w:u w:val="single"/>
        </w:rPr>
      </w:pPr>
      <w:r w:rsidRPr="00A7626E">
        <w:rPr>
          <w:rFonts w:ascii="Arial" w:hAnsi="Arial" w:cs="Arial"/>
          <w:b/>
          <w:u w:val="single"/>
        </w:rPr>
        <w:t>CAPÍTULO IV. PETICIÓN</w:t>
      </w:r>
    </w:p>
    <w:p w14:paraId="47BBAAD8" w14:textId="77777777" w:rsidR="00ED3C81" w:rsidRPr="00A7626E" w:rsidRDefault="00ED3C81" w:rsidP="00134565">
      <w:pPr>
        <w:tabs>
          <w:tab w:val="left" w:pos="9356"/>
        </w:tabs>
        <w:spacing w:after="0" w:line="312" w:lineRule="auto"/>
        <w:ind w:left="-5"/>
        <w:jc w:val="both"/>
        <w:rPr>
          <w:rFonts w:ascii="Arial" w:hAnsi="Arial" w:cs="Arial"/>
        </w:rPr>
      </w:pPr>
    </w:p>
    <w:p w14:paraId="05D68323" w14:textId="24797579" w:rsidR="00A600B2" w:rsidRPr="00A7626E" w:rsidRDefault="00A600B2" w:rsidP="00134565">
      <w:pPr>
        <w:spacing w:after="0" w:line="312" w:lineRule="auto"/>
        <w:jc w:val="both"/>
        <w:rPr>
          <w:rFonts w:ascii="Arial" w:hAnsi="Arial" w:cs="Arial"/>
          <w:b/>
          <w:bCs/>
        </w:rPr>
      </w:pPr>
      <w:r w:rsidRPr="00A7626E">
        <w:rPr>
          <w:rFonts w:ascii="Arial" w:hAnsi="Arial" w:cs="Arial"/>
        </w:rPr>
        <w:t xml:space="preserve">Ruego al H. Tribunal que </w:t>
      </w:r>
      <w:r w:rsidRPr="00A7626E">
        <w:rPr>
          <w:rFonts w:ascii="Arial" w:hAnsi="Arial" w:cs="Arial"/>
          <w:b/>
          <w:bCs/>
          <w:u w:val="single"/>
        </w:rPr>
        <w:t>CONFIRME</w:t>
      </w:r>
      <w:r w:rsidRPr="00A7626E">
        <w:rPr>
          <w:rFonts w:ascii="Arial" w:hAnsi="Arial" w:cs="Arial"/>
        </w:rPr>
        <w:t xml:space="preserve"> la Sentencia </w:t>
      </w:r>
      <w:r w:rsidR="00E91AE1" w:rsidRPr="00A7626E">
        <w:rPr>
          <w:rFonts w:ascii="Arial" w:hAnsi="Arial" w:cs="Arial"/>
        </w:rPr>
        <w:t>20 de junio de 2024 proferida por el Juzgado Diecinueve (19°) Administrativo del Circuito de Cali</w:t>
      </w:r>
      <w:r w:rsidRPr="00A7626E">
        <w:rPr>
          <w:rFonts w:ascii="Arial" w:hAnsi="Arial" w:cs="Arial"/>
        </w:rPr>
        <w:t xml:space="preserve">, y, mantenga inane de declarar probada las excepciones propuestas por mi prohijada </w:t>
      </w:r>
      <w:r w:rsidR="00886F30" w:rsidRPr="00A7626E">
        <w:rPr>
          <w:rFonts w:ascii="Arial" w:hAnsi="Arial" w:cs="Arial"/>
          <w:b/>
          <w:bCs/>
        </w:rPr>
        <w:t>SEGUROS GENERALES SURAMERICANA S.A.</w:t>
      </w:r>
    </w:p>
    <w:p w14:paraId="11719808" w14:textId="77777777" w:rsidR="00A600B2" w:rsidRPr="00A7626E" w:rsidRDefault="00A600B2" w:rsidP="00134565">
      <w:pPr>
        <w:autoSpaceDE w:val="0"/>
        <w:autoSpaceDN w:val="0"/>
        <w:adjustRightInd w:val="0"/>
        <w:spacing w:after="0" w:line="312" w:lineRule="auto"/>
        <w:jc w:val="both"/>
        <w:rPr>
          <w:rFonts w:ascii="Arial" w:hAnsi="Arial" w:cs="Arial"/>
        </w:rPr>
      </w:pPr>
    </w:p>
    <w:p w14:paraId="4DE214DE" w14:textId="1DAE8B46" w:rsidR="00A600B2" w:rsidRPr="00A7626E" w:rsidRDefault="00A600B2" w:rsidP="00134565">
      <w:pPr>
        <w:spacing w:after="0" w:line="312" w:lineRule="auto"/>
        <w:jc w:val="both"/>
        <w:rPr>
          <w:rFonts w:ascii="Arial" w:hAnsi="Arial" w:cs="Arial"/>
          <w:b/>
          <w:bCs/>
          <w:lang w:val="es-ES"/>
        </w:rPr>
      </w:pPr>
      <w:r w:rsidRPr="00A7626E">
        <w:rPr>
          <w:rFonts w:ascii="Arial" w:hAnsi="Arial" w:cs="Arial"/>
        </w:rPr>
        <w:t xml:space="preserve">No obstante, y sin perjuicio de lo anterior, respetuosamente solicito al H. Tribunal que en el remoto evento en el que los argumentos esbozados en el presente escrito frente al fondo del asunto no fueren de su convencimiento de manera subsidiaria solicito que se tenga en cuenta todos y cada uno de los contratos de seguros concertados con la compañía </w:t>
      </w:r>
      <w:r w:rsidR="00894B6C" w:rsidRPr="00A7626E">
        <w:rPr>
          <w:rFonts w:ascii="Arial" w:hAnsi="Arial" w:cs="Arial"/>
          <w:b/>
          <w:bCs/>
        </w:rPr>
        <w:t xml:space="preserve">SEGUROS GENERALES </w:t>
      </w:r>
      <w:r w:rsidR="00894B6C" w:rsidRPr="00A7626E">
        <w:rPr>
          <w:rFonts w:ascii="Arial" w:hAnsi="Arial" w:cs="Arial"/>
          <w:b/>
          <w:bCs/>
        </w:rPr>
        <w:lastRenderedPageBreak/>
        <w:t xml:space="preserve">SURAMERICANA S.A. </w:t>
      </w:r>
      <w:r w:rsidR="00894B6C" w:rsidRPr="00A7626E">
        <w:rPr>
          <w:rFonts w:ascii="Arial" w:hAnsi="Arial" w:cs="Arial"/>
        </w:rPr>
        <w:t>materializados</w:t>
      </w:r>
      <w:r w:rsidRPr="00A7626E">
        <w:rPr>
          <w:rFonts w:ascii="Arial" w:hAnsi="Arial" w:cs="Arial"/>
        </w:rPr>
        <w:t xml:space="preserve"> en la </w:t>
      </w:r>
      <w:r w:rsidR="001006E4" w:rsidRPr="00A7626E">
        <w:rPr>
          <w:rFonts w:ascii="Arial" w:hAnsi="Arial" w:cs="Arial"/>
        </w:rPr>
        <w:t>Póliza de Responsabilidad Civil Clínicas No.</w:t>
      </w:r>
      <w:r w:rsidR="001006E4" w:rsidRPr="00A7626E">
        <w:rPr>
          <w:rFonts w:ascii="Arial" w:hAnsi="Arial" w:cs="Arial"/>
          <w:b/>
          <w:bCs/>
        </w:rPr>
        <w:t xml:space="preserve"> 0047480-5</w:t>
      </w:r>
      <w:r w:rsidR="001006E4" w:rsidRPr="00A7626E">
        <w:rPr>
          <w:rFonts w:ascii="Arial" w:hAnsi="Arial" w:cs="Arial"/>
          <w:b/>
          <w:bCs/>
          <w:lang w:val="es-ES"/>
        </w:rPr>
        <w:t xml:space="preserve">, </w:t>
      </w:r>
      <w:r w:rsidR="001006E4" w:rsidRPr="00A7626E">
        <w:rPr>
          <w:rFonts w:ascii="Arial" w:hAnsi="Arial" w:cs="Arial"/>
          <w:lang w:val="es-ES"/>
        </w:rPr>
        <w:t xml:space="preserve">toda vez que existe una evidente falta de legitimación por activa y por pasiva </w:t>
      </w:r>
      <w:r w:rsidR="009A394C" w:rsidRPr="00A7626E">
        <w:rPr>
          <w:rFonts w:ascii="Arial" w:hAnsi="Arial" w:cs="Arial"/>
          <w:lang w:val="es-ES"/>
        </w:rPr>
        <w:t xml:space="preserve">ya que mi prohijada </w:t>
      </w:r>
      <w:r w:rsidR="009A394C" w:rsidRPr="00A7626E">
        <w:rPr>
          <w:rFonts w:ascii="Arial" w:hAnsi="Arial" w:cs="Arial"/>
        </w:rPr>
        <w:t xml:space="preserve">fue llamada en garantía por el galeno </w:t>
      </w:r>
      <w:r w:rsidR="003675B2" w:rsidRPr="00A7626E">
        <w:rPr>
          <w:rFonts w:ascii="Arial" w:hAnsi="Arial" w:cs="Arial"/>
        </w:rPr>
        <w:t xml:space="preserve">Fernando Rodríguez </w:t>
      </w:r>
      <w:r w:rsidR="009A394C" w:rsidRPr="00A7626E">
        <w:rPr>
          <w:rFonts w:ascii="Arial" w:hAnsi="Arial" w:cs="Arial"/>
        </w:rPr>
        <w:t>sin tener la legitimación para ello</w:t>
      </w:r>
      <w:r w:rsidR="00240000">
        <w:rPr>
          <w:rFonts w:ascii="Arial" w:hAnsi="Arial" w:cs="Arial"/>
        </w:rPr>
        <w:t xml:space="preserve"> </w:t>
      </w:r>
      <w:r w:rsidR="001359DD" w:rsidRPr="00A7626E">
        <w:rPr>
          <w:rFonts w:ascii="Arial" w:eastAsia="Calibri" w:hAnsi="Arial" w:cs="Arial"/>
        </w:rPr>
        <w:t xml:space="preserve">pues no es parte en el contrato de seguro </w:t>
      </w:r>
      <w:r w:rsidR="00240000">
        <w:rPr>
          <w:rFonts w:ascii="Arial" w:hAnsi="Arial" w:cs="Arial"/>
        </w:rPr>
        <w:t>y por la UNIVERSIDAD CES sin que los hechos ocurrieran dentro de sus instalaciones</w:t>
      </w:r>
      <w:r w:rsidR="001359DD">
        <w:rPr>
          <w:rFonts w:ascii="Arial" w:hAnsi="Arial" w:cs="Arial"/>
        </w:rPr>
        <w:t xml:space="preserve"> o instituciones médicas a su cargo. </w:t>
      </w:r>
    </w:p>
    <w:p w14:paraId="36187987" w14:textId="77777777" w:rsidR="00DB7825" w:rsidRPr="00A7626E" w:rsidRDefault="00DB7825" w:rsidP="00134565">
      <w:pPr>
        <w:spacing w:after="0" w:line="312" w:lineRule="auto"/>
        <w:jc w:val="both"/>
        <w:rPr>
          <w:rFonts w:ascii="Arial" w:hAnsi="Arial" w:cs="Arial"/>
        </w:rPr>
      </w:pPr>
    </w:p>
    <w:p w14:paraId="6E98CAE9" w14:textId="77777777" w:rsidR="00ED3C81" w:rsidRPr="00A7626E" w:rsidRDefault="00ED3C81" w:rsidP="00134565">
      <w:pPr>
        <w:tabs>
          <w:tab w:val="left" w:pos="9356"/>
        </w:tabs>
        <w:spacing w:after="0" w:line="312" w:lineRule="auto"/>
        <w:ind w:right="142"/>
        <w:jc w:val="center"/>
        <w:rPr>
          <w:rFonts w:ascii="Arial" w:hAnsi="Arial" w:cs="Arial"/>
          <w:b/>
          <w:bCs/>
          <w:u w:val="single"/>
        </w:rPr>
      </w:pPr>
      <w:r w:rsidRPr="00A7626E">
        <w:rPr>
          <w:rFonts w:ascii="Arial" w:hAnsi="Arial" w:cs="Arial"/>
          <w:b/>
          <w:bCs/>
          <w:u w:val="single"/>
        </w:rPr>
        <w:t>CAPÍTULO V. NOTIFICACIONES</w:t>
      </w:r>
    </w:p>
    <w:p w14:paraId="76AD5157" w14:textId="77777777" w:rsidR="00ED3C81" w:rsidRPr="00A7626E" w:rsidRDefault="00ED3C81" w:rsidP="00134565">
      <w:pPr>
        <w:tabs>
          <w:tab w:val="left" w:pos="9356"/>
        </w:tabs>
        <w:spacing w:after="0" w:line="312" w:lineRule="auto"/>
        <w:ind w:left="-5" w:right="142"/>
        <w:jc w:val="both"/>
        <w:rPr>
          <w:rFonts w:ascii="Arial" w:hAnsi="Arial" w:cs="Arial"/>
        </w:rPr>
      </w:pPr>
    </w:p>
    <w:p w14:paraId="72166AD1" w14:textId="77777777" w:rsidR="00ED3C81" w:rsidRPr="00A7626E" w:rsidRDefault="00ED3C81" w:rsidP="00134565">
      <w:pPr>
        <w:tabs>
          <w:tab w:val="left" w:pos="9356"/>
        </w:tabs>
        <w:spacing w:after="0" w:line="312" w:lineRule="auto"/>
        <w:ind w:left="-5" w:right="142"/>
        <w:jc w:val="both"/>
        <w:rPr>
          <w:rFonts w:ascii="Arial" w:hAnsi="Arial" w:cs="Arial"/>
          <w:b/>
          <w:bCs/>
          <w:u w:val="single"/>
        </w:rPr>
      </w:pPr>
      <w:r w:rsidRPr="00A7626E">
        <w:rPr>
          <w:rFonts w:ascii="Arial" w:hAnsi="Arial" w:cs="Arial"/>
        </w:rPr>
        <w:t xml:space="preserve">Al suscrito, en la Avenida 6 A Bis No. 35N-100 oficina 212 de la Ciudad de Cali (V), correo electrónico: </w:t>
      </w:r>
      <w:hyperlink r:id="rId20" w:history="1">
        <w:r w:rsidRPr="00A7626E">
          <w:rPr>
            <w:rStyle w:val="Hipervnculo"/>
            <w:rFonts w:ascii="Arial" w:hAnsi="Arial" w:cs="Arial"/>
            <w:b/>
            <w:bCs/>
            <w:color w:val="auto"/>
          </w:rPr>
          <w:t>notificaciones@gha.com.co</w:t>
        </w:r>
      </w:hyperlink>
    </w:p>
    <w:p w14:paraId="42A059D7" w14:textId="2A42C3D9" w:rsidR="00ED3C81" w:rsidRPr="00A7626E" w:rsidRDefault="00A7626E" w:rsidP="00134565">
      <w:pPr>
        <w:tabs>
          <w:tab w:val="left" w:pos="9356"/>
        </w:tabs>
        <w:spacing w:after="0" w:line="312" w:lineRule="auto"/>
        <w:ind w:left="-5" w:right="142"/>
        <w:jc w:val="both"/>
        <w:rPr>
          <w:rFonts w:ascii="Arial" w:hAnsi="Arial" w:cs="Arial"/>
        </w:rPr>
      </w:pPr>
      <w:r w:rsidRPr="00A7626E">
        <w:rPr>
          <w:rFonts w:ascii="Arial" w:hAnsi="Arial" w:cs="Arial"/>
          <w:noProof/>
        </w:rPr>
        <w:drawing>
          <wp:anchor distT="0" distB="0" distL="114300" distR="114300" simplePos="0" relativeHeight="251660288" behindDoc="1" locked="0" layoutInCell="1" allowOverlap="0" wp14:anchorId="4D91F060" wp14:editId="2AC16720">
            <wp:simplePos x="0" y="0"/>
            <wp:positionH relativeFrom="column">
              <wp:posOffset>132715</wp:posOffset>
            </wp:positionH>
            <wp:positionV relativeFrom="paragraph">
              <wp:posOffset>207010</wp:posOffset>
            </wp:positionV>
            <wp:extent cx="1874520" cy="1371600"/>
            <wp:effectExtent l="0" t="0" r="0" b="0"/>
            <wp:wrapNone/>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21"/>
                    <a:stretch>
                      <a:fillRect/>
                    </a:stretch>
                  </pic:blipFill>
                  <pic:spPr>
                    <a:xfrm>
                      <a:off x="0" y="0"/>
                      <a:ext cx="1874520" cy="1371600"/>
                    </a:xfrm>
                    <a:prstGeom prst="rect">
                      <a:avLst/>
                    </a:prstGeom>
                  </pic:spPr>
                </pic:pic>
              </a:graphicData>
            </a:graphic>
          </wp:anchor>
        </w:drawing>
      </w:r>
    </w:p>
    <w:p w14:paraId="151D4D2F" w14:textId="6B5EADE9" w:rsidR="00ED3C81" w:rsidRPr="00A7626E" w:rsidRDefault="00ED3C81" w:rsidP="00A7626E">
      <w:pPr>
        <w:tabs>
          <w:tab w:val="left" w:pos="9356"/>
        </w:tabs>
        <w:spacing w:after="0" w:line="312" w:lineRule="auto"/>
        <w:ind w:left="-5" w:right="142"/>
        <w:jc w:val="both"/>
        <w:rPr>
          <w:rFonts w:ascii="Arial" w:hAnsi="Arial" w:cs="Arial"/>
          <w:b/>
        </w:rPr>
      </w:pPr>
      <w:r w:rsidRPr="00A7626E">
        <w:rPr>
          <w:rFonts w:ascii="Arial" w:hAnsi="Arial" w:cs="Arial"/>
        </w:rPr>
        <w:t>Cordialmente,</w:t>
      </w:r>
    </w:p>
    <w:p w14:paraId="2026D406" w14:textId="77777777" w:rsidR="00ED3C81" w:rsidRPr="00A7626E" w:rsidRDefault="00ED3C81" w:rsidP="00134565">
      <w:pPr>
        <w:spacing w:after="0" w:line="312" w:lineRule="auto"/>
        <w:rPr>
          <w:rFonts w:ascii="Arial" w:hAnsi="Arial" w:cs="Arial"/>
          <w:b/>
        </w:rPr>
      </w:pPr>
    </w:p>
    <w:p w14:paraId="0CA0BCC1" w14:textId="77777777" w:rsidR="00ED3C81" w:rsidRDefault="00ED3C81" w:rsidP="00134565">
      <w:pPr>
        <w:spacing w:after="0" w:line="312" w:lineRule="auto"/>
        <w:rPr>
          <w:rFonts w:ascii="Arial" w:hAnsi="Arial" w:cs="Arial"/>
          <w:b/>
        </w:rPr>
      </w:pPr>
    </w:p>
    <w:p w14:paraId="688CD16A" w14:textId="77777777" w:rsidR="00A7626E" w:rsidRPr="00A7626E" w:rsidRDefault="00A7626E" w:rsidP="00134565">
      <w:pPr>
        <w:spacing w:after="0" w:line="312" w:lineRule="auto"/>
        <w:rPr>
          <w:rFonts w:ascii="Arial" w:hAnsi="Arial" w:cs="Arial"/>
          <w:b/>
        </w:rPr>
      </w:pPr>
    </w:p>
    <w:p w14:paraId="0D75F209" w14:textId="77777777" w:rsidR="00ED3C81" w:rsidRPr="00A7626E" w:rsidRDefault="00ED3C81" w:rsidP="00134565">
      <w:pPr>
        <w:spacing w:after="0" w:line="312" w:lineRule="auto"/>
        <w:rPr>
          <w:rFonts w:ascii="Arial" w:hAnsi="Arial" w:cs="Arial"/>
        </w:rPr>
      </w:pPr>
      <w:r w:rsidRPr="00A7626E">
        <w:rPr>
          <w:rFonts w:ascii="Arial" w:hAnsi="Arial" w:cs="Arial"/>
          <w:b/>
        </w:rPr>
        <w:t xml:space="preserve">GUSTAVO ALBERTO HERRERA ÁVILA </w:t>
      </w:r>
    </w:p>
    <w:p w14:paraId="00D30669" w14:textId="77777777" w:rsidR="00ED3C81" w:rsidRPr="00A7626E" w:rsidRDefault="00ED3C81" w:rsidP="00134565">
      <w:pPr>
        <w:spacing w:after="0" w:line="312" w:lineRule="auto"/>
        <w:rPr>
          <w:rFonts w:ascii="Arial" w:hAnsi="Arial" w:cs="Arial"/>
        </w:rPr>
      </w:pPr>
      <w:r w:rsidRPr="00A7626E">
        <w:rPr>
          <w:rFonts w:ascii="Arial" w:hAnsi="Arial" w:cs="Arial"/>
        </w:rPr>
        <w:t xml:space="preserve">C.C.  No. 19.395.114 de Bogotá </w:t>
      </w:r>
    </w:p>
    <w:p w14:paraId="383E39F7" w14:textId="5FD561D6" w:rsidR="00ED3C81" w:rsidRPr="00A7626E" w:rsidRDefault="00ED3C81" w:rsidP="00134565">
      <w:pPr>
        <w:spacing w:after="0" w:line="312" w:lineRule="auto"/>
        <w:rPr>
          <w:rFonts w:ascii="Arial" w:hAnsi="Arial" w:cs="Arial"/>
        </w:rPr>
      </w:pPr>
      <w:r w:rsidRPr="00A7626E">
        <w:rPr>
          <w:rFonts w:ascii="Arial" w:hAnsi="Arial" w:cs="Arial"/>
        </w:rPr>
        <w:t xml:space="preserve">T.P. No. 39.116 del C. S. de la J.  </w:t>
      </w:r>
      <w:bookmarkEnd w:id="2"/>
    </w:p>
    <w:sectPr w:rsidR="00ED3C81" w:rsidRPr="00A7626E" w:rsidSect="00B07461">
      <w:headerReference w:type="default" r:id="rId22"/>
      <w:footerReference w:type="default" r:id="rId23"/>
      <w:pgSz w:w="12240" w:h="20160" w:code="5"/>
      <w:pgMar w:top="1985" w:right="1418" w:bottom="1418" w:left="1418" w:header="709" w:footer="42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C6B9" w14:textId="77777777" w:rsidR="000279A9" w:rsidRDefault="000279A9" w:rsidP="0025591F">
      <w:r>
        <w:separator/>
      </w:r>
    </w:p>
  </w:endnote>
  <w:endnote w:type="continuationSeparator" w:id="0">
    <w:p w14:paraId="18DEBD5D" w14:textId="77777777" w:rsidR="000279A9" w:rsidRDefault="000279A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ED65" w14:textId="764EEFE6"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1AD2989B" wp14:editId="579545B6">
          <wp:simplePos x="0" y="0"/>
          <wp:positionH relativeFrom="page">
            <wp:align>left</wp:align>
          </wp:positionH>
          <wp:positionV relativeFrom="page">
            <wp:align>bottom</wp:align>
          </wp:positionV>
          <wp:extent cx="7767778" cy="1868509"/>
          <wp:effectExtent l="0" t="0" r="5080" b="0"/>
          <wp:wrapNone/>
          <wp:docPr id="313988727" name="Imagen 31398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40BCA" w14:textId="4D563C5F" w:rsidR="00416F84" w:rsidRDefault="00FC0B45"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0CA96A1E" wp14:editId="448108EF">
              <wp:simplePos x="0" y="0"/>
              <wp:positionH relativeFrom="margin">
                <wp:posOffset>1899920</wp:posOffset>
              </wp:positionH>
              <wp:positionV relativeFrom="page">
                <wp:posOffset>11363325</wp:posOffset>
              </wp:positionV>
              <wp:extent cx="2727325" cy="9207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920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BFFC4" w14:textId="18043A5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p>
                        <w:p w14:paraId="07F00BC6" w14:textId="69B20BE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F244FD" w:rsidRPr="00F244FD">
                            <w:rPr>
                              <w:rFonts w:ascii="Raleway" w:hAnsi="Raleway"/>
                              <w:color w:val="11213B"/>
                              <w:w w:val="105"/>
                              <w:sz w:val="14"/>
                              <w:szCs w:val="14"/>
                            </w:rPr>
                            <w:t>Cra</w:t>
                          </w:r>
                          <w:proofErr w:type="spellEnd"/>
                          <w:r w:rsidR="00F244FD" w:rsidRPr="00F244FD">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6A1E" id="Rectángulo 4" o:spid="_x0000_s1026" style="position:absolute;left:0;text-align:left;margin-left:149.6pt;margin-top:894.75pt;width:214.75pt;height:7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" filled="f" stroked="f" strokeweight="1pt">
              <v:textbox>
                <w:txbxContent>
                  <w:p w14:paraId="79DBFFC4" w14:textId="18043A5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p>
                  <w:p w14:paraId="07F00BC6" w14:textId="69B20BE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F244FD" w:rsidRPr="00F244FD">
                      <w:rPr>
                        <w:rFonts w:ascii="Raleway" w:hAnsi="Raleway"/>
                        <w:color w:val="11213B"/>
                        <w:w w:val="105"/>
                        <w:sz w:val="14"/>
                        <w:szCs w:val="14"/>
                      </w:rPr>
                      <w:t>Cra</w:t>
                    </w:r>
                    <w:proofErr w:type="spellEnd"/>
                    <w:r w:rsidR="00F244FD" w:rsidRPr="00F244FD">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r w:rsidR="007B59B8">
      <w:rPr>
        <w:noProof/>
        <w:color w:val="222A35" w:themeColor="text2" w:themeShade="80"/>
      </w:rPr>
      <w:drawing>
        <wp:anchor distT="0" distB="0" distL="114300" distR="114300" simplePos="0" relativeHeight="251660288" behindDoc="1" locked="0" layoutInCell="1" allowOverlap="1" wp14:anchorId="5616F180" wp14:editId="646F6FFF">
          <wp:simplePos x="0" y="0"/>
          <wp:positionH relativeFrom="column">
            <wp:posOffset>4491990</wp:posOffset>
          </wp:positionH>
          <wp:positionV relativeFrom="margin">
            <wp:posOffset>9874885</wp:posOffset>
          </wp:positionV>
          <wp:extent cx="1466850" cy="905510"/>
          <wp:effectExtent l="0" t="0" r="0" b="8890"/>
          <wp:wrapNone/>
          <wp:docPr id="972225878" name="Imagen 97222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524E3"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095238F" wp14:editId="3481FD37">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6ECDC" w14:textId="79EA59F8" w:rsidR="00416F84" w:rsidRPr="007B59B8" w:rsidRDefault="007B59B8"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238F"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F06ECDC" w14:textId="79EA59F8" w:rsidR="00416F84" w:rsidRPr="007B59B8" w:rsidRDefault="007B59B8"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543516DE" w14:textId="77777777" w:rsidR="00416F84" w:rsidRDefault="00416F84" w:rsidP="004A356B">
    <w:pPr>
      <w:rPr>
        <w:color w:val="222A35" w:themeColor="text2" w:themeShade="80"/>
      </w:rPr>
    </w:pPr>
  </w:p>
  <w:p w14:paraId="13BB2CE6"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B63CC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67422" w14:textId="77777777" w:rsidR="000279A9" w:rsidRDefault="000279A9" w:rsidP="0025591F">
      <w:r>
        <w:separator/>
      </w:r>
    </w:p>
  </w:footnote>
  <w:footnote w:type="continuationSeparator" w:id="0">
    <w:p w14:paraId="494717D7" w14:textId="77777777" w:rsidR="000279A9" w:rsidRDefault="000279A9" w:rsidP="0025591F">
      <w:r>
        <w:continuationSeparator/>
      </w:r>
    </w:p>
  </w:footnote>
  <w:footnote w:id="1">
    <w:p w14:paraId="49B651D3" w14:textId="15293E35" w:rsidR="002F7EE5" w:rsidRPr="002F7EE5" w:rsidRDefault="002F7EE5" w:rsidP="00850323">
      <w:pPr>
        <w:pStyle w:val="Textonotapie"/>
        <w:jc w:val="both"/>
        <w:rPr>
          <w:lang w:val="es-ES"/>
        </w:rPr>
      </w:pPr>
      <w:r>
        <w:rPr>
          <w:rStyle w:val="Refdenotaalpie"/>
        </w:rPr>
        <w:footnoteRef/>
      </w:r>
      <w:r>
        <w:t xml:space="preserve"> </w:t>
      </w:r>
      <w:r w:rsidRPr="002F7EE5">
        <w:t xml:space="preserve">Información sobre colecistectomía, mayo Clinic, disponible en </w:t>
      </w:r>
      <w:hyperlink r:id="rId1" w:history="1">
        <w:r w:rsidR="00FC225A" w:rsidRPr="009576CC">
          <w:rPr>
            <w:rStyle w:val="Hipervnculo"/>
          </w:rPr>
          <w:t>https://www.mayoclinic.org/es-es/tests-procedures/cholecystectomy/about/pac-20384818</w:t>
        </w:r>
      </w:hyperlink>
      <w:r w:rsidR="00FC225A">
        <w:t xml:space="preserve"> </w:t>
      </w:r>
      <w:r w:rsidRPr="002F7EE5">
        <w:t xml:space="preserve">  </w:t>
      </w:r>
    </w:p>
  </w:footnote>
  <w:footnote w:id="2">
    <w:p w14:paraId="018F19D9" w14:textId="32ADD418" w:rsidR="00FE17B9" w:rsidRPr="00FE17B9" w:rsidRDefault="00FE17B9">
      <w:pPr>
        <w:pStyle w:val="Textonotapie"/>
        <w:rPr>
          <w:lang w:val="es-ES"/>
        </w:rPr>
      </w:pPr>
      <w:r>
        <w:rPr>
          <w:rStyle w:val="Refdenotaalpie"/>
        </w:rPr>
        <w:footnoteRef/>
      </w:r>
      <w:r>
        <w:t xml:space="preserve"> </w:t>
      </w:r>
      <w:r>
        <w:rPr>
          <w:lang w:val="es-ES"/>
        </w:rPr>
        <w:t xml:space="preserve">Sentencia del Consejo de Estado </w:t>
      </w:r>
      <w:r w:rsidR="00A11840">
        <w:rPr>
          <w:lang w:val="es-ES"/>
        </w:rPr>
        <w:t xml:space="preserve">– Sección Primera – radicado: </w:t>
      </w:r>
      <w:r w:rsidR="00A11840" w:rsidRPr="00A11840">
        <w:rPr>
          <w:lang w:val="es-ES"/>
        </w:rPr>
        <w:t>08001-23-31-000-2009-00844-01</w:t>
      </w:r>
      <w:r w:rsidR="00C6140C">
        <w:rPr>
          <w:lang w:val="es-ES"/>
        </w:rPr>
        <w:t xml:space="preserve"> del 16 de julio de 2015. </w:t>
      </w:r>
    </w:p>
  </w:footnote>
  <w:footnote w:id="3">
    <w:p w14:paraId="652653ED" w14:textId="77777777" w:rsidR="00ED3C81" w:rsidRDefault="00ED3C81" w:rsidP="00850323">
      <w:pPr>
        <w:pStyle w:val="Textonotapie"/>
        <w:jc w:val="both"/>
        <w:rPr>
          <w:rFonts w:ascii="Times New Roman" w:hAnsi="Times New Roman" w:cs="Times New Roman"/>
        </w:rPr>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0B6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6451990" wp14:editId="13F26B9C">
          <wp:simplePos x="0" y="0"/>
          <wp:positionH relativeFrom="column">
            <wp:posOffset>-242732</wp:posOffset>
          </wp:positionH>
          <wp:positionV relativeFrom="page">
            <wp:posOffset>456565</wp:posOffset>
          </wp:positionV>
          <wp:extent cx="2635250" cy="796925"/>
          <wp:effectExtent l="0" t="0" r="0" b="0"/>
          <wp:wrapNone/>
          <wp:docPr id="272530290" name="Imagen 27253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2E30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04969"/>
    <w:multiLevelType w:val="hybridMultilevel"/>
    <w:tmpl w:val="97C024E4"/>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066E2F"/>
    <w:multiLevelType w:val="hybridMultilevel"/>
    <w:tmpl w:val="99A4B3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3D3DC9"/>
    <w:multiLevelType w:val="hybridMultilevel"/>
    <w:tmpl w:val="A3E86EA6"/>
    <w:lvl w:ilvl="0" w:tplc="672457FE">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580506"/>
    <w:multiLevelType w:val="hybridMultilevel"/>
    <w:tmpl w:val="14CAD608"/>
    <w:lvl w:ilvl="0" w:tplc="97D8E0E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350C06"/>
    <w:multiLevelType w:val="hybridMultilevel"/>
    <w:tmpl w:val="E44CB9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331F24"/>
    <w:multiLevelType w:val="hybridMultilevel"/>
    <w:tmpl w:val="FEB88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B84C5D"/>
    <w:multiLevelType w:val="hybridMultilevel"/>
    <w:tmpl w:val="A17478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D2410D"/>
    <w:multiLevelType w:val="hybridMultilevel"/>
    <w:tmpl w:val="816EE6DE"/>
    <w:lvl w:ilvl="0" w:tplc="FFFFFFFF">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072253"/>
    <w:multiLevelType w:val="hybridMultilevel"/>
    <w:tmpl w:val="1F3244A6"/>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47AA1851"/>
    <w:multiLevelType w:val="hybridMultilevel"/>
    <w:tmpl w:val="C5DAD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8C862B0"/>
    <w:multiLevelType w:val="hybridMultilevel"/>
    <w:tmpl w:val="DC0EA2D4"/>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5168E0"/>
    <w:multiLevelType w:val="hybridMultilevel"/>
    <w:tmpl w:val="342AA7AC"/>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7850E7"/>
    <w:multiLevelType w:val="hybridMultilevel"/>
    <w:tmpl w:val="A156F31A"/>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DF4141"/>
    <w:multiLevelType w:val="hybridMultilevel"/>
    <w:tmpl w:val="58262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74228E"/>
    <w:multiLevelType w:val="hybridMultilevel"/>
    <w:tmpl w:val="B3F09682"/>
    <w:lvl w:ilvl="0" w:tplc="95E28E40">
      <w:start w:val="4"/>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6306F0"/>
    <w:multiLevelType w:val="hybridMultilevel"/>
    <w:tmpl w:val="E5163A9C"/>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03D563F"/>
    <w:multiLevelType w:val="hybridMultilevel"/>
    <w:tmpl w:val="25023D98"/>
    <w:lvl w:ilvl="0" w:tplc="5398420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993BBE"/>
    <w:multiLevelType w:val="hybridMultilevel"/>
    <w:tmpl w:val="97C024E4"/>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01470E"/>
    <w:multiLevelType w:val="hybridMultilevel"/>
    <w:tmpl w:val="68CE4810"/>
    <w:lvl w:ilvl="0" w:tplc="1FFA1B94">
      <w:start w:val="1"/>
      <w:numFmt w:val="upperLetter"/>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5"/>
  </w:num>
  <w:num w:numId="2" w16cid:durableId="800655430">
    <w:abstractNumId w:val="12"/>
  </w:num>
  <w:num w:numId="3" w16cid:durableId="560864843">
    <w:abstractNumId w:val="13"/>
  </w:num>
  <w:num w:numId="4" w16cid:durableId="1209074470">
    <w:abstractNumId w:val="21"/>
  </w:num>
  <w:num w:numId="5" w16cid:durableId="1795977463">
    <w:abstractNumId w:val="1"/>
  </w:num>
  <w:num w:numId="6" w16cid:durableId="1190946861">
    <w:abstractNumId w:val="16"/>
  </w:num>
  <w:num w:numId="7" w16cid:durableId="1477381921">
    <w:abstractNumId w:val="19"/>
  </w:num>
  <w:num w:numId="8" w16cid:durableId="1918593688">
    <w:abstractNumId w:val="7"/>
  </w:num>
  <w:num w:numId="9" w16cid:durableId="2137944685">
    <w:abstractNumId w:val="3"/>
  </w:num>
  <w:num w:numId="10" w16cid:durableId="1636527178">
    <w:abstractNumId w:val="8"/>
  </w:num>
  <w:num w:numId="11" w16cid:durableId="1192572235">
    <w:abstractNumId w:val="10"/>
  </w:num>
  <w:num w:numId="12" w16cid:durableId="1257404052">
    <w:abstractNumId w:val="20"/>
  </w:num>
  <w:num w:numId="13" w16cid:durableId="1903901248">
    <w:abstractNumId w:val="11"/>
  </w:num>
  <w:num w:numId="14" w16cid:durableId="178544527">
    <w:abstractNumId w:val="15"/>
  </w:num>
  <w:num w:numId="15" w16cid:durableId="1864902971">
    <w:abstractNumId w:val="4"/>
  </w:num>
  <w:num w:numId="16" w16cid:durableId="486869884">
    <w:abstractNumId w:val="14"/>
  </w:num>
  <w:num w:numId="17" w16cid:durableId="573513346">
    <w:abstractNumId w:val="2"/>
  </w:num>
  <w:num w:numId="18" w16cid:durableId="911432203">
    <w:abstractNumId w:val="9"/>
  </w:num>
  <w:num w:numId="19" w16cid:durableId="81143629">
    <w:abstractNumId w:val="0"/>
  </w:num>
  <w:num w:numId="20" w16cid:durableId="1508902002">
    <w:abstractNumId w:val="17"/>
  </w:num>
  <w:num w:numId="21" w16cid:durableId="279578770">
    <w:abstractNumId w:val="6"/>
  </w:num>
  <w:num w:numId="22" w16cid:durableId="1518958426">
    <w:abstractNumId w:val="22"/>
  </w:num>
  <w:num w:numId="23" w16cid:durableId="17254489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B8"/>
    <w:rsid w:val="000279A9"/>
    <w:rsid w:val="0003111F"/>
    <w:rsid w:val="00033F33"/>
    <w:rsid w:val="00036694"/>
    <w:rsid w:val="00050674"/>
    <w:rsid w:val="0005133B"/>
    <w:rsid w:val="00054910"/>
    <w:rsid w:val="00085E65"/>
    <w:rsid w:val="00086BC8"/>
    <w:rsid w:val="00096EA2"/>
    <w:rsid w:val="00096F16"/>
    <w:rsid w:val="000B3219"/>
    <w:rsid w:val="000B6D45"/>
    <w:rsid w:val="000C0C52"/>
    <w:rsid w:val="000C2815"/>
    <w:rsid w:val="000D1A28"/>
    <w:rsid w:val="000D5D12"/>
    <w:rsid w:val="000D6DFB"/>
    <w:rsid w:val="000F3242"/>
    <w:rsid w:val="000F6C5C"/>
    <w:rsid w:val="001006E4"/>
    <w:rsid w:val="001123DB"/>
    <w:rsid w:val="00115874"/>
    <w:rsid w:val="00117FA0"/>
    <w:rsid w:val="001212A7"/>
    <w:rsid w:val="00121DA4"/>
    <w:rsid w:val="0012247A"/>
    <w:rsid w:val="00124581"/>
    <w:rsid w:val="00124AD4"/>
    <w:rsid w:val="00124FD4"/>
    <w:rsid w:val="00134565"/>
    <w:rsid w:val="001357AC"/>
    <w:rsid w:val="001359DD"/>
    <w:rsid w:val="00144BC9"/>
    <w:rsid w:val="00146F95"/>
    <w:rsid w:val="001557A8"/>
    <w:rsid w:val="0015609B"/>
    <w:rsid w:val="00157074"/>
    <w:rsid w:val="00162311"/>
    <w:rsid w:val="001650E2"/>
    <w:rsid w:val="00171B84"/>
    <w:rsid w:val="00173468"/>
    <w:rsid w:val="0018045B"/>
    <w:rsid w:val="001837AB"/>
    <w:rsid w:val="00183B2A"/>
    <w:rsid w:val="00185E81"/>
    <w:rsid w:val="001925A0"/>
    <w:rsid w:val="00194DAC"/>
    <w:rsid w:val="001975CF"/>
    <w:rsid w:val="001A5C29"/>
    <w:rsid w:val="001C0E9C"/>
    <w:rsid w:val="001C3876"/>
    <w:rsid w:val="001C5D83"/>
    <w:rsid w:val="001E333C"/>
    <w:rsid w:val="001E494D"/>
    <w:rsid w:val="001F0B09"/>
    <w:rsid w:val="001F129C"/>
    <w:rsid w:val="001F14A0"/>
    <w:rsid w:val="001F47CA"/>
    <w:rsid w:val="001F61BF"/>
    <w:rsid w:val="001F78D7"/>
    <w:rsid w:val="0020222E"/>
    <w:rsid w:val="00202B4D"/>
    <w:rsid w:val="00205C49"/>
    <w:rsid w:val="0020638F"/>
    <w:rsid w:val="00210A85"/>
    <w:rsid w:val="00217512"/>
    <w:rsid w:val="0023352E"/>
    <w:rsid w:val="002336FA"/>
    <w:rsid w:val="00234F3F"/>
    <w:rsid w:val="00240000"/>
    <w:rsid w:val="0024367E"/>
    <w:rsid w:val="00251E9B"/>
    <w:rsid w:val="00252F38"/>
    <w:rsid w:val="00254E27"/>
    <w:rsid w:val="0025591F"/>
    <w:rsid w:val="00260FE5"/>
    <w:rsid w:val="002620D7"/>
    <w:rsid w:val="00263A21"/>
    <w:rsid w:val="00267DDC"/>
    <w:rsid w:val="00267EE9"/>
    <w:rsid w:val="002748D9"/>
    <w:rsid w:val="00281A01"/>
    <w:rsid w:val="00281D90"/>
    <w:rsid w:val="002A0625"/>
    <w:rsid w:val="002A0A7E"/>
    <w:rsid w:val="002A4B2A"/>
    <w:rsid w:val="002B5E76"/>
    <w:rsid w:val="002B709F"/>
    <w:rsid w:val="002B759A"/>
    <w:rsid w:val="002C02F2"/>
    <w:rsid w:val="002D0242"/>
    <w:rsid w:val="002D0CBF"/>
    <w:rsid w:val="002D25E0"/>
    <w:rsid w:val="002D5171"/>
    <w:rsid w:val="002E0F87"/>
    <w:rsid w:val="002E1777"/>
    <w:rsid w:val="002E23DE"/>
    <w:rsid w:val="002E3D17"/>
    <w:rsid w:val="002E4548"/>
    <w:rsid w:val="002F34DB"/>
    <w:rsid w:val="002F7528"/>
    <w:rsid w:val="002F7EE5"/>
    <w:rsid w:val="003037E8"/>
    <w:rsid w:val="00305BFE"/>
    <w:rsid w:val="00307AC7"/>
    <w:rsid w:val="00313DF2"/>
    <w:rsid w:val="00323CF9"/>
    <w:rsid w:val="00327173"/>
    <w:rsid w:val="00330BF4"/>
    <w:rsid w:val="003404E6"/>
    <w:rsid w:val="00343519"/>
    <w:rsid w:val="0034359F"/>
    <w:rsid w:val="00351EDE"/>
    <w:rsid w:val="00354551"/>
    <w:rsid w:val="00360CC3"/>
    <w:rsid w:val="00366BCC"/>
    <w:rsid w:val="003675B2"/>
    <w:rsid w:val="003716D3"/>
    <w:rsid w:val="00375AFE"/>
    <w:rsid w:val="00381C0F"/>
    <w:rsid w:val="00394242"/>
    <w:rsid w:val="003B7E26"/>
    <w:rsid w:val="003C3469"/>
    <w:rsid w:val="003C44B4"/>
    <w:rsid w:val="003C5BCE"/>
    <w:rsid w:val="003C69E1"/>
    <w:rsid w:val="003C7221"/>
    <w:rsid w:val="003D3D70"/>
    <w:rsid w:val="003E71A3"/>
    <w:rsid w:val="003F26B0"/>
    <w:rsid w:val="00403FAC"/>
    <w:rsid w:val="00405E91"/>
    <w:rsid w:val="00405FBE"/>
    <w:rsid w:val="004077DC"/>
    <w:rsid w:val="00412E99"/>
    <w:rsid w:val="004154D5"/>
    <w:rsid w:val="00416F84"/>
    <w:rsid w:val="0042497F"/>
    <w:rsid w:val="0043496E"/>
    <w:rsid w:val="004524B9"/>
    <w:rsid w:val="00470810"/>
    <w:rsid w:val="00470B54"/>
    <w:rsid w:val="00481E49"/>
    <w:rsid w:val="00493690"/>
    <w:rsid w:val="004A1547"/>
    <w:rsid w:val="004A22BA"/>
    <w:rsid w:val="004A356B"/>
    <w:rsid w:val="004A71D9"/>
    <w:rsid w:val="004C01CE"/>
    <w:rsid w:val="004D353F"/>
    <w:rsid w:val="004D4B2B"/>
    <w:rsid w:val="004E1C87"/>
    <w:rsid w:val="004F2909"/>
    <w:rsid w:val="004F4450"/>
    <w:rsid w:val="004F7899"/>
    <w:rsid w:val="00502A18"/>
    <w:rsid w:val="005041EE"/>
    <w:rsid w:val="00505F3C"/>
    <w:rsid w:val="00517A6E"/>
    <w:rsid w:val="00531DD8"/>
    <w:rsid w:val="0053597B"/>
    <w:rsid w:val="00535D0B"/>
    <w:rsid w:val="00543F6F"/>
    <w:rsid w:val="00554D91"/>
    <w:rsid w:val="0055586D"/>
    <w:rsid w:val="00557482"/>
    <w:rsid w:val="005629B4"/>
    <w:rsid w:val="00570992"/>
    <w:rsid w:val="00571250"/>
    <w:rsid w:val="005772C2"/>
    <w:rsid w:val="00595B2F"/>
    <w:rsid w:val="00597008"/>
    <w:rsid w:val="005A13E5"/>
    <w:rsid w:val="005A1BEA"/>
    <w:rsid w:val="005A3F2C"/>
    <w:rsid w:val="005B4640"/>
    <w:rsid w:val="005C0B39"/>
    <w:rsid w:val="005C1EF8"/>
    <w:rsid w:val="005C4BBF"/>
    <w:rsid w:val="005C4F91"/>
    <w:rsid w:val="005D0B34"/>
    <w:rsid w:val="005D0E22"/>
    <w:rsid w:val="005D1D4D"/>
    <w:rsid w:val="005D4F3D"/>
    <w:rsid w:val="005D7117"/>
    <w:rsid w:val="005E1462"/>
    <w:rsid w:val="005E6BB2"/>
    <w:rsid w:val="005F07AE"/>
    <w:rsid w:val="005F0D8E"/>
    <w:rsid w:val="006032A7"/>
    <w:rsid w:val="00604B10"/>
    <w:rsid w:val="0061252F"/>
    <w:rsid w:val="0061539A"/>
    <w:rsid w:val="00617069"/>
    <w:rsid w:val="00621643"/>
    <w:rsid w:val="00621BD4"/>
    <w:rsid w:val="006242E3"/>
    <w:rsid w:val="006300BC"/>
    <w:rsid w:val="00632EC8"/>
    <w:rsid w:val="00635D84"/>
    <w:rsid w:val="00637020"/>
    <w:rsid w:val="00667FA4"/>
    <w:rsid w:val="00685E0E"/>
    <w:rsid w:val="006A22E0"/>
    <w:rsid w:val="006A69A0"/>
    <w:rsid w:val="006A6DE7"/>
    <w:rsid w:val="006B448B"/>
    <w:rsid w:val="006B7968"/>
    <w:rsid w:val="006D3001"/>
    <w:rsid w:val="006D3251"/>
    <w:rsid w:val="006D4556"/>
    <w:rsid w:val="006D490A"/>
    <w:rsid w:val="006D5321"/>
    <w:rsid w:val="006D7937"/>
    <w:rsid w:val="006E1B7A"/>
    <w:rsid w:val="006E2548"/>
    <w:rsid w:val="006F04DD"/>
    <w:rsid w:val="006F2852"/>
    <w:rsid w:val="006F31D2"/>
    <w:rsid w:val="006F3F7B"/>
    <w:rsid w:val="006F64A6"/>
    <w:rsid w:val="007034DC"/>
    <w:rsid w:val="00707157"/>
    <w:rsid w:val="00717AD7"/>
    <w:rsid w:val="00727C52"/>
    <w:rsid w:val="00727C7C"/>
    <w:rsid w:val="00731AB7"/>
    <w:rsid w:val="00743661"/>
    <w:rsid w:val="00745840"/>
    <w:rsid w:val="0076026B"/>
    <w:rsid w:val="00774211"/>
    <w:rsid w:val="0078309E"/>
    <w:rsid w:val="00784943"/>
    <w:rsid w:val="00793C8E"/>
    <w:rsid w:val="007A1170"/>
    <w:rsid w:val="007A50DF"/>
    <w:rsid w:val="007B0587"/>
    <w:rsid w:val="007B4583"/>
    <w:rsid w:val="007B58D6"/>
    <w:rsid w:val="007B59B8"/>
    <w:rsid w:val="007C1A65"/>
    <w:rsid w:val="007D25DA"/>
    <w:rsid w:val="007D7827"/>
    <w:rsid w:val="007D78BF"/>
    <w:rsid w:val="007D7ACA"/>
    <w:rsid w:val="007E0DDF"/>
    <w:rsid w:val="007E2EB0"/>
    <w:rsid w:val="007E3796"/>
    <w:rsid w:val="007E47EF"/>
    <w:rsid w:val="007F632D"/>
    <w:rsid w:val="007F6A39"/>
    <w:rsid w:val="00802276"/>
    <w:rsid w:val="0080427F"/>
    <w:rsid w:val="00813E35"/>
    <w:rsid w:val="008203A3"/>
    <w:rsid w:val="00823C21"/>
    <w:rsid w:val="00823E78"/>
    <w:rsid w:val="00825339"/>
    <w:rsid w:val="0082716B"/>
    <w:rsid w:val="00827C4B"/>
    <w:rsid w:val="008321FC"/>
    <w:rsid w:val="00846238"/>
    <w:rsid w:val="00846552"/>
    <w:rsid w:val="00850323"/>
    <w:rsid w:val="00853F90"/>
    <w:rsid w:val="00862340"/>
    <w:rsid w:val="00876A38"/>
    <w:rsid w:val="00877DF2"/>
    <w:rsid w:val="008830A7"/>
    <w:rsid w:val="00886F30"/>
    <w:rsid w:val="00894B6C"/>
    <w:rsid w:val="008A3BF3"/>
    <w:rsid w:val="008A3EE5"/>
    <w:rsid w:val="008A5256"/>
    <w:rsid w:val="008B6E63"/>
    <w:rsid w:val="008D0468"/>
    <w:rsid w:val="008D0D61"/>
    <w:rsid w:val="008D298C"/>
    <w:rsid w:val="008D2BA6"/>
    <w:rsid w:val="008E4E08"/>
    <w:rsid w:val="008F00A6"/>
    <w:rsid w:val="008F0AB6"/>
    <w:rsid w:val="008F1E2F"/>
    <w:rsid w:val="008F4389"/>
    <w:rsid w:val="008F4919"/>
    <w:rsid w:val="008F70C1"/>
    <w:rsid w:val="00914411"/>
    <w:rsid w:val="00914C46"/>
    <w:rsid w:val="00915047"/>
    <w:rsid w:val="009226BD"/>
    <w:rsid w:val="00937D84"/>
    <w:rsid w:val="00940116"/>
    <w:rsid w:val="009439F4"/>
    <w:rsid w:val="00944FDD"/>
    <w:rsid w:val="00955780"/>
    <w:rsid w:val="00994B1D"/>
    <w:rsid w:val="00995EE7"/>
    <w:rsid w:val="00997C0E"/>
    <w:rsid w:val="009A004E"/>
    <w:rsid w:val="009A394C"/>
    <w:rsid w:val="009A58E7"/>
    <w:rsid w:val="009B3B21"/>
    <w:rsid w:val="009C138F"/>
    <w:rsid w:val="009D0B12"/>
    <w:rsid w:val="009D3347"/>
    <w:rsid w:val="009D7742"/>
    <w:rsid w:val="009E5DFC"/>
    <w:rsid w:val="009E6581"/>
    <w:rsid w:val="009F4A60"/>
    <w:rsid w:val="00A01135"/>
    <w:rsid w:val="00A02A8B"/>
    <w:rsid w:val="00A11840"/>
    <w:rsid w:val="00A172E2"/>
    <w:rsid w:val="00A25958"/>
    <w:rsid w:val="00A36F91"/>
    <w:rsid w:val="00A4052F"/>
    <w:rsid w:val="00A50155"/>
    <w:rsid w:val="00A523B8"/>
    <w:rsid w:val="00A57A67"/>
    <w:rsid w:val="00A600B2"/>
    <w:rsid w:val="00A6130D"/>
    <w:rsid w:val="00A6704E"/>
    <w:rsid w:val="00A7626E"/>
    <w:rsid w:val="00A80650"/>
    <w:rsid w:val="00A8459A"/>
    <w:rsid w:val="00A86B36"/>
    <w:rsid w:val="00A877E6"/>
    <w:rsid w:val="00AA287B"/>
    <w:rsid w:val="00AA7A19"/>
    <w:rsid w:val="00AA7DE2"/>
    <w:rsid w:val="00AB286A"/>
    <w:rsid w:val="00AB3A2C"/>
    <w:rsid w:val="00AC2693"/>
    <w:rsid w:val="00AD03AA"/>
    <w:rsid w:val="00AD0E21"/>
    <w:rsid w:val="00AD10D5"/>
    <w:rsid w:val="00AD2837"/>
    <w:rsid w:val="00AD5AAF"/>
    <w:rsid w:val="00AD621D"/>
    <w:rsid w:val="00AE3186"/>
    <w:rsid w:val="00AE6CA6"/>
    <w:rsid w:val="00B01283"/>
    <w:rsid w:val="00B07461"/>
    <w:rsid w:val="00B10050"/>
    <w:rsid w:val="00B13DF7"/>
    <w:rsid w:val="00B16DAD"/>
    <w:rsid w:val="00B20189"/>
    <w:rsid w:val="00B22378"/>
    <w:rsid w:val="00B22E12"/>
    <w:rsid w:val="00B24DCC"/>
    <w:rsid w:val="00B26ECF"/>
    <w:rsid w:val="00B30378"/>
    <w:rsid w:val="00B33207"/>
    <w:rsid w:val="00B41D79"/>
    <w:rsid w:val="00B46F3E"/>
    <w:rsid w:val="00B50376"/>
    <w:rsid w:val="00B54DCC"/>
    <w:rsid w:val="00B65C48"/>
    <w:rsid w:val="00B6606E"/>
    <w:rsid w:val="00B66B93"/>
    <w:rsid w:val="00B76ECD"/>
    <w:rsid w:val="00B7755F"/>
    <w:rsid w:val="00B84C58"/>
    <w:rsid w:val="00BA33E1"/>
    <w:rsid w:val="00BA47AB"/>
    <w:rsid w:val="00BB0044"/>
    <w:rsid w:val="00BB4D23"/>
    <w:rsid w:val="00BB7105"/>
    <w:rsid w:val="00BC0018"/>
    <w:rsid w:val="00BE2380"/>
    <w:rsid w:val="00BE28B4"/>
    <w:rsid w:val="00BE6214"/>
    <w:rsid w:val="00BF1A90"/>
    <w:rsid w:val="00C127DE"/>
    <w:rsid w:val="00C138D9"/>
    <w:rsid w:val="00C150E8"/>
    <w:rsid w:val="00C16B04"/>
    <w:rsid w:val="00C17366"/>
    <w:rsid w:val="00C228C3"/>
    <w:rsid w:val="00C26F91"/>
    <w:rsid w:val="00C27733"/>
    <w:rsid w:val="00C379DF"/>
    <w:rsid w:val="00C53500"/>
    <w:rsid w:val="00C6140C"/>
    <w:rsid w:val="00C6183B"/>
    <w:rsid w:val="00C70FF5"/>
    <w:rsid w:val="00C71D26"/>
    <w:rsid w:val="00C80A1E"/>
    <w:rsid w:val="00C814DD"/>
    <w:rsid w:val="00CB7784"/>
    <w:rsid w:val="00CC18BF"/>
    <w:rsid w:val="00CC22D7"/>
    <w:rsid w:val="00CC4697"/>
    <w:rsid w:val="00CC6693"/>
    <w:rsid w:val="00CC7323"/>
    <w:rsid w:val="00CD0BC9"/>
    <w:rsid w:val="00CD0DD1"/>
    <w:rsid w:val="00CD1707"/>
    <w:rsid w:val="00CD2408"/>
    <w:rsid w:val="00CD52D4"/>
    <w:rsid w:val="00CD64DF"/>
    <w:rsid w:val="00CF1A5D"/>
    <w:rsid w:val="00D032A5"/>
    <w:rsid w:val="00D07C77"/>
    <w:rsid w:val="00D15DA1"/>
    <w:rsid w:val="00D20863"/>
    <w:rsid w:val="00D231CE"/>
    <w:rsid w:val="00D23A48"/>
    <w:rsid w:val="00D31B20"/>
    <w:rsid w:val="00D421DE"/>
    <w:rsid w:val="00D46414"/>
    <w:rsid w:val="00D46D15"/>
    <w:rsid w:val="00D55B86"/>
    <w:rsid w:val="00D65346"/>
    <w:rsid w:val="00D70690"/>
    <w:rsid w:val="00D75168"/>
    <w:rsid w:val="00D91DAE"/>
    <w:rsid w:val="00DB16FE"/>
    <w:rsid w:val="00DB302B"/>
    <w:rsid w:val="00DB6FCC"/>
    <w:rsid w:val="00DB7825"/>
    <w:rsid w:val="00DC7C65"/>
    <w:rsid w:val="00DD1E28"/>
    <w:rsid w:val="00DE3A16"/>
    <w:rsid w:val="00DF3774"/>
    <w:rsid w:val="00DF5ABC"/>
    <w:rsid w:val="00DF7475"/>
    <w:rsid w:val="00E000E5"/>
    <w:rsid w:val="00E05E0D"/>
    <w:rsid w:val="00E23DED"/>
    <w:rsid w:val="00E30A87"/>
    <w:rsid w:val="00E35DE3"/>
    <w:rsid w:val="00E409A5"/>
    <w:rsid w:val="00E419EC"/>
    <w:rsid w:val="00E42BFD"/>
    <w:rsid w:val="00E43BA7"/>
    <w:rsid w:val="00E465A2"/>
    <w:rsid w:val="00E46C09"/>
    <w:rsid w:val="00E46DB8"/>
    <w:rsid w:val="00E63743"/>
    <w:rsid w:val="00E63CC0"/>
    <w:rsid w:val="00E65E1D"/>
    <w:rsid w:val="00E65E29"/>
    <w:rsid w:val="00E7448E"/>
    <w:rsid w:val="00E765BF"/>
    <w:rsid w:val="00E778FD"/>
    <w:rsid w:val="00E91AE1"/>
    <w:rsid w:val="00EA5829"/>
    <w:rsid w:val="00EB06B6"/>
    <w:rsid w:val="00EB42E7"/>
    <w:rsid w:val="00EC363A"/>
    <w:rsid w:val="00EC434B"/>
    <w:rsid w:val="00ED3C81"/>
    <w:rsid w:val="00ED44CF"/>
    <w:rsid w:val="00EE40E3"/>
    <w:rsid w:val="00EF46DC"/>
    <w:rsid w:val="00F00FD2"/>
    <w:rsid w:val="00F071AE"/>
    <w:rsid w:val="00F076ED"/>
    <w:rsid w:val="00F12BD6"/>
    <w:rsid w:val="00F179C7"/>
    <w:rsid w:val="00F20D09"/>
    <w:rsid w:val="00F244FD"/>
    <w:rsid w:val="00F33CFB"/>
    <w:rsid w:val="00F405D5"/>
    <w:rsid w:val="00F4305E"/>
    <w:rsid w:val="00F51862"/>
    <w:rsid w:val="00F52AC8"/>
    <w:rsid w:val="00F54AF5"/>
    <w:rsid w:val="00F61BAD"/>
    <w:rsid w:val="00F66E42"/>
    <w:rsid w:val="00F828F2"/>
    <w:rsid w:val="00F95354"/>
    <w:rsid w:val="00FA4FFB"/>
    <w:rsid w:val="00FA6127"/>
    <w:rsid w:val="00FB0C6E"/>
    <w:rsid w:val="00FB222E"/>
    <w:rsid w:val="00FB7019"/>
    <w:rsid w:val="00FC0B45"/>
    <w:rsid w:val="00FC225A"/>
    <w:rsid w:val="00FC22B0"/>
    <w:rsid w:val="00FC5A9F"/>
    <w:rsid w:val="00FC5B04"/>
    <w:rsid w:val="00FE0343"/>
    <w:rsid w:val="00FE10B5"/>
    <w:rsid w:val="00FE17B9"/>
    <w:rsid w:val="00FE5CD8"/>
    <w:rsid w:val="00FE5E2E"/>
    <w:rsid w:val="00FF19C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E179"/>
  <w15:chartTrackingRefBased/>
  <w15:docId w15:val="{AECF13F6-A712-4AA2-9657-87C8C3D2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90"/>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7B59B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7B59B8"/>
    <w:pPr>
      <w:spacing w:after="0" w:line="240" w:lineRule="auto"/>
    </w:pPr>
    <w:rPr>
      <w:sz w:val="20"/>
      <w:szCs w:val="20"/>
    </w:rPr>
  </w:style>
  <w:style w:type="character" w:customStyle="1" w:styleId="TextonotapieCar1">
    <w:name w:val="Texto nota pie Car1"/>
    <w:basedOn w:val="Fuentedeprrafopredeter"/>
    <w:uiPriority w:val="99"/>
    <w:semiHidden/>
    <w:rsid w:val="007B59B8"/>
    <w:rPr>
      <w:sz w:val="20"/>
      <w:szCs w:val="20"/>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7B59B8"/>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7B59B8"/>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7B59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B59B8"/>
    <w:pPr>
      <w:spacing w:after="0" w:line="240" w:lineRule="auto"/>
      <w:jc w:val="both"/>
    </w:pPr>
    <w:rPr>
      <w:vertAlign w:val="superscript"/>
    </w:rPr>
  </w:style>
  <w:style w:type="paragraph" w:customStyle="1" w:styleId="Default">
    <w:name w:val="Default"/>
    <w:rsid w:val="007B59B8"/>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7B59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7B59B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7B59B8"/>
  </w:style>
  <w:style w:type="paragraph" w:styleId="NormalWeb">
    <w:name w:val="Normal (Web)"/>
    <w:basedOn w:val="Normal"/>
    <w:uiPriority w:val="99"/>
    <w:semiHidden/>
    <w:unhideWhenUsed/>
    <w:rsid w:val="00AD5A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323CF9"/>
    <w:pPr>
      <w:suppressAutoHyphens/>
      <w:autoSpaceDN w:val="0"/>
      <w:spacing w:after="200" w:line="276" w:lineRule="auto"/>
    </w:pPr>
    <w:rPr>
      <w:rFonts w:ascii="Calibri" w:eastAsia="Calibri" w:hAnsi="Calibri" w:cs="Tahoma"/>
    </w:rPr>
  </w:style>
  <w:style w:type="paragraph" w:customStyle="1" w:styleId="pf1">
    <w:name w:val="pf1"/>
    <w:basedOn w:val="Normal"/>
    <w:rsid w:val="00323C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5772C2"/>
    <w:rPr>
      <w:rFonts w:ascii="Arial" w:eastAsia="Arial" w:hAnsi="Arial" w:cs="Arial"/>
      <w:color w:val="000000"/>
      <w:sz w:val="16"/>
    </w:rPr>
  </w:style>
  <w:style w:type="paragraph" w:customStyle="1" w:styleId="footnotedescription">
    <w:name w:val="footnote description"/>
    <w:next w:val="Normal"/>
    <w:link w:val="footnotedescriptionChar"/>
    <w:rsid w:val="005772C2"/>
    <w:pPr>
      <w:spacing w:after="0" w:line="256" w:lineRule="auto"/>
      <w:jc w:val="both"/>
    </w:pPr>
    <w:rPr>
      <w:rFonts w:ascii="Arial" w:eastAsia="Arial" w:hAnsi="Arial" w:cs="Arial"/>
      <w:color w:val="000000"/>
      <w:sz w:val="16"/>
    </w:rPr>
  </w:style>
  <w:style w:type="character" w:customStyle="1" w:styleId="footnotemark">
    <w:name w:val="footnote mark"/>
    <w:rsid w:val="005772C2"/>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15609B"/>
    <w:rPr>
      <w:sz w:val="16"/>
      <w:szCs w:val="16"/>
    </w:rPr>
  </w:style>
  <w:style w:type="paragraph" w:styleId="Textocomentario">
    <w:name w:val="annotation text"/>
    <w:basedOn w:val="Normal"/>
    <w:link w:val="TextocomentarioCar"/>
    <w:uiPriority w:val="99"/>
    <w:semiHidden/>
    <w:unhideWhenUsed/>
    <w:rsid w:val="001560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09B"/>
    <w:rPr>
      <w:sz w:val="20"/>
      <w:szCs w:val="20"/>
    </w:rPr>
  </w:style>
  <w:style w:type="paragraph" w:styleId="Asuntodelcomentario">
    <w:name w:val="annotation subject"/>
    <w:basedOn w:val="Textocomentario"/>
    <w:next w:val="Textocomentario"/>
    <w:link w:val="AsuntodelcomentarioCar"/>
    <w:uiPriority w:val="99"/>
    <w:semiHidden/>
    <w:unhideWhenUsed/>
    <w:rsid w:val="0015609B"/>
    <w:rPr>
      <w:b/>
      <w:bCs/>
    </w:rPr>
  </w:style>
  <w:style w:type="character" w:customStyle="1" w:styleId="AsuntodelcomentarioCar">
    <w:name w:val="Asunto del comentario Car"/>
    <w:basedOn w:val="TextocomentarioCar"/>
    <w:link w:val="Asuntodelcomentario"/>
    <w:uiPriority w:val="99"/>
    <w:semiHidden/>
    <w:rsid w:val="0015609B"/>
    <w:rPr>
      <w:b/>
      <w:bCs/>
      <w:sz w:val="20"/>
      <w:szCs w:val="20"/>
    </w:rPr>
  </w:style>
  <w:style w:type="paragraph" w:styleId="Revisin">
    <w:name w:val="Revision"/>
    <w:hidden/>
    <w:uiPriority w:val="99"/>
    <w:semiHidden/>
    <w:rsid w:val="00FC2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16031">
      <w:bodyDiv w:val="1"/>
      <w:marLeft w:val="0"/>
      <w:marRight w:val="0"/>
      <w:marTop w:val="0"/>
      <w:marBottom w:val="0"/>
      <w:divBdr>
        <w:top w:val="none" w:sz="0" w:space="0" w:color="auto"/>
        <w:left w:val="none" w:sz="0" w:space="0" w:color="auto"/>
        <w:bottom w:val="none" w:sz="0" w:space="0" w:color="auto"/>
        <w:right w:val="none" w:sz="0" w:space="0" w:color="auto"/>
      </w:divBdr>
    </w:div>
    <w:div w:id="543718809">
      <w:bodyDiv w:val="1"/>
      <w:marLeft w:val="0"/>
      <w:marRight w:val="0"/>
      <w:marTop w:val="0"/>
      <w:marBottom w:val="0"/>
      <w:divBdr>
        <w:top w:val="none" w:sz="0" w:space="0" w:color="auto"/>
        <w:left w:val="none" w:sz="0" w:space="0" w:color="auto"/>
        <w:bottom w:val="none" w:sz="0" w:space="0" w:color="auto"/>
        <w:right w:val="none" w:sz="0" w:space="0" w:color="auto"/>
      </w:divBdr>
    </w:div>
    <w:div w:id="7013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memorialestadmvcauca@cendoj.ramajudicial.gov.co" TargetMode="External"/><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legislacion.vlex.com.co/vid/estatuto-organico-sistema-financiero-584736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islacion.vlex.com.co/vid/estatuto-organico-sistema-financiero-58473679"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com.co/sites/default/files/2023-10/Sentencia%20SC328%20del%2021%20de%20septiembre%20de%202023.pdf" TargetMode="External"/><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u.com.co/sites/default/files/2023-10/Sentencia%20SC328%20del%2021%20de%20septiembre%20de%202023.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s://www.mayoclinic.org/es-es/tests-procedures/cholecystectomy/about/pac-203848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KGARCIA\PENDIENTES\ALEGATOS\ADM\CARTAGO\CENELIA\ALEGATOS%20PRIMERA%20INSTANCIA%20-%20CENELIA%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PRIMERA INSTANCIA - CENELIA - KLGM</Template>
  <TotalTime>11</TotalTime>
  <Pages>15</Pages>
  <Words>6743</Words>
  <Characters>37091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5</cp:revision>
  <cp:lastPrinted>2024-10-09T15:30:00Z</cp:lastPrinted>
  <dcterms:created xsi:type="dcterms:W3CDTF">2024-10-09T15:27:00Z</dcterms:created>
  <dcterms:modified xsi:type="dcterms:W3CDTF">2024-10-09T15:30:00Z</dcterms:modified>
</cp:coreProperties>
</file>