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5FAD" w14:textId="19E99825" w:rsidR="00D84E72" w:rsidRDefault="00C7088D" w:rsidP="00D84E72">
      <w:pPr>
        <w:jc w:val="center"/>
      </w:pPr>
      <w:r>
        <w:t>JUZGADO CINCUENTA Y CINCO CIVIL DEL CIRCUITO DE BOGOTÁ</w:t>
      </w:r>
    </w:p>
    <w:p w14:paraId="27749352" w14:textId="317E93EA" w:rsidR="00D84E72" w:rsidRDefault="00C7088D" w:rsidP="00D84E72">
      <w:pPr>
        <w:jc w:val="center"/>
      </w:pPr>
      <w:proofErr w:type="spellStart"/>
      <w:r>
        <w:t>Veintiocho</w:t>
      </w:r>
      <w:proofErr w:type="spellEnd"/>
      <w:r>
        <w:t xml:space="preserve"> (28) de mayo de dos mil </w:t>
      </w:r>
      <w:proofErr w:type="spellStart"/>
      <w:r>
        <w:t>veinticuatro</w:t>
      </w:r>
      <w:proofErr w:type="spellEnd"/>
      <w:r>
        <w:t xml:space="preserve"> (2024)</w:t>
      </w:r>
    </w:p>
    <w:p w14:paraId="65959F06" w14:textId="5FFD54FE" w:rsidR="00D84E72" w:rsidRDefault="00C7088D" w:rsidP="00D84E72">
      <w:pPr>
        <w:jc w:val="center"/>
      </w:pPr>
      <w:r>
        <w:t>11001-4003-030-2022-00707-01</w:t>
      </w:r>
    </w:p>
    <w:p w14:paraId="537A67B6" w14:textId="77777777" w:rsidR="00D84E72" w:rsidRDefault="00D84E72"/>
    <w:p w14:paraId="3E50785B" w14:textId="77777777" w:rsidR="00155E40" w:rsidRDefault="00C7088D" w:rsidP="00D84E72">
      <w:pPr>
        <w:jc w:val="both"/>
      </w:pPr>
      <w:proofErr w:type="spellStart"/>
      <w:r>
        <w:t>Téngase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legal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12 de la Ley 2213 de 2022, la </w:t>
      </w:r>
      <w:proofErr w:type="spellStart"/>
      <w:r>
        <w:t>demandada</w:t>
      </w:r>
      <w:proofErr w:type="spellEnd"/>
      <w:r>
        <w:t xml:space="preserve"> BBVA </w:t>
      </w:r>
      <w:proofErr w:type="spellStart"/>
      <w:r>
        <w:t>Seguros</w:t>
      </w:r>
      <w:proofErr w:type="spellEnd"/>
      <w:r>
        <w:t xml:space="preserve"> de Vida Colombia S.A., </w:t>
      </w:r>
      <w:proofErr w:type="spellStart"/>
      <w:r>
        <w:t>sustentó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que el Juzgado 30 Civil Municipal de Bogotá, </w:t>
      </w:r>
      <w:proofErr w:type="spellStart"/>
      <w:r>
        <w:t>dictó</w:t>
      </w:r>
      <w:proofErr w:type="spellEnd"/>
      <w:r>
        <w:t xml:space="preserve"> el 16 de </w:t>
      </w:r>
      <w:proofErr w:type="spellStart"/>
      <w:r>
        <w:t>enero</w:t>
      </w:r>
      <w:proofErr w:type="spellEnd"/>
      <w:r>
        <w:t xml:space="preserve"> de 2024 (PDF 024) que de ese </w:t>
      </w:r>
      <w:proofErr w:type="spellStart"/>
      <w:r>
        <w:t>escrito</w:t>
      </w:r>
      <w:proofErr w:type="spellEnd"/>
      <w:r>
        <w:t xml:space="preserve"> se </w:t>
      </w:r>
      <w:proofErr w:type="spellStart"/>
      <w:r>
        <w:t>corrió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el art. 9º ejusdem (</w:t>
      </w:r>
      <w:proofErr w:type="spellStart"/>
      <w:r>
        <w:t>pág</w:t>
      </w:r>
      <w:proofErr w:type="spellEnd"/>
      <w:r>
        <w:t xml:space="preserve">. 52, </w:t>
      </w:r>
      <w:proofErr w:type="spellStart"/>
      <w:r>
        <w:t>Ibíd</w:t>
      </w:r>
      <w:proofErr w:type="spellEnd"/>
      <w:r>
        <w:t xml:space="preserve">); y que </w:t>
      </w:r>
      <w:proofErr w:type="spellStart"/>
      <w:r>
        <w:t>aquella</w:t>
      </w:r>
      <w:proofErr w:type="spellEnd"/>
      <w:r>
        <w:t xml:space="preserve"> lo </w:t>
      </w:r>
      <w:proofErr w:type="spellStart"/>
      <w:r>
        <w:t>replicó</w:t>
      </w:r>
      <w:proofErr w:type="spellEnd"/>
      <w:r>
        <w:t xml:space="preserve"> </w:t>
      </w:r>
      <w:proofErr w:type="spellStart"/>
      <w:r>
        <w:t>oportunamente</w:t>
      </w:r>
      <w:proofErr w:type="spellEnd"/>
      <w:r>
        <w:t xml:space="preserve"> (PDF 025). </w:t>
      </w:r>
    </w:p>
    <w:p w14:paraId="4C2F2339" w14:textId="77777777" w:rsidR="00F31198" w:rsidRDefault="00C7088D" w:rsidP="00D84E72">
      <w:pPr>
        <w:jc w:val="both"/>
      </w:pPr>
      <w:r>
        <w:t xml:space="preserve">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el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recurrente</w:t>
      </w:r>
      <w:proofErr w:type="spellEnd"/>
      <w:r>
        <w:t xml:space="preserve"> BBVA Colombia </w:t>
      </w:r>
      <w:proofErr w:type="spellStart"/>
      <w:r>
        <w:t>allegó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solicitando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sustentado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“en la </w:t>
      </w:r>
      <w:proofErr w:type="spellStart"/>
      <w:r>
        <w:t>misma</w:t>
      </w:r>
      <w:proofErr w:type="spellEnd"/>
      <w:r>
        <w:t xml:space="preserve"> forma y </w:t>
      </w:r>
      <w:proofErr w:type="spellStart"/>
      <w:r>
        <w:t>términos</w:t>
      </w:r>
      <w:proofErr w:type="spellEnd"/>
      <w:r>
        <w:t xml:space="preserve"> del memorial de </w:t>
      </w:r>
      <w:proofErr w:type="spellStart"/>
      <w:r>
        <w:t>reparos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en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” (PDF 026), </w:t>
      </w:r>
      <w:proofErr w:type="spellStart"/>
      <w:r>
        <w:t>solicitud</w:t>
      </w:r>
      <w:proofErr w:type="spellEnd"/>
      <w:r>
        <w:t xml:space="preserve"> que se </w:t>
      </w:r>
      <w:proofErr w:type="spellStart"/>
      <w:r>
        <w:t>encuentra</w:t>
      </w:r>
      <w:proofErr w:type="spellEnd"/>
      <w:r>
        <w:t xml:space="preserve"> de </w:t>
      </w:r>
      <w:proofErr w:type="spellStart"/>
      <w:r>
        <w:t>recibo</w:t>
      </w:r>
      <w:proofErr w:type="spellEnd"/>
      <w:r>
        <w:t xml:space="preserve">,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ese memorial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indicación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de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cuales</w:t>
      </w:r>
      <w:proofErr w:type="spellEnd"/>
      <w:r>
        <w:t xml:space="preserve"> no se </w:t>
      </w:r>
      <w:proofErr w:type="spellStart"/>
      <w:r>
        <w:t>comparte</w:t>
      </w:r>
      <w:proofErr w:type="spellEnd"/>
      <w:r>
        <w:t xml:space="preserve"> el </w:t>
      </w:r>
      <w:proofErr w:type="spellStart"/>
      <w:r>
        <w:t>fallo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. </w:t>
      </w:r>
    </w:p>
    <w:p w14:paraId="640C479D" w14:textId="503995A8" w:rsidR="00155E40" w:rsidRDefault="00C7088D" w:rsidP="00D84E72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</w:t>
      </w:r>
      <w:proofErr w:type="spellStart"/>
      <w:r>
        <w:t>regresen</w:t>
      </w:r>
      <w:proofErr w:type="spellEnd"/>
      <w:r>
        <w:t xml:space="preserve"> las diligencias al </w:t>
      </w:r>
      <w:proofErr w:type="spellStart"/>
      <w:r>
        <w:t>despacho</w:t>
      </w:r>
      <w:proofErr w:type="spellEnd"/>
      <w:r>
        <w:t xml:space="preserve"> a fin de </w:t>
      </w:r>
      <w:proofErr w:type="spellStart"/>
      <w:r>
        <w:t>impartir</w:t>
      </w:r>
      <w:proofErr w:type="spellEnd"/>
      <w:r>
        <w:t xml:space="preserve"> el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. </w:t>
      </w:r>
    </w:p>
    <w:p w14:paraId="759A0329" w14:textId="77777777" w:rsidR="00155E40" w:rsidRDefault="00155E40" w:rsidP="00D84E72">
      <w:pPr>
        <w:jc w:val="both"/>
      </w:pPr>
    </w:p>
    <w:p w14:paraId="10B7709F" w14:textId="77777777" w:rsidR="00155E40" w:rsidRDefault="00C7088D" w:rsidP="00D84E72">
      <w:pPr>
        <w:jc w:val="both"/>
      </w:pPr>
      <w:r>
        <w:t xml:space="preserve">NOTIFÍQUESE Y CÚMPLASE. </w:t>
      </w:r>
    </w:p>
    <w:p w14:paraId="01F38723" w14:textId="77777777" w:rsidR="00155E40" w:rsidRDefault="00C7088D" w:rsidP="00D84E72">
      <w:pPr>
        <w:contextualSpacing/>
        <w:jc w:val="both"/>
      </w:pPr>
      <w:r>
        <w:t xml:space="preserve">SEBASTIÁN HERRERA SÁNCHEZ </w:t>
      </w:r>
    </w:p>
    <w:p w14:paraId="26007701" w14:textId="77777777" w:rsidR="00155E40" w:rsidRDefault="00C7088D" w:rsidP="00D84E72">
      <w:pPr>
        <w:contextualSpacing/>
        <w:jc w:val="both"/>
      </w:pPr>
      <w:r>
        <w:t xml:space="preserve">JUEZ </w:t>
      </w:r>
    </w:p>
    <w:p w14:paraId="5045F6C2" w14:textId="77777777" w:rsidR="00155E40" w:rsidRDefault="00155E40" w:rsidP="00D84E72">
      <w:pPr>
        <w:jc w:val="both"/>
      </w:pPr>
    </w:p>
    <w:p w14:paraId="28723D28" w14:textId="7AE2222C" w:rsidR="00B9243D" w:rsidRDefault="00C7088D" w:rsidP="00D84E72">
      <w:pPr>
        <w:jc w:val="both"/>
      </w:pPr>
      <w:r>
        <w:t xml:space="preserve">KA 1 Para la </w:t>
      </w:r>
      <w:proofErr w:type="spellStart"/>
      <w:r>
        <w:t>sustentación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que el </w:t>
      </w:r>
      <w:proofErr w:type="spellStart"/>
      <w:r>
        <w:t>recurrente</w:t>
      </w:r>
      <w:proofErr w:type="spellEnd"/>
      <w:r>
        <w:t xml:space="preserve"> </w:t>
      </w:r>
      <w:proofErr w:type="spellStart"/>
      <w:r>
        <w:t>exprese</w:t>
      </w:r>
      <w:proofErr w:type="spellEnd"/>
      <w:r>
        <w:t xml:space="preserve"> las </w:t>
      </w:r>
      <w:proofErr w:type="spellStart"/>
      <w:r>
        <w:t>razones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inconformidad</w:t>
      </w:r>
      <w:proofErr w:type="spellEnd"/>
      <w:r>
        <w:t xml:space="preserve"> con la </w:t>
      </w:r>
      <w:proofErr w:type="spellStart"/>
      <w:r>
        <w:t>providencia</w:t>
      </w:r>
      <w:proofErr w:type="spellEnd"/>
      <w:r>
        <w:t xml:space="preserve"> </w:t>
      </w:r>
      <w:proofErr w:type="spellStart"/>
      <w:r>
        <w:t>apelada</w:t>
      </w:r>
      <w:proofErr w:type="spellEnd"/>
      <w:r>
        <w:t>. (</w:t>
      </w:r>
      <w:proofErr w:type="spellStart"/>
      <w:r>
        <w:t>inciso</w:t>
      </w:r>
      <w:proofErr w:type="spellEnd"/>
      <w:r>
        <w:t xml:space="preserve"> 3°, numeral 3°, del </w:t>
      </w:r>
      <w:proofErr w:type="spellStart"/>
      <w:r>
        <w:t>artículo</w:t>
      </w:r>
      <w:proofErr w:type="spellEnd"/>
      <w:r>
        <w:t xml:space="preserve"> 322 del </w:t>
      </w:r>
      <w:proofErr w:type="gramStart"/>
      <w:r>
        <w:t>C.G.P..</w:t>
      </w:r>
      <w:proofErr w:type="gramEnd"/>
      <w:r>
        <w:t xml:space="preserve"> DECISIÓN NOTIFICADA EN ESTADO NO 47 FIJADO EL 29 DE MAYO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7b27e0998d4fd2faf668cf802dbed9b3a07875ce6af67335599ff7df31fc589a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22/05/2024 12:52:06 p.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8D"/>
    <w:rsid w:val="000A5B35"/>
    <w:rsid w:val="00155E40"/>
    <w:rsid w:val="00737460"/>
    <w:rsid w:val="00B9243D"/>
    <w:rsid w:val="00C7088D"/>
    <w:rsid w:val="00D84E72"/>
    <w:rsid w:val="00DA03DC"/>
    <w:rsid w:val="00F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E53"/>
  <w15:chartTrackingRefBased/>
  <w15:docId w15:val="{7405C826-9D34-4DA0-9D9B-F7D043D9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2024-05-29T14:38:00Z</dcterms:created>
  <dcterms:modified xsi:type="dcterms:W3CDTF">2024-05-29T14:46:00Z</dcterms:modified>
</cp:coreProperties>
</file>