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8EB52" w14:textId="77777777" w:rsidR="00C84F27" w:rsidRPr="00027E1C" w:rsidRDefault="00675AE3" w:rsidP="00113785">
      <w:pPr>
        <w:spacing w:after="0" w:line="240" w:lineRule="auto"/>
        <w:jc w:val="center"/>
        <w:rPr>
          <w:rFonts w:ascii="Times New Roman" w:hAnsi="Times New Roman" w:cs="Times New Roman"/>
          <w:sz w:val="28"/>
          <w:szCs w:val="28"/>
        </w:rPr>
      </w:pPr>
      <w:r w:rsidRPr="00027E1C">
        <w:rPr>
          <w:rFonts w:ascii="Times New Roman" w:eastAsia="Times New Roman" w:hAnsi="Times New Roman" w:cs="Times New Roman"/>
          <w:b/>
          <w:bCs/>
          <w:sz w:val="28"/>
          <w:szCs w:val="28"/>
        </w:rPr>
        <w:t>REPÚBLICA DE COLOMBIA</w:t>
      </w:r>
    </w:p>
    <w:p w14:paraId="4DB8EB53" w14:textId="77777777" w:rsidR="00C84F27" w:rsidRPr="00027E1C" w:rsidRDefault="00675AE3" w:rsidP="00113785">
      <w:pPr>
        <w:spacing w:after="0" w:line="240" w:lineRule="auto"/>
        <w:jc w:val="center"/>
        <w:rPr>
          <w:rFonts w:ascii="Times New Roman" w:hAnsi="Times New Roman" w:cs="Times New Roman"/>
          <w:sz w:val="28"/>
          <w:szCs w:val="28"/>
        </w:rPr>
      </w:pPr>
      <w:r w:rsidRPr="00027E1C">
        <w:rPr>
          <w:noProof/>
          <w:lang w:val="es-CO" w:eastAsia="es-CO"/>
        </w:rPr>
        <w:drawing>
          <wp:inline distT="0" distB="0" distL="0" distR="0" wp14:anchorId="4DB8EBAA" wp14:editId="4DB8EBAB">
            <wp:extent cx="875030" cy="8750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1"/>
                    <a:stretch>
                      <a:fillRect/>
                    </a:stretch>
                  </pic:blipFill>
                  <pic:spPr bwMode="auto">
                    <a:xfrm>
                      <a:off x="0" y="0"/>
                      <a:ext cx="875030" cy="875030"/>
                    </a:xfrm>
                    <a:prstGeom prst="rect">
                      <a:avLst/>
                    </a:prstGeom>
                  </pic:spPr>
                </pic:pic>
              </a:graphicData>
            </a:graphic>
          </wp:inline>
        </w:drawing>
      </w:r>
    </w:p>
    <w:p w14:paraId="4DB8EB54" w14:textId="77777777" w:rsidR="00C84F27" w:rsidRPr="00027E1C" w:rsidRDefault="00675AE3" w:rsidP="00113785">
      <w:pPr>
        <w:spacing w:after="0" w:line="240" w:lineRule="auto"/>
        <w:jc w:val="center"/>
        <w:rPr>
          <w:rFonts w:ascii="Times New Roman" w:eastAsia="Times New Roman" w:hAnsi="Times New Roman" w:cs="Times New Roman"/>
          <w:b/>
          <w:bCs/>
          <w:sz w:val="28"/>
          <w:szCs w:val="28"/>
        </w:rPr>
      </w:pPr>
      <w:r w:rsidRPr="00027E1C">
        <w:rPr>
          <w:rFonts w:ascii="Times New Roman" w:eastAsia="Times New Roman" w:hAnsi="Times New Roman" w:cs="Times New Roman"/>
          <w:b/>
          <w:bCs/>
          <w:sz w:val="28"/>
          <w:szCs w:val="28"/>
        </w:rPr>
        <w:t>CORTE CONSTITUCIONAL</w:t>
      </w:r>
    </w:p>
    <w:p w14:paraId="4DB8EB55" w14:textId="77777777" w:rsidR="00C84F27" w:rsidRPr="00027E1C" w:rsidRDefault="00675AE3" w:rsidP="00113785">
      <w:pPr>
        <w:spacing w:after="0" w:line="240" w:lineRule="auto"/>
        <w:jc w:val="center"/>
        <w:rPr>
          <w:rFonts w:ascii="Times New Roman" w:hAnsi="Times New Roman" w:cs="Times New Roman"/>
          <w:sz w:val="28"/>
          <w:szCs w:val="28"/>
        </w:rPr>
      </w:pPr>
      <w:r w:rsidRPr="00027E1C">
        <w:rPr>
          <w:rFonts w:ascii="Times New Roman" w:eastAsia="Times New Roman" w:hAnsi="Times New Roman" w:cs="Times New Roman"/>
          <w:b/>
          <w:bCs/>
          <w:sz w:val="28"/>
          <w:szCs w:val="28"/>
        </w:rPr>
        <w:t>Sala Plena</w:t>
      </w:r>
    </w:p>
    <w:p w14:paraId="4DB8EB56" w14:textId="77777777" w:rsidR="00C84F27" w:rsidRPr="00027E1C" w:rsidRDefault="00C84F27" w:rsidP="00113785">
      <w:pPr>
        <w:tabs>
          <w:tab w:val="center" w:pos="4252"/>
        </w:tabs>
        <w:spacing w:after="0" w:line="240" w:lineRule="auto"/>
        <w:jc w:val="center"/>
        <w:rPr>
          <w:rFonts w:ascii="Times New Roman" w:hAnsi="Times New Roman" w:cs="Times New Roman"/>
          <w:sz w:val="28"/>
          <w:szCs w:val="28"/>
        </w:rPr>
      </w:pPr>
    </w:p>
    <w:p w14:paraId="4DB8EB57" w14:textId="5618C63E" w:rsidR="00C84F27" w:rsidRPr="00027E1C" w:rsidRDefault="00675AE3" w:rsidP="00113785">
      <w:pPr>
        <w:tabs>
          <w:tab w:val="center" w:pos="4252"/>
        </w:tabs>
        <w:spacing w:after="0" w:line="240" w:lineRule="auto"/>
        <w:jc w:val="center"/>
        <w:rPr>
          <w:rFonts w:ascii="Times New Roman" w:hAnsi="Times New Roman" w:cs="Times New Roman"/>
          <w:b/>
          <w:sz w:val="28"/>
          <w:szCs w:val="28"/>
        </w:rPr>
      </w:pPr>
      <w:r w:rsidRPr="00027E1C">
        <w:rPr>
          <w:rFonts w:ascii="Times New Roman" w:hAnsi="Times New Roman" w:cs="Times New Roman"/>
          <w:b/>
          <w:sz w:val="28"/>
          <w:szCs w:val="28"/>
        </w:rPr>
        <w:t xml:space="preserve">AUTO </w:t>
      </w:r>
      <w:r w:rsidR="00027E1C" w:rsidRPr="00027E1C">
        <w:rPr>
          <w:rFonts w:ascii="Times New Roman" w:hAnsi="Times New Roman" w:cs="Times New Roman"/>
          <w:b/>
          <w:sz w:val="28"/>
          <w:szCs w:val="28"/>
        </w:rPr>
        <w:t>2730</w:t>
      </w:r>
      <w:r w:rsidRPr="00027E1C">
        <w:rPr>
          <w:rFonts w:ascii="Times New Roman" w:hAnsi="Times New Roman" w:cs="Times New Roman"/>
          <w:b/>
          <w:sz w:val="28"/>
          <w:szCs w:val="28"/>
        </w:rPr>
        <w:t xml:space="preserve"> DE 2023</w:t>
      </w:r>
    </w:p>
    <w:p w14:paraId="4DB8EB58" w14:textId="77777777" w:rsidR="00C84F27" w:rsidRPr="00027E1C" w:rsidRDefault="00C84F27" w:rsidP="00113785">
      <w:pPr>
        <w:spacing w:after="0" w:line="240" w:lineRule="auto"/>
        <w:jc w:val="both"/>
        <w:rPr>
          <w:rFonts w:ascii="Times New Roman" w:hAnsi="Times New Roman" w:cs="Times New Roman"/>
          <w:sz w:val="28"/>
          <w:szCs w:val="28"/>
        </w:rPr>
      </w:pPr>
    </w:p>
    <w:p w14:paraId="4DB8EB59" w14:textId="052523C2" w:rsidR="00C84F27" w:rsidRPr="00027E1C" w:rsidRDefault="00675AE3" w:rsidP="00113785">
      <w:pPr>
        <w:pStyle w:val="Sinespaciado"/>
        <w:ind w:left="3828"/>
        <w:jc w:val="both"/>
        <w:rPr>
          <w:rFonts w:ascii="Times New Roman" w:eastAsia="Times New Roman" w:hAnsi="Times New Roman" w:cs="Times New Roman"/>
          <w:sz w:val="28"/>
          <w:szCs w:val="28"/>
        </w:rPr>
      </w:pPr>
      <w:r w:rsidRPr="00027E1C">
        <w:rPr>
          <w:rFonts w:ascii="Times New Roman" w:eastAsia="Times New Roman" w:hAnsi="Times New Roman" w:cs="Times New Roman"/>
          <w:b/>
          <w:bCs/>
          <w:sz w:val="28"/>
          <w:szCs w:val="28"/>
        </w:rPr>
        <w:t>Referencia:</w:t>
      </w:r>
      <w:r w:rsidRPr="00027E1C">
        <w:rPr>
          <w:rFonts w:ascii="Times New Roman" w:eastAsia="Times New Roman" w:hAnsi="Times New Roman" w:cs="Times New Roman"/>
          <w:sz w:val="28"/>
          <w:szCs w:val="28"/>
        </w:rPr>
        <w:t xml:space="preserve"> expediente CJU-4</w:t>
      </w:r>
      <w:r w:rsidR="00D907D7" w:rsidRPr="00027E1C">
        <w:rPr>
          <w:rFonts w:ascii="Times New Roman" w:eastAsia="Times New Roman" w:hAnsi="Times New Roman" w:cs="Times New Roman"/>
          <w:sz w:val="28"/>
          <w:szCs w:val="28"/>
        </w:rPr>
        <w:t>324</w:t>
      </w:r>
      <w:r w:rsidR="00113785">
        <w:rPr>
          <w:rFonts w:ascii="Times New Roman" w:eastAsia="Times New Roman" w:hAnsi="Times New Roman" w:cs="Times New Roman"/>
          <w:sz w:val="28"/>
          <w:szCs w:val="28"/>
        </w:rPr>
        <w:t>.</w:t>
      </w:r>
    </w:p>
    <w:p w14:paraId="4DB8EB5A" w14:textId="77777777" w:rsidR="00C84F27" w:rsidRPr="00027E1C" w:rsidRDefault="00C84F27" w:rsidP="00113785">
      <w:pPr>
        <w:pStyle w:val="Sinespaciado"/>
        <w:ind w:left="3828"/>
        <w:jc w:val="both"/>
        <w:rPr>
          <w:rFonts w:ascii="Times New Roman" w:eastAsia="Times New Roman" w:hAnsi="Times New Roman" w:cs="Times New Roman"/>
          <w:sz w:val="28"/>
          <w:szCs w:val="28"/>
        </w:rPr>
      </w:pPr>
    </w:p>
    <w:p w14:paraId="4DB8EB5B" w14:textId="7CD982DE" w:rsidR="00C84F27" w:rsidRPr="00027E1C" w:rsidRDefault="00675AE3" w:rsidP="00113785">
      <w:pPr>
        <w:tabs>
          <w:tab w:val="left" w:pos="1920"/>
          <w:tab w:val="left" w:pos="3720"/>
          <w:tab w:val="left" w:pos="4111"/>
        </w:tabs>
        <w:spacing w:after="0" w:line="240" w:lineRule="auto"/>
        <w:ind w:left="3828"/>
        <w:contextualSpacing/>
        <w:jc w:val="both"/>
        <w:rPr>
          <w:rFonts w:ascii="Times New Roman" w:hAnsi="Times New Roman" w:cs="Times New Roman"/>
          <w:sz w:val="28"/>
          <w:szCs w:val="28"/>
        </w:rPr>
      </w:pPr>
      <w:r w:rsidRPr="00027E1C">
        <w:rPr>
          <w:rFonts w:ascii="Times New Roman" w:hAnsi="Times New Roman" w:cs="Times New Roman"/>
          <w:sz w:val="28"/>
          <w:szCs w:val="28"/>
        </w:rPr>
        <w:t xml:space="preserve">Conflicto de jurisdicciones entre el Juzgado </w:t>
      </w:r>
      <w:r w:rsidR="007A7DE5" w:rsidRPr="00027E1C">
        <w:rPr>
          <w:rFonts w:ascii="Times New Roman" w:hAnsi="Times New Roman" w:cs="Times New Roman"/>
          <w:sz w:val="28"/>
          <w:szCs w:val="28"/>
        </w:rPr>
        <w:t>Quinto Civil del Circuito de Cali y el Juzgado Trece Administrativo del Circuito de Cali</w:t>
      </w:r>
      <w:r w:rsidR="00113785">
        <w:rPr>
          <w:rFonts w:ascii="Times New Roman" w:hAnsi="Times New Roman" w:cs="Times New Roman"/>
          <w:sz w:val="28"/>
          <w:szCs w:val="28"/>
        </w:rPr>
        <w:t>.</w:t>
      </w:r>
    </w:p>
    <w:p w14:paraId="4DB8EB5C" w14:textId="77777777" w:rsidR="00C84F27" w:rsidRPr="00027E1C" w:rsidRDefault="00C84F27" w:rsidP="00113785">
      <w:pPr>
        <w:tabs>
          <w:tab w:val="left" w:pos="1920"/>
          <w:tab w:val="left" w:pos="3720"/>
          <w:tab w:val="left" w:pos="4111"/>
        </w:tabs>
        <w:spacing w:after="0" w:line="240" w:lineRule="auto"/>
        <w:ind w:left="3828"/>
        <w:contextualSpacing/>
        <w:jc w:val="both"/>
        <w:rPr>
          <w:rFonts w:ascii="Times New Roman" w:hAnsi="Times New Roman" w:cs="Times New Roman"/>
          <w:sz w:val="28"/>
          <w:szCs w:val="28"/>
        </w:rPr>
      </w:pPr>
    </w:p>
    <w:p w14:paraId="4DB8EB5D" w14:textId="77777777" w:rsidR="00C84F27" w:rsidRPr="00027E1C" w:rsidRDefault="00675AE3" w:rsidP="00113785">
      <w:pPr>
        <w:tabs>
          <w:tab w:val="left" w:pos="4111"/>
        </w:tabs>
        <w:spacing w:after="0" w:line="240" w:lineRule="auto"/>
        <w:ind w:left="3828"/>
        <w:contextualSpacing/>
        <w:jc w:val="both"/>
        <w:rPr>
          <w:rFonts w:ascii="Times New Roman" w:hAnsi="Times New Roman" w:cs="Times New Roman"/>
          <w:b/>
          <w:sz w:val="28"/>
          <w:szCs w:val="28"/>
        </w:rPr>
      </w:pPr>
      <w:r w:rsidRPr="00027E1C">
        <w:rPr>
          <w:rFonts w:ascii="Times New Roman" w:hAnsi="Times New Roman" w:cs="Times New Roman"/>
          <w:b/>
          <w:sz w:val="28"/>
          <w:szCs w:val="28"/>
        </w:rPr>
        <w:t>Magistrada ponente:</w:t>
      </w:r>
    </w:p>
    <w:p w14:paraId="4DB8EB5E" w14:textId="3F7E8419" w:rsidR="00C84F27" w:rsidRPr="00027E1C" w:rsidRDefault="00675AE3" w:rsidP="00113785">
      <w:pPr>
        <w:tabs>
          <w:tab w:val="left" w:pos="4111"/>
        </w:tabs>
        <w:spacing w:after="0" w:line="240" w:lineRule="auto"/>
        <w:ind w:left="3828"/>
        <w:contextualSpacing/>
        <w:jc w:val="both"/>
        <w:rPr>
          <w:rFonts w:ascii="Times New Roman" w:hAnsi="Times New Roman" w:cs="Times New Roman"/>
          <w:bCs/>
          <w:sz w:val="28"/>
          <w:szCs w:val="28"/>
        </w:rPr>
      </w:pPr>
      <w:r w:rsidRPr="00027E1C">
        <w:rPr>
          <w:rFonts w:ascii="Times New Roman" w:hAnsi="Times New Roman" w:cs="Times New Roman"/>
          <w:bCs/>
          <w:sz w:val="28"/>
          <w:szCs w:val="28"/>
        </w:rPr>
        <w:t>Natalia Ángel Cabo</w:t>
      </w:r>
      <w:r w:rsidR="00113785">
        <w:rPr>
          <w:rFonts w:ascii="Times New Roman" w:hAnsi="Times New Roman" w:cs="Times New Roman"/>
          <w:bCs/>
          <w:sz w:val="28"/>
          <w:szCs w:val="28"/>
        </w:rPr>
        <w:t>.</w:t>
      </w:r>
    </w:p>
    <w:p w14:paraId="4DB8EB5F" w14:textId="77777777" w:rsidR="00C84F27" w:rsidRPr="00027E1C" w:rsidRDefault="00C84F27" w:rsidP="00113785">
      <w:pPr>
        <w:tabs>
          <w:tab w:val="left" w:pos="8505"/>
        </w:tabs>
        <w:spacing w:after="0" w:line="240" w:lineRule="auto"/>
        <w:ind w:left="3828"/>
        <w:contextualSpacing/>
        <w:jc w:val="both"/>
        <w:rPr>
          <w:rFonts w:ascii="Times New Roman" w:hAnsi="Times New Roman" w:cs="Times New Roman"/>
          <w:sz w:val="28"/>
          <w:szCs w:val="28"/>
        </w:rPr>
      </w:pPr>
    </w:p>
    <w:p w14:paraId="4DB8EB60" w14:textId="739E79E3" w:rsidR="00C84F27" w:rsidRPr="00027E1C" w:rsidRDefault="00675AE3" w:rsidP="00113785">
      <w:pPr>
        <w:tabs>
          <w:tab w:val="left" w:pos="8505"/>
        </w:tabs>
        <w:spacing w:after="0" w:line="240" w:lineRule="auto"/>
        <w:contextualSpacing/>
        <w:jc w:val="both"/>
        <w:rPr>
          <w:rStyle w:val="normaltextrun"/>
          <w:rFonts w:ascii="Times New Roman" w:hAnsi="Times New Roman" w:cs="Times New Roman"/>
          <w:sz w:val="28"/>
          <w:szCs w:val="28"/>
        </w:rPr>
      </w:pPr>
      <w:r w:rsidRPr="00027E1C">
        <w:rPr>
          <w:rFonts w:ascii="Times New Roman" w:hAnsi="Times New Roman" w:cs="Times New Roman"/>
          <w:sz w:val="28"/>
          <w:szCs w:val="28"/>
        </w:rPr>
        <w:t xml:space="preserve">Bogotá D.C., </w:t>
      </w:r>
      <w:r w:rsidR="00027E1C" w:rsidRPr="00027E1C">
        <w:rPr>
          <w:rFonts w:ascii="Times New Roman" w:hAnsi="Times New Roman" w:cs="Times New Roman"/>
          <w:sz w:val="28"/>
          <w:szCs w:val="28"/>
        </w:rPr>
        <w:t>dos</w:t>
      </w:r>
      <w:r w:rsidRPr="00027E1C">
        <w:rPr>
          <w:rFonts w:ascii="Times New Roman" w:hAnsi="Times New Roman" w:cs="Times New Roman"/>
          <w:sz w:val="28"/>
          <w:szCs w:val="28"/>
        </w:rPr>
        <w:t xml:space="preserve"> (</w:t>
      </w:r>
      <w:r w:rsidR="00027E1C" w:rsidRPr="00027E1C">
        <w:rPr>
          <w:rFonts w:ascii="Times New Roman" w:hAnsi="Times New Roman" w:cs="Times New Roman"/>
          <w:sz w:val="28"/>
          <w:szCs w:val="28"/>
        </w:rPr>
        <w:t>2</w:t>
      </w:r>
      <w:r w:rsidRPr="00027E1C">
        <w:rPr>
          <w:rFonts w:ascii="Times New Roman" w:hAnsi="Times New Roman" w:cs="Times New Roman"/>
          <w:sz w:val="28"/>
          <w:szCs w:val="28"/>
        </w:rPr>
        <w:t>)</w:t>
      </w:r>
      <w:r w:rsidRPr="00027E1C">
        <w:rPr>
          <w:rStyle w:val="normaltextrun"/>
          <w:rFonts w:ascii="Times New Roman" w:hAnsi="Times New Roman" w:cs="Times New Roman"/>
          <w:sz w:val="28"/>
          <w:szCs w:val="28"/>
        </w:rPr>
        <w:t xml:space="preserve"> de </w:t>
      </w:r>
      <w:r w:rsidR="00027E1C" w:rsidRPr="00027E1C">
        <w:rPr>
          <w:rStyle w:val="normaltextrun"/>
          <w:rFonts w:ascii="Times New Roman" w:hAnsi="Times New Roman" w:cs="Times New Roman"/>
          <w:sz w:val="28"/>
          <w:szCs w:val="28"/>
        </w:rPr>
        <w:t>noviembre</w:t>
      </w:r>
      <w:r w:rsidRPr="00027E1C">
        <w:rPr>
          <w:rStyle w:val="normaltextrun"/>
          <w:rFonts w:ascii="Times New Roman" w:hAnsi="Times New Roman" w:cs="Times New Roman"/>
          <w:sz w:val="28"/>
          <w:szCs w:val="28"/>
        </w:rPr>
        <w:t xml:space="preserve"> de dos mil veintitrés (2023)</w:t>
      </w:r>
      <w:r w:rsidR="00113785">
        <w:rPr>
          <w:rStyle w:val="normaltextrun"/>
          <w:rFonts w:ascii="Times New Roman" w:hAnsi="Times New Roman" w:cs="Times New Roman"/>
          <w:sz w:val="28"/>
          <w:szCs w:val="28"/>
        </w:rPr>
        <w:t>.</w:t>
      </w:r>
    </w:p>
    <w:p w14:paraId="4DB8EB61" w14:textId="77777777" w:rsidR="00C84F27" w:rsidRPr="00027E1C" w:rsidRDefault="00C84F27" w:rsidP="00113785">
      <w:pPr>
        <w:tabs>
          <w:tab w:val="left" w:pos="8505"/>
        </w:tabs>
        <w:spacing w:after="0" w:line="240" w:lineRule="auto"/>
        <w:contextualSpacing/>
        <w:jc w:val="both"/>
        <w:rPr>
          <w:rFonts w:ascii="Times New Roman" w:hAnsi="Times New Roman" w:cs="Times New Roman"/>
          <w:sz w:val="28"/>
          <w:szCs w:val="28"/>
        </w:rPr>
      </w:pPr>
    </w:p>
    <w:p w14:paraId="4DB8EB62" w14:textId="77777777" w:rsidR="00C84F27" w:rsidRPr="00027E1C" w:rsidRDefault="00675AE3" w:rsidP="00113785">
      <w:pPr>
        <w:spacing w:after="0" w:line="240" w:lineRule="auto"/>
        <w:contextualSpacing/>
        <w:jc w:val="both"/>
        <w:rPr>
          <w:rFonts w:ascii="Times New Roman" w:hAnsi="Times New Roman" w:cs="Times New Roman"/>
          <w:sz w:val="28"/>
          <w:szCs w:val="28"/>
          <w:lang w:val="es-ES_tradnl" w:eastAsia="es-ES_tradnl"/>
        </w:rPr>
      </w:pPr>
      <w:r w:rsidRPr="00027E1C">
        <w:rPr>
          <w:rFonts w:ascii="Times New Roman" w:hAnsi="Times New Roman" w:cs="Times New Roman"/>
          <w:sz w:val="28"/>
          <w:szCs w:val="28"/>
          <w:lang w:val="es-ES_tradnl" w:eastAsia="es-ES_tradnl"/>
        </w:rPr>
        <w:t>La Sala Plena de la Corte Constitucional, en cumplimiento de sus atribuciones constitucionales, en especial la prevista en el numeral 11 del artículo 241 de la Constitución Política, profiere el siguiente:</w:t>
      </w:r>
    </w:p>
    <w:p w14:paraId="4DB8EB63" w14:textId="77777777" w:rsidR="00C84F27" w:rsidRPr="00027E1C" w:rsidRDefault="00C84F27" w:rsidP="00113785">
      <w:pPr>
        <w:spacing w:after="0" w:line="240" w:lineRule="auto"/>
        <w:contextualSpacing/>
        <w:jc w:val="both"/>
        <w:rPr>
          <w:rFonts w:ascii="Times New Roman" w:eastAsia="Times New Roman" w:hAnsi="Times New Roman" w:cs="Times New Roman"/>
          <w:sz w:val="28"/>
          <w:szCs w:val="28"/>
          <w:lang w:val="es-ES_tradnl"/>
        </w:rPr>
      </w:pPr>
    </w:p>
    <w:p w14:paraId="4DB8EB64" w14:textId="18578E96" w:rsidR="00C84F27" w:rsidRPr="00027E1C" w:rsidRDefault="00675AE3" w:rsidP="00113785">
      <w:pPr>
        <w:spacing w:after="0" w:line="240" w:lineRule="auto"/>
        <w:contextualSpacing/>
        <w:jc w:val="center"/>
        <w:rPr>
          <w:rFonts w:ascii="Times New Roman" w:eastAsia="Times New Roman" w:hAnsi="Times New Roman" w:cs="Times New Roman"/>
          <w:b/>
          <w:sz w:val="28"/>
          <w:szCs w:val="28"/>
          <w:lang w:val="es-ES_tradnl"/>
        </w:rPr>
      </w:pPr>
      <w:r w:rsidRPr="00027E1C">
        <w:rPr>
          <w:rFonts w:ascii="Times New Roman" w:eastAsia="Times New Roman" w:hAnsi="Times New Roman" w:cs="Times New Roman"/>
          <w:b/>
          <w:sz w:val="28"/>
          <w:szCs w:val="28"/>
          <w:lang w:val="es-ES_tradnl"/>
        </w:rPr>
        <w:t>AUTO</w:t>
      </w:r>
      <w:r w:rsidR="00A23E7A" w:rsidRPr="00027E1C">
        <w:rPr>
          <w:rFonts w:ascii="Times New Roman" w:eastAsia="Times New Roman" w:hAnsi="Times New Roman" w:cs="Times New Roman"/>
          <w:b/>
          <w:sz w:val="28"/>
          <w:szCs w:val="28"/>
          <w:lang w:val="es-ES_tradnl"/>
        </w:rPr>
        <w:t>.</w:t>
      </w:r>
    </w:p>
    <w:p w14:paraId="4DB8EB65" w14:textId="77777777" w:rsidR="00C84F27" w:rsidRPr="00027E1C" w:rsidRDefault="00C84F27" w:rsidP="00113785">
      <w:pPr>
        <w:spacing w:after="0" w:line="240" w:lineRule="auto"/>
        <w:jc w:val="both"/>
        <w:rPr>
          <w:rFonts w:ascii="Times New Roman" w:hAnsi="Times New Roman" w:cs="Times New Roman"/>
          <w:sz w:val="28"/>
          <w:szCs w:val="28"/>
        </w:rPr>
      </w:pPr>
    </w:p>
    <w:p w14:paraId="4DB8EB66" w14:textId="77777777" w:rsidR="00C84F27" w:rsidRPr="00027E1C" w:rsidRDefault="00675AE3" w:rsidP="00113785">
      <w:pPr>
        <w:pStyle w:val="Prrafodelista"/>
        <w:numPr>
          <w:ilvl w:val="0"/>
          <w:numId w:val="5"/>
        </w:numPr>
        <w:spacing w:after="0" w:line="240" w:lineRule="auto"/>
        <w:ind w:left="709"/>
        <w:jc w:val="both"/>
        <w:rPr>
          <w:rFonts w:ascii="Times New Roman" w:eastAsia="Times New Roman" w:hAnsi="Times New Roman" w:cs="Times New Roman"/>
          <w:b/>
          <w:bCs/>
          <w:sz w:val="28"/>
          <w:szCs w:val="28"/>
        </w:rPr>
      </w:pPr>
      <w:r w:rsidRPr="00027E1C">
        <w:rPr>
          <w:rFonts w:ascii="Times New Roman" w:eastAsia="Times New Roman" w:hAnsi="Times New Roman" w:cs="Times New Roman"/>
          <w:b/>
          <w:bCs/>
          <w:sz w:val="28"/>
          <w:szCs w:val="28"/>
        </w:rPr>
        <w:t>ANTECEDENTES</w:t>
      </w:r>
      <w:bookmarkStart w:id="0" w:name="_Hlk134004356"/>
    </w:p>
    <w:p w14:paraId="4DB8EB67" w14:textId="77777777" w:rsidR="00C84F27" w:rsidRPr="00027E1C" w:rsidRDefault="00C84F27" w:rsidP="00113785">
      <w:pPr>
        <w:pStyle w:val="Prrafodelista"/>
        <w:spacing w:after="0" w:line="240" w:lineRule="auto"/>
        <w:ind w:left="709"/>
        <w:jc w:val="both"/>
        <w:rPr>
          <w:rFonts w:ascii="Times New Roman" w:eastAsia="Times New Roman" w:hAnsi="Times New Roman" w:cs="Times New Roman"/>
          <w:b/>
          <w:bCs/>
          <w:sz w:val="28"/>
          <w:szCs w:val="28"/>
        </w:rPr>
      </w:pPr>
    </w:p>
    <w:p w14:paraId="6C9F2D76" w14:textId="549E0ED3" w:rsidR="003366D3" w:rsidRPr="00027E1C" w:rsidRDefault="00F74991" w:rsidP="00113785">
      <w:pPr>
        <w:pStyle w:val="Sinespaciado"/>
        <w:numPr>
          <w:ilvl w:val="0"/>
          <w:numId w:val="2"/>
        </w:numPr>
        <w:ind w:left="0" w:firstLine="0"/>
        <w:jc w:val="both"/>
        <w:rPr>
          <w:rFonts w:ascii="Times New Roman" w:hAnsi="Times New Roman" w:cs="Times New Roman"/>
          <w:sz w:val="28"/>
          <w:szCs w:val="28"/>
        </w:rPr>
      </w:pPr>
      <w:r w:rsidRPr="00027E1C">
        <w:rPr>
          <w:rFonts w:ascii="Times New Roman" w:hAnsi="Times New Roman" w:cs="Times New Roman"/>
          <w:sz w:val="28"/>
          <w:szCs w:val="28"/>
        </w:rPr>
        <w:t xml:space="preserve">El 19 de mayo de 2019, Amanda </w:t>
      </w:r>
      <w:proofErr w:type="spellStart"/>
      <w:r w:rsidRPr="00027E1C">
        <w:rPr>
          <w:rFonts w:ascii="Times New Roman" w:hAnsi="Times New Roman" w:cs="Times New Roman"/>
          <w:sz w:val="28"/>
          <w:szCs w:val="28"/>
        </w:rPr>
        <w:t>Urquina</w:t>
      </w:r>
      <w:proofErr w:type="spellEnd"/>
      <w:r w:rsidRPr="00027E1C">
        <w:rPr>
          <w:rFonts w:ascii="Times New Roman" w:hAnsi="Times New Roman" w:cs="Times New Roman"/>
          <w:sz w:val="28"/>
          <w:szCs w:val="28"/>
        </w:rPr>
        <w:t xml:space="preserve"> Díaz</w:t>
      </w:r>
      <w:r w:rsidR="003366D3" w:rsidRPr="00027E1C">
        <w:rPr>
          <w:rFonts w:ascii="Times New Roman" w:hAnsi="Times New Roman" w:cs="Times New Roman"/>
          <w:sz w:val="28"/>
          <w:szCs w:val="28"/>
        </w:rPr>
        <w:t xml:space="preserve"> </w:t>
      </w:r>
      <w:r w:rsidR="00B71C59" w:rsidRPr="00027E1C">
        <w:rPr>
          <w:rFonts w:ascii="Times New Roman" w:hAnsi="Times New Roman" w:cs="Times New Roman"/>
          <w:sz w:val="28"/>
          <w:szCs w:val="28"/>
        </w:rPr>
        <w:t>tuvo</w:t>
      </w:r>
      <w:r w:rsidR="003366D3" w:rsidRPr="00027E1C">
        <w:rPr>
          <w:rFonts w:ascii="Times New Roman" w:hAnsi="Times New Roman" w:cs="Times New Roman"/>
          <w:sz w:val="28"/>
          <w:szCs w:val="28"/>
        </w:rPr>
        <w:t xml:space="preserve"> un accidente de tránsito en la vía Cali-Andalucía. La señora </w:t>
      </w:r>
      <w:proofErr w:type="spellStart"/>
      <w:r w:rsidR="003366D3" w:rsidRPr="00027E1C">
        <w:rPr>
          <w:rFonts w:ascii="Times New Roman" w:hAnsi="Times New Roman" w:cs="Times New Roman"/>
          <w:sz w:val="28"/>
          <w:szCs w:val="28"/>
        </w:rPr>
        <w:t>Urquina</w:t>
      </w:r>
      <w:proofErr w:type="spellEnd"/>
      <w:r w:rsidR="003366D3" w:rsidRPr="00027E1C">
        <w:rPr>
          <w:rFonts w:ascii="Times New Roman" w:hAnsi="Times New Roman" w:cs="Times New Roman"/>
          <w:sz w:val="28"/>
          <w:szCs w:val="28"/>
        </w:rPr>
        <w:t xml:space="preserve"> Díaz se desplazaba en un bus de servicio público de la empresa Transportes del Valle y Turismo, S.A.S., que conducía Ricardo Rojas </w:t>
      </w:r>
      <w:proofErr w:type="spellStart"/>
      <w:r w:rsidR="003366D3" w:rsidRPr="00027E1C">
        <w:rPr>
          <w:rFonts w:ascii="Times New Roman" w:hAnsi="Times New Roman" w:cs="Times New Roman"/>
          <w:sz w:val="28"/>
          <w:szCs w:val="28"/>
        </w:rPr>
        <w:t>Minda</w:t>
      </w:r>
      <w:proofErr w:type="spellEnd"/>
      <w:r w:rsidR="003366D3" w:rsidRPr="00027E1C">
        <w:rPr>
          <w:rFonts w:ascii="Times New Roman" w:hAnsi="Times New Roman" w:cs="Times New Roman"/>
          <w:sz w:val="28"/>
          <w:szCs w:val="28"/>
        </w:rPr>
        <w:t>. El dueño del vehículo era Jaime Vásquez Bernal.</w:t>
      </w:r>
      <w:r w:rsidR="00B71C59" w:rsidRPr="00027E1C">
        <w:rPr>
          <w:rFonts w:ascii="Times New Roman" w:hAnsi="Times New Roman" w:cs="Times New Roman"/>
          <w:sz w:val="28"/>
          <w:szCs w:val="28"/>
        </w:rPr>
        <w:t xml:space="preserve"> Como consecuencia del accidente, la señora </w:t>
      </w:r>
      <w:proofErr w:type="spellStart"/>
      <w:r w:rsidR="00B71C59" w:rsidRPr="00027E1C">
        <w:rPr>
          <w:rFonts w:ascii="Times New Roman" w:hAnsi="Times New Roman" w:cs="Times New Roman"/>
          <w:sz w:val="28"/>
          <w:szCs w:val="28"/>
        </w:rPr>
        <w:t>Urquina</w:t>
      </w:r>
      <w:proofErr w:type="spellEnd"/>
      <w:r w:rsidR="00B71C59" w:rsidRPr="00027E1C">
        <w:rPr>
          <w:rFonts w:ascii="Times New Roman" w:hAnsi="Times New Roman" w:cs="Times New Roman"/>
          <w:sz w:val="28"/>
          <w:szCs w:val="28"/>
        </w:rPr>
        <w:t xml:space="preserve"> Díaz sufrió varias lesiones.</w:t>
      </w:r>
    </w:p>
    <w:p w14:paraId="63DE06CC" w14:textId="0CF81982" w:rsidR="003366D3" w:rsidRPr="00027E1C" w:rsidRDefault="003366D3" w:rsidP="00113785">
      <w:pPr>
        <w:pStyle w:val="Sinespaciado"/>
        <w:jc w:val="both"/>
        <w:rPr>
          <w:rFonts w:ascii="Times New Roman" w:hAnsi="Times New Roman" w:cs="Times New Roman"/>
          <w:sz w:val="28"/>
          <w:szCs w:val="28"/>
        </w:rPr>
      </w:pPr>
    </w:p>
    <w:p w14:paraId="222128B2" w14:textId="2AC5B4E8" w:rsidR="00B71C59" w:rsidRPr="00027E1C" w:rsidRDefault="00B71C59" w:rsidP="00113785">
      <w:pPr>
        <w:pStyle w:val="Sinespaciado"/>
        <w:numPr>
          <w:ilvl w:val="0"/>
          <w:numId w:val="2"/>
        </w:numPr>
        <w:ind w:left="0" w:firstLine="0"/>
        <w:jc w:val="both"/>
        <w:rPr>
          <w:rFonts w:ascii="Times New Roman" w:hAnsi="Times New Roman" w:cs="Times New Roman"/>
          <w:sz w:val="28"/>
          <w:szCs w:val="28"/>
        </w:rPr>
      </w:pPr>
      <w:r w:rsidRPr="00027E1C">
        <w:rPr>
          <w:rFonts w:ascii="Times New Roman" w:hAnsi="Times New Roman" w:cs="Times New Roman"/>
          <w:sz w:val="28"/>
          <w:szCs w:val="28"/>
        </w:rPr>
        <w:t>El 30 de julio de 2019, l</w:t>
      </w:r>
      <w:r w:rsidR="003366D3" w:rsidRPr="00027E1C">
        <w:rPr>
          <w:rFonts w:ascii="Times New Roman" w:hAnsi="Times New Roman" w:cs="Times New Roman"/>
          <w:sz w:val="28"/>
          <w:szCs w:val="28"/>
        </w:rPr>
        <w:t xml:space="preserve">a señora </w:t>
      </w:r>
      <w:proofErr w:type="spellStart"/>
      <w:r w:rsidR="003366D3" w:rsidRPr="00027E1C">
        <w:rPr>
          <w:rFonts w:ascii="Times New Roman" w:hAnsi="Times New Roman" w:cs="Times New Roman"/>
          <w:sz w:val="28"/>
          <w:szCs w:val="28"/>
        </w:rPr>
        <w:t>Urquina</w:t>
      </w:r>
      <w:proofErr w:type="spellEnd"/>
      <w:r w:rsidR="003366D3" w:rsidRPr="00027E1C">
        <w:rPr>
          <w:rFonts w:ascii="Times New Roman" w:hAnsi="Times New Roman" w:cs="Times New Roman"/>
          <w:sz w:val="28"/>
          <w:szCs w:val="28"/>
        </w:rPr>
        <w:t xml:space="preserve"> Díaz interpuso una demanda de responsabilidad civil extracontractual en contra de Ricardo Rojas </w:t>
      </w:r>
      <w:proofErr w:type="spellStart"/>
      <w:r w:rsidR="003366D3" w:rsidRPr="00027E1C">
        <w:rPr>
          <w:rFonts w:ascii="Times New Roman" w:hAnsi="Times New Roman" w:cs="Times New Roman"/>
          <w:sz w:val="28"/>
          <w:szCs w:val="28"/>
        </w:rPr>
        <w:t>Minda</w:t>
      </w:r>
      <w:proofErr w:type="spellEnd"/>
      <w:r w:rsidRPr="00027E1C">
        <w:rPr>
          <w:rFonts w:ascii="Times New Roman" w:hAnsi="Times New Roman" w:cs="Times New Roman"/>
          <w:sz w:val="28"/>
          <w:szCs w:val="28"/>
        </w:rPr>
        <w:t>;</w:t>
      </w:r>
      <w:r w:rsidR="003366D3" w:rsidRPr="00027E1C">
        <w:rPr>
          <w:rFonts w:ascii="Times New Roman" w:hAnsi="Times New Roman" w:cs="Times New Roman"/>
          <w:sz w:val="28"/>
          <w:szCs w:val="28"/>
        </w:rPr>
        <w:t xml:space="preserve"> Jaime Vásquez Bernal</w:t>
      </w:r>
      <w:r w:rsidRPr="00027E1C">
        <w:rPr>
          <w:rFonts w:ascii="Times New Roman" w:hAnsi="Times New Roman" w:cs="Times New Roman"/>
          <w:sz w:val="28"/>
          <w:szCs w:val="28"/>
        </w:rPr>
        <w:t>;</w:t>
      </w:r>
      <w:r w:rsidR="003366D3" w:rsidRPr="00027E1C">
        <w:rPr>
          <w:rFonts w:ascii="Times New Roman" w:hAnsi="Times New Roman" w:cs="Times New Roman"/>
          <w:sz w:val="28"/>
          <w:szCs w:val="28"/>
        </w:rPr>
        <w:t xml:space="preserve"> Transportes del Valle y Turismo, S.A.S.</w:t>
      </w:r>
      <w:r w:rsidRPr="00027E1C">
        <w:rPr>
          <w:rFonts w:ascii="Times New Roman" w:hAnsi="Times New Roman" w:cs="Times New Roman"/>
          <w:sz w:val="28"/>
          <w:szCs w:val="28"/>
        </w:rPr>
        <w:t>;</w:t>
      </w:r>
      <w:r w:rsidR="003366D3" w:rsidRPr="00027E1C">
        <w:rPr>
          <w:rFonts w:ascii="Times New Roman" w:hAnsi="Times New Roman" w:cs="Times New Roman"/>
          <w:sz w:val="28"/>
          <w:szCs w:val="28"/>
        </w:rPr>
        <w:t xml:space="preserve"> y </w:t>
      </w:r>
      <w:r w:rsidR="003D6039" w:rsidRPr="00027E1C">
        <w:rPr>
          <w:rFonts w:ascii="Times New Roman" w:hAnsi="Times New Roman" w:cs="Times New Roman"/>
          <w:sz w:val="28"/>
          <w:szCs w:val="28"/>
        </w:rPr>
        <w:t xml:space="preserve">la Compañía Mundial de </w:t>
      </w:r>
      <w:r w:rsidR="003366D3" w:rsidRPr="00027E1C">
        <w:rPr>
          <w:rFonts w:ascii="Times New Roman" w:hAnsi="Times New Roman" w:cs="Times New Roman"/>
          <w:sz w:val="28"/>
          <w:szCs w:val="28"/>
        </w:rPr>
        <w:t>Seguros, S.A.</w:t>
      </w:r>
      <w:r w:rsidRPr="00027E1C">
        <w:rPr>
          <w:rFonts w:ascii="Times New Roman" w:hAnsi="Times New Roman" w:cs="Times New Roman"/>
          <w:sz w:val="28"/>
          <w:szCs w:val="28"/>
        </w:rPr>
        <w:t xml:space="preserve"> La demandante solicitó que se declarara civilmente responsables a los demandados por las lesiones que sufrió como consecuencia del accidente. Además, la señora </w:t>
      </w:r>
      <w:proofErr w:type="spellStart"/>
      <w:r w:rsidRPr="00027E1C">
        <w:rPr>
          <w:rFonts w:ascii="Times New Roman" w:hAnsi="Times New Roman" w:cs="Times New Roman"/>
          <w:sz w:val="28"/>
          <w:szCs w:val="28"/>
        </w:rPr>
        <w:t>Urquina</w:t>
      </w:r>
      <w:proofErr w:type="spellEnd"/>
      <w:r w:rsidRPr="00027E1C">
        <w:rPr>
          <w:rFonts w:ascii="Times New Roman" w:hAnsi="Times New Roman" w:cs="Times New Roman"/>
          <w:sz w:val="28"/>
          <w:szCs w:val="28"/>
        </w:rPr>
        <w:t xml:space="preserve"> Díaz solicitó que se condenara a los demandados a pagar una indemnización por perjuicios morales, perjuicio a la vida de relación y daño a la salud. La Oficina Judicial de Cali le repartió esta demanda al Juzgado Quinto Civil del Circuito de Cali </w:t>
      </w:r>
      <w:r w:rsidR="00F74F96" w:rsidRPr="00027E1C">
        <w:rPr>
          <w:rFonts w:ascii="Times New Roman" w:hAnsi="Times New Roman" w:cs="Times New Roman"/>
          <w:sz w:val="28"/>
          <w:szCs w:val="28"/>
        </w:rPr>
        <w:t>con</w:t>
      </w:r>
      <w:r w:rsidRPr="00027E1C">
        <w:rPr>
          <w:rFonts w:ascii="Times New Roman" w:hAnsi="Times New Roman" w:cs="Times New Roman"/>
          <w:sz w:val="28"/>
          <w:szCs w:val="28"/>
        </w:rPr>
        <w:t xml:space="preserve"> el radicado 2019-00142</w:t>
      </w:r>
      <w:r w:rsidR="00027E1C">
        <w:rPr>
          <w:rStyle w:val="Refdenotaalpie"/>
          <w:rFonts w:ascii="Times New Roman" w:hAnsi="Times New Roman" w:cs="Times New Roman"/>
          <w:sz w:val="28"/>
          <w:szCs w:val="28"/>
        </w:rPr>
        <w:footnoteReference w:id="1"/>
      </w:r>
      <w:r w:rsidRPr="00027E1C">
        <w:rPr>
          <w:rFonts w:ascii="Times New Roman" w:hAnsi="Times New Roman" w:cs="Times New Roman"/>
          <w:sz w:val="28"/>
          <w:szCs w:val="28"/>
        </w:rPr>
        <w:t>.</w:t>
      </w:r>
    </w:p>
    <w:p w14:paraId="42AA71FA" w14:textId="77777777" w:rsidR="00C97265" w:rsidRPr="00027E1C" w:rsidRDefault="00C97265" w:rsidP="00113785">
      <w:pPr>
        <w:pStyle w:val="Sinespaciado"/>
        <w:jc w:val="both"/>
        <w:rPr>
          <w:rFonts w:ascii="Times New Roman" w:hAnsi="Times New Roman" w:cs="Times New Roman"/>
          <w:sz w:val="28"/>
          <w:szCs w:val="28"/>
        </w:rPr>
      </w:pPr>
    </w:p>
    <w:p w14:paraId="57809173" w14:textId="10E250A2" w:rsidR="003D6039" w:rsidRPr="00027E1C" w:rsidRDefault="003D6039" w:rsidP="00113785">
      <w:pPr>
        <w:pStyle w:val="Sinespaciado"/>
        <w:numPr>
          <w:ilvl w:val="0"/>
          <w:numId w:val="2"/>
        </w:numPr>
        <w:ind w:left="0" w:firstLine="0"/>
        <w:jc w:val="both"/>
        <w:rPr>
          <w:rFonts w:ascii="Times New Roman" w:hAnsi="Times New Roman" w:cs="Times New Roman"/>
          <w:sz w:val="28"/>
          <w:szCs w:val="28"/>
        </w:rPr>
      </w:pPr>
      <w:r w:rsidRPr="00027E1C">
        <w:rPr>
          <w:rFonts w:ascii="Times New Roman" w:hAnsi="Times New Roman" w:cs="Times New Roman"/>
          <w:sz w:val="28"/>
          <w:szCs w:val="28"/>
        </w:rPr>
        <w:lastRenderedPageBreak/>
        <w:t>El 12 de agosto de 2020, la Compañía Mundial de Seguros, S.A., llamó en garantía al Municipio de Palmira, la Agencia Nacional de Infraestructura (ANI) y el Instituto Nacional de Vías (</w:t>
      </w:r>
      <w:proofErr w:type="spellStart"/>
      <w:r w:rsidRPr="00027E1C">
        <w:rPr>
          <w:rFonts w:ascii="Times New Roman" w:hAnsi="Times New Roman" w:cs="Times New Roman"/>
          <w:sz w:val="28"/>
          <w:szCs w:val="28"/>
        </w:rPr>
        <w:t>Invías</w:t>
      </w:r>
      <w:proofErr w:type="spellEnd"/>
      <w:r w:rsidRPr="00027E1C">
        <w:rPr>
          <w:rFonts w:ascii="Times New Roman" w:hAnsi="Times New Roman" w:cs="Times New Roman"/>
          <w:sz w:val="28"/>
          <w:szCs w:val="28"/>
        </w:rPr>
        <w:t>)</w:t>
      </w:r>
      <w:r w:rsidR="00027E1C">
        <w:rPr>
          <w:rStyle w:val="Refdenotaalpie"/>
          <w:rFonts w:ascii="Times New Roman" w:hAnsi="Times New Roman" w:cs="Times New Roman"/>
          <w:sz w:val="28"/>
          <w:szCs w:val="28"/>
        </w:rPr>
        <w:footnoteReference w:id="2"/>
      </w:r>
      <w:r w:rsidRPr="00027E1C">
        <w:rPr>
          <w:rFonts w:ascii="Times New Roman" w:hAnsi="Times New Roman" w:cs="Times New Roman"/>
          <w:sz w:val="28"/>
          <w:szCs w:val="28"/>
        </w:rPr>
        <w:t>.</w:t>
      </w:r>
    </w:p>
    <w:p w14:paraId="7A58D0C6" w14:textId="77777777" w:rsidR="003D6039" w:rsidRPr="00027E1C" w:rsidRDefault="003D6039" w:rsidP="00113785">
      <w:pPr>
        <w:spacing w:after="0" w:line="240" w:lineRule="auto"/>
        <w:rPr>
          <w:rFonts w:ascii="Times New Roman" w:hAnsi="Times New Roman" w:cs="Times New Roman"/>
          <w:sz w:val="28"/>
          <w:szCs w:val="28"/>
        </w:rPr>
      </w:pPr>
    </w:p>
    <w:p w14:paraId="75218611" w14:textId="2149C80C" w:rsidR="00B71C59" w:rsidRPr="00027E1C" w:rsidRDefault="00B71C59" w:rsidP="00113785">
      <w:pPr>
        <w:pStyle w:val="Sinespaciado"/>
        <w:numPr>
          <w:ilvl w:val="0"/>
          <w:numId w:val="2"/>
        </w:numPr>
        <w:ind w:left="0" w:firstLine="0"/>
        <w:jc w:val="both"/>
        <w:rPr>
          <w:rFonts w:ascii="Times New Roman" w:hAnsi="Times New Roman" w:cs="Times New Roman"/>
          <w:sz w:val="28"/>
          <w:szCs w:val="28"/>
        </w:rPr>
      </w:pPr>
      <w:r w:rsidRPr="00027E1C">
        <w:rPr>
          <w:rFonts w:ascii="Times New Roman" w:hAnsi="Times New Roman" w:cs="Times New Roman"/>
          <w:sz w:val="28"/>
          <w:szCs w:val="28"/>
        </w:rPr>
        <w:t xml:space="preserve">El 17 de junio de 2021, </w:t>
      </w:r>
      <w:r w:rsidR="00027E1C">
        <w:rPr>
          <w:rFonts w:ascii="Times New Roman" w:hAnsi="Times New Roman" w:cs="Times New Roman"/>
          <w:sz w:val="28"/>
          <w:szCs w:val="28"/>
        </w:rPr>
        <w:t>la señora</w:t>
      </w:r>
      <w:r w:rsidR="00027E1C" w:rsidRPr="00027E1C">
        <w:rPr>
          <w:rFonts w:ascii="Times New Roman" w:hAnsi="Times New Roman" w:cs="Times New Roman"/>
          <w:sz w:val="28"/>
          <w:szCs w:val="28"/>
        </w:rPr>
        <w:t xml:space="preserve"> </w:t>
      </w:r>
      <w:proofErr w:type="spellStart"/>
      <w:r w:rsidRPr="00027E1C">
        <w:rPr>
          <w:rFonts w:ascii="Times New Roman" w:hAnsi="Times New Roman" w:cs="Times New Roman"/>
          <w:sz w:val="28"/>
          <w:szCs w:val="28"/>
        </w:rPr>
        <w:t>Urquina</w:t>
      </w:r>
      <w:proofErr w:type="spellEnd"/>
      <w:r w:rsidRPr="00027E1C">
        <w:rPr>
          <w:rFonts w:ascii="Times New Roman" w:hAnsi="Times New Roman" w:cs="Times New Roman"/>
          <w:sz w:val="28"/>
          <w:szCs w:val="28"/>
        </w:rPr>
        <w:t xml:space="preserve"> Díaz y </w:t>
      </w:r>
      <w:r w:rsidR="00027E1C">
        <w:rPr>
          <w:rFonts w:ascii="Times New Roman" w:hAnsi="Times New Roman" w:cs="Times New Roman"/>
          <w:sz w:val="28"/>
          <w:szCs w:val="28"/>
        </w:rPr>
        <w:t xml:space="preserve">la señora </w:t>
      </w:r>
      <w:r w:rsidRPr="00027E1C">
        <w:rPr>
          <w:rFonts w:ascii="Times New Roman" w:hAnsi="Times New Roman" w:cs="Times New Roman"/>
          <w:sz w:val="28"/>
          <w:szCs w:val="28"/>
        </w:rPr>
        <w:t xml:space="preserve">Luisa Fernanda </w:t>
      </w:r>
      <w:proofErr w:type="spellStart"/>
      <w:r w:rsidRPr="00027E1C">
        <w:rPr>
          <w:rFonts w:ascii="Times New Roman" w:hAnsi="Times New Roman" w:cs="Times New Roman"/>
          <w:sz w:val="28"/>
          <w:szCs w:val="28"/>
        </w:rPr>
        <w:t>Baldiris</w:t>
      </w:r>
      <w:proofErr w:type="spellEnd"/>
      <w:r w:rsidRPr="00027E1C">
        <w:rPr>
          <w:rFonts w:ascii="Times New Roman" w:hAnsi="Times New Roman" w:cs="Times New Roman"/>
          <w:sz w:val="28"/>
          <w:szCs w:val="28"/>
        </w:rPr>
        <w:t xml:space="preserve"> </w:t>
      </w:r>
      <w:proofErr w:type="spellStart"/>
      <w:r w:rsidRPr="00027E1C">
        <w:rPr>
          <w:rFonts w:ascii="Times New Roman" w:hAnsi="Times New Roman" w:cs="Times New Roman"/>
          <w:sz w:val="28"/>
          <w:szCs w:val="28"/>
        </w:rPr>
        <w:t>Urquina</w:t>
      </w:r>
      <w:proofErr w:type="spellEnd"/>
      <w:r w:rsidRPr="00027E1C">
        <w:rPr>
          <w:rFonts w:ascii="Times New Roman" w:hAnsi="Times New Roman" w:cs="Times New Roman"/>
          <w:sz w:val="28"/>
          <w:szCs w:val="28"/>
        </w:rPr>
        <w:t xml:space="preserve"> interpusieron una nueva demanda de responsabilidad civil extracontractual</w:t>
      </w:r>
      <w:r w:rsidR="00F74F96" w:rsidRPr="00027E1C">
        <w:rPr>
          <w:rFonts w:ascii="Times New Roman" w:hAnsi="Times New Roman" w:cs="Times New Roman"/>
          <w:sz w:val="28"/>
          <w:szCs w:val="28"/>
        </w:rPr>
        <w:t xml:space="preserve"> por los mismos hechos</w:t>
      </w:r>
      <w:r w:rsidRPr="00027E1C">
        <w:rPr>
          <w:rFonts w:ascii="Times New Roman" w:hAnsi="Times New Roman" w:cs="Times New Roman"/>
          <w:sz w:val="28"/>
          <w:szCs w:val="28"/>
        </w:rPr>
        <w:t xml:space="preserve"> </w:t>
      </w:r>
      <w:r w:rsidR="00F74F96" w:rsidRPr="00027E1C">
        <w:rPr>
          <w:rFonts w:ascii="Times New Roman" w:hAnsi="Times New Roman" w:cs="Times New Roman"/>
          <w:sz w:val="28"/>
          <w:szCs w:val="28"/>
        </w:rPr>
        <w:t>contra</w:t>
      </w:r>
      <w:r w:rsidR="00B66497" w:rsidRPr="00027E1C">
        <w:rPr>
          <w:rFonts w:ascii="Times New Roman" w:hAnsi="Times New Roman" w:cs="Times New Roman"/>
          <w:sz w:val="28"/>
          <w:szCs w:val="28"/>
        </w:rPr>
        <w:t xml:space="preserve"> los mismos demandados</w:t>
      </w:r>
      <w:r w:rsidR="00F74F96" w:rsidRPr="00027E1C">
        <w:rPr>
          <w:rFonts w:ascii="Times New Roman" w:hAnsi="Times New Roman" w:cs="Times New Roman"/>
          <w:sz w:val="28"/>
          <w:szCs w:val="28"/>
        </w:rPr>
        <w:t>. La Oficina Judicial de Cali le repartió esta demanda al Juzgado Octavo Civil del Circuito de Cali con el radicado 2021-00140.</w:t>
      </w:r>
    </w:p>
    <w:p w14:paraId="43ABAB80" w14:textId="77777777" w:rsidR="00F74F96" w:rsidRPr="00027E1C" w:rsidRDefault="00F74F96" w:rsidP="00113785">
      <w:pPr>
        <w:spacing w:after="0" w:line="240" w:lineRule="auto"/>
        <w:rPr>
          <w:rFonts w:ascii="Times New Roman" w:hAnsi="Times New Roman" w:cs="Times New Roman"/>
          <w:sz w:val="28"/>
          <w:szCs w:val="28"/>
        </w:rPr>
      </w:pPr>
    </w:p>
    <w:p w14:paraId="0E6B4110" w14:textId="077E1C49" w:rsidR="00F74F96" w:rsidRPr="00027E1C" w:rsidRDefault="003D6039" w:rsidP="00113785">
      <w:pPr>
        <w:pStyle w:val="Sinespaciado"/>
        <w:numPr>
          <w:ilvl w:val="0"/>
          <w:numId w:val="2"/>
        </w:numPr>
        <w:ind w:left="0" w:firstLine="0"/>
        <w:jc w:val="both"/>
        <w:rPr>
          <w:rFonts w:ascii="Times New Roman" w:hAnsi="Times New Roman" w:cs="Times New Roman"/>
          <w:sz w:val="28"/>
          <w:szCs w:val="28"/>
        </w:rPr>
      </w:pPr>
      <w:r w:rsidRPr="00027E1C">
        <w:rPr>
          <w:rFonts w:ascii="Times New Roman" w:hAnsi="Times New Roman" w:cs="Times New Roman"/>
          <w:sz w:val="28"/>
          <w:szCs w:val="28"/>
        </w:rPr>
        <w:t xml:space="preserve">Por medio del auto del 18 de marzo de 2022, el Juzgado Quinto Civil del Circuito de Cali </w:t>
      </w:r>
      <w:r w:rsidR="00711C26" w:rsidRPr="00027E1C">
        <w:rPr>
          <w:rFonts w:ascii="Times New Roman" w:hAnsi="Times New Roman" w:cs="Times New Roman"/>
          <w:sz w:val="28"/>
          <w:szCs w:val="28"/>
        </w:rPr>
        <w:t>ordenó acumular al proceso 2019-00142 el proceso 2021-00140 que adelantaba el Juzgado Octavo Civil del Circuito de Cali</w:t>
      </w:r>
      <w:r w:rsidR="003D34B7">
        <w:rPr>
          <w:rStyle w:val="Refdenotaalpie"/>
          <w:rFonts w:ascii="Times New Roman" w:hAnsi="Times New Roman" w:cs="Times New Roman"/>
          <w:sz w:val="28"/>
          <w:szCs w:val="28"/>
        </w:rPr>
        <w:footnoteReference w:id="3"/>
      </w:r>
      <w:r w:rsidR="00711C26" w:rsidRPr="00027E1C">
        <w:rPr>
          <w:rFonts w:ascii="Times New Roman" w:hAnsi="Times New Roman" w:cs="Times New Roman"/>
          <w:sz w:val="28"/>
          <w:szCs w:val="28"/>
        </w:rPr>
        <w:t>.</w:t>
      </w:r>
    </w:p>
    <w:p w14:paraId="6A0FD83D" w14:textId="77777777" w:rsidR="003D6039" w:rsidRPr="00027E1C" w:rsidRDefault="003D6039" w:rsidP="00113785">
      <w:pPr>
        <w:spacing w:after="0" w:line="240" w:lineRule="auto"/>
        <w:rPr>
          <w:rFonts w:ascii="Times New Roman" w:hAnsi="Times New Roman" w:cs="Times New Roman"/>
          <w:sz w:val="28"/>
          <w:szCs w:val="28"/>
        </w:rPr>
      </w:pPr>
    </w:p>
    <w:p w14:paraId="7CEC06C4" w14:textId="19F3138C" w:rsidR="00C97265" w:rsidRPr="00027E1C" w:rsidRDefault="00711C26" w:rsidP="00113785">
      <w:pPr>
        <w:pStyle w:val="Sinespaciado"/>
        <w:numPr>
          <w:ilvl w:val="0"/>
          <w:numId w:val="2"/>
        </w:numPr>
        <w:ind w:left="0" w:firstLine="0"/>
        <w:jc w:val="both"/>
        <w:rPr>
          <w:rFonts w:ascii="Times New Roman" w:hAnsi="Times New Roman" w:cs="Times New Roman"/>
          <w:sz w:val="28"/>
          <w:szCs w:val="28"/>
        </w:rPr>
      </w:pPr>
      <w:r w:rsidRPr="00027E1C">
        <w:rPr>
          <w:rFonts w:ascii="Times New Roman" w:hAnsi="Times New Roman" w:cs="Times New Roman"/>
          <w:sz w:val="28"/>
          <w:szCs w:val="28"/>
        </w:rPr>
        <w:t>El 29 de agosto de 2022, el juzgado de conocimiento aceptó los llamamientos en garantía que solicitó la Compañía Mundial de Seguros el 12 de agosto de 2020</w:t>
      </w:r>
      <w:r w:rsidR="00B92624">
        <w:rPr>
          <w:rStyle w:val="Refdenotaalpie"/>
          <w:rFonts w:ascii="Times New Roman" w:hAnsi="Times New Roman" w:cs="Times New Roman"/>
          <w:sz w:val="28"/>
          <w:szCs w:val="28"/>
        </w:rPr>
        <w:footnoteReference w:id="4"/>
      </w:r>
      <w:r w:rsidRPr="00027E1C">
        <w:rPr>
          <w:rFonts w:ascii="Times New Roman" w:hAnsi="Times New Roman" w:cs="Times New Roman"/>
          <w:sz w:val="28"/>
          <w:szCs w:val="28"/>
        </w:rPr>
        <w:t>.</w:t>
      </w:r>
    </w:p>
    <w:p w14:paraId="49990ADE" w14:textId="40C75D51" w:rsidR="00711C26" w:rsidRPr="00027E1C" w:rsidRDefault="00711C26" w:rsidP="00113785">
      <w:pPr>
        <w:pStyle w:val="Sinespaciado"/>
        <w:jc w:val="both"/>
        <w:rPr>
          <w:rFonts w:ascii="Times New Roman" w:hAnsi="Times New Roman" w:cs="Times New Roman"/>
          <w:sz w:val="28"/>
          <w:szCs w:val="28"/>
        </w:rPr>
      </w:pPr>
    </w:p>
    <w:p w14:paraId="1BE3B75F" w14:textId="0581EAA0" w:rsidR="00711C26" w:rsidRPr="00027E1C" w:rsidRDefault="00675AE3" w:rsidP="00113785">
      <w:pPr>
        <w:pStyle w:val="Sinespaciado"/>
        <w:numPr>
          <w:ilvl w:val="0"/>
          <w:numId w:val="2"/>
        </w:numPr>
        <w:ind w:left="0" w:firstLine="0"/>
        <w:jc w:val="both"/>
        <w:rPr>
          <w:rFonts w:ascii="Times New Roman" w:hAnsi="Times New Roman" w:cs="Times New Roman"/>
          <w:sz w:val="28"/>
          <w:szCs w:val="28"/>
        </w:rPr>
      </w:pPr>
      <w:r w:rsidRPr="00027E1C">
        <w:rPr>
          <w:rFonts w:ascii="Times New Roman" w:hAnsi="Times New Roman" w:cs="Times New Roman"/>
          <w:sz w:val="28"/>
          <w:szCs w:val="28"/>
        </w:rPr>
        <w:t>El 1</w:t>
      </w:r>
      <w:r w:rsidR="00711C26" w:rsidRPr="00027E1C">
        <w:rPr>
          <w:rFonts w:ascii="Times New Roman" w:hAnsi="Times New Roman" w:cs="Times New Roman"/>
          <w:sz w:val="28"/>
          <w:szCs w:val="28"/>
        </w:rPr>
        <w:t>9 de septiembre de 2022, el Juzgado Quinto Civil del Circuito de Cali dejó sin efectos la aceptación de los llamamientos en garantía,</w:t>
      </w:r>
      <w:r w:rsidRPr="00027E1C">
        <w:rPr>
          <w:rFonts w:ascii="Times New Roman" w:hAnsi="Times New Roman" w:cs="Times New Roman"/>
          <w:sz w:val="28"/>
          <w:szCs w:val="28"/>
        </w:rPr>
        <w:t xml:space="preserve"> declaró su falta de competencia para </w:t>
      </w:r>
      <w:r w:rsidR="00711C26" w:rsidRPr="00027E1C">
        <w:rPr>
          <w:rFonts w:ascii="Times New Roman" w:hAnsi="Times New Roman" w:cs="Times New Roman"/>
          <w:sz w:val="28"/>
          <w:szCs w:val="28"/>
        </w:rPr>
        <w:t xml:space="preserve">seguir </w:t>
      </w:r>
      <w:r w:rsidR="00C97265" w:rsidRPr="00027E1C">
        <w:rPr>
          <w:rFonts w:ascii="Times New Roman" w:hAnsi="Times New Roman" w:cs="Times New Roman"/>
          <w:sz w:val="28"/>
          <w:szCs w:val="28"/>
        </w:rPr>
        <w:t>conociendo</w:t>
      </w:r>
      <w:r w:rsidR="00711C26" w:rsidRPr="00027E1C">
        <w:rPr>
          <w:rFonts w:ascii="Times New Roman" w:hAnsi="Times New Roman" w:cs="Times New Roman"/>
          <w:sz w:val="28"/>
          <w:szCs w:val="28"/>
        </w:rPr>
        <w:t xml:space="preserve"> el proceso </w:t>
      </w:r>
      <w:r w:rsidRPr="00027E1C">
        <w:rPr>
          <w:rFonts w:ascii="Times New Roman" w:hAnsi="Times New Roman" w:cs="Times New Roman"/>
          <w:sz w:val="28"/>
          <w:szCs w:val="28"/>
        </w:rPr>
        <w:t>y ordenó que se repartiera</w:t>
      </w:r>
      <w:r w:rsidR="00711C26" w:rsidRPr="00027E1C">
        <w:rPr>
          <w:rFonts w:ascii="Times New Roman" w:hAnsi="Times New Roman" w:cs="Times New Roman"/>
          <w:sz w:val="28"/>
          <w:szCs w:val="28"/>
        </w:rPr>
        <w:t xml:space="preserve"> el expediente</w:t>
      </w:r>
      <w:r w:rsidRPr="00027E1C">
        <w:rPr>
          <w:rFonts w:ascii="Times New Roman" w:hAnsi="Times New Roman" w:cs="Times New Roman"/>
          <w:sz w:val="28"/>
          <w:szCs w:val="28"/>
        </w:rPr>
        <w:t xml:space="preserve"> entre los jueces </w:t>
      </w:r>
      <w:r w:rsidR="00711C26" w:rsidRPr="00027E1C">
        <w:rPr>
          <w:rFonts w:ascii="Times New Roman" w:hAnsi="Times New Roman" w:cs="Times New Roman"/>
          <w:sz w:val="28"/>
          <w:szCs w:val="28"/>
        </w:rPr>
        <w:t xml:space="preserve">administrativos </w:t>
      </w:r>
      <w:r w:rsidRPr="00027E1C">
        <w:rPr>
          <w:rFonts w:ascii="Times New Roman" w:hAnsi="Times New Roman" w:cs="Times New Roman"/>
          <w:sz w:val="28"/>
          <w:szCs w:val="28"/>
        </w:rPr>
        <w:t xml:space="preserve">del mismo circuito judicial. </w:t>
      </w:r>
      <w:r w:rsidR="00C97265" w:rsidRPr="00027E1C">
        <w:rPr>
          <w:rFonts w:ascii="Times New Roman" w:hAnsi="Times New Roman" w:cs="Times New Roman"/>
          <w:sz w:val="28"/>
          <w:szCs w:val="28"/>
        </w:rPr>
        <w:t xml:space="preserve">El juzgado sostuvo que la Compañía Mundial de Seguros había llamado en garantía a tres entidades de derecho público. </w:t>
      </w:r>
      <w:r w:rsidR="00F90112" w:rsidRPr="00027E1C">
        <w:rPr>
          <w:rFonts w:ascii="Times New Roman" w:hAnsi="Times New Roman" w:cs="Times New Roman"/>
          <w:sz w:val="28"/>
          <w:szCs w:val="28"/>
        </w:rPr>
        <w:t>Según el juzgado, d</w:t>
      </w:r>
      <w:r w:rsidR="00C97265" w:rsidRPr="00027E1C">
        <w:rPr>
          <w:rFonts w:ascii="Times New Roman" w:hAnsi="Times New Roman" w:cs="Times New Roman"/>
          <w:sz w:val="28"/>
          <w:szCs w:val="28"/>
        </w:rPr>
        <w:t>ado que con el llamamiento se discutiría la responsabilidad extracontractual de dichas entidades, los jueces administrativos son competentes tanto para decidir sobre la solicitud de llamamiento como para continuar el trámite del proceso en virtud del numeral 1 del artículo 104 del Código de Procedimiento Administrativo y de lo Contencioso Administrativo (</w:t>
      </w:r>
      <w:r w:rsidR="00027E1C">
        <w:rPr>
          <w:rFonts w:ascii="Times New Roman" w:hAnsi="Times New Roman" w:cs="Times New Roman"/>
          <w:sz w:val="28"/>
          <w:szCs w:val="28"/>
        </w:rPr>
        <w:t xml:space="preserve">en adelante </w:t>
      </w:r>
      <w:r w:rsidR="00C97265" w:rsidRPr="00027E1C">
        <w:rPr>
          <w:rFonts w:ascii="Times New Roman" w:hAnsi="Times New Roman" w:cs="Times New Roman"/>
          <w:sz w:val="28"/>
          <w:szCs w:val="28"/>
        </w:rPr>
        <w:t>CPACA)</w:t>
      </w:r>
      <w:r w:rsidR="003D34B7">
        <w:rPr>
          <w:rStyle w:val="Refdenotaalpie"/>
          <w:rFonts w:ascii="Times New Roman" w:hAnsi="Times New Roman" w:cs="Times New Roman"/>
          <w:sz w:val="28"/>
          <w:szCs w:val="28"/>
        </w:rPr>
        <w:footnoteReference w:id="5"/>
      </w:r>
      <w:r w:rsidR="00C97265" w:rsidRPr="00027E1C">
        <w:rPr>
          <w:rFonts w:ascii="Times New Roman" w:hAnsi="Times New Roman" w:cs="Times New Roman"/>
          <w:sz w:val="28"/>
          <w:szCs w:val="28"/>
        </w:rPr>
        <w:t>.</w:t>
      </w:r>
      <w:r w:rsidR="00027E1C">
        <w:rPr>
          <w:rFonts w:ascii="Times New Roman" w:hAnsi="Times New Roman" w:cs="Times New Roman"/>
          <w:sz w:val="28"/>
          <w:szCs w:val="28"/>
        </w:rPr>
        <w:t xml:space="preserve"> </w:t>
      </w:r>
    </w:p>
    <w:p w14:paraId="09FE855E" w14:textId="77777777" w:rsidR="00711C26" w:rsidRPr="00027E1C" w:rsidRDefault="00711C26" w:rsidP="00113785">
      <w:pPr>
        <w:pStyle w:val="Prrafodelista"/>
        <w:spacing w:after="0" w:line="240" w:lineRule="auto"/>
        <w:rPr>
          <w:rFonts w:ascii="Times New Roman" w:hAnsi="Times New Roman" w:cs="Times New Roman"/>
          <w:sz w:val="28"/>
          <w:szCs w:val="28"/>
        </w:rPr>
      </w:pPr>
    </w:p>
    <w:p w14:paraId="68C98201" w14:textId="478E4300" w:rsidR="002F2AE2" w:rsidRPr="00027E1C" w:rsidRDefault="002F2AE2" w:rsidP="00113785">
      <w:pPr>
        <w:pStyle w:val="Sinespaciado"/>
        <w:numPr>
          <w:ilvl w:val="0"/>
          <w:numId w:val="2"/>
        </w:numPr>
        <w:ind w:left="0" w:firstLine="0"/>
        <w:jc w:val="both"/>
        <w:rPr>
          <w:rFonts w:ascii="Times New Roman" w:hAnsi="Times New Roman" w:cs="Times New Roman"/>
          <w:sz w:val="28"/>
          <w:szCs w:val="28"/>
        </w:rPr>
      </w:pPr>
      <w:r w:rsidRPr="00027E1C">
        <w:rPr>
          <w:rFonts w:ascii="Times New Roman" w:hAnsi="Times New Roman" w:cs="Times New Roman"/>
          <w:sz w:val="28"/>
          <w:szCs w:val="28"/>
        </w:rPr>
        <w:t xml:space="preserve">La parte demandante interpuso el recurso de apelación contra la decisión anterior. Por medio del auto del 11 de enero de 2023, la Sala Civil del Tribunal Superior del Distrito Judicial de Cali inadmitió el recurso, por lo que </w:t>
      </w:r>
      <w:r w:rsidR="00F90112" w:rsidRPr="00027E1C">
        <w:rPr>
          <w:rFonts w:ascii="Times New Roman" w:hAnsi="Times New Roman" w:cs="Times New Roman"/>
          <w:sz w:val="28"/>
          <w:szCs w:val="28"/>
        </w:rPr>
        <w:t xml:space="preserve">el 9 de febrero de 2023 </w:t>
      </w:r>
      <w:r w:rsidRPr="00027E1C">
        <w:rPr>
          <w:rFonts w:ascii="Times New Roman" w:hAnsi="Times New Roman" w:cs="Times New Roman"/>
          <w:sz w:val="28"/>
          <w:szCs w:val="28"/>
        </w:rPr>
        <w:t>el Juzgado Quinto Civil del Circuito de Cali ordenó nuevamente enviar el expediente a los juzgados administrativos del mismo circuito</w:t>
      </w:r>
      <w:r w:rsidR="003D34B7">
        <w:rPr>
          <w:rStyle w:val="Refdenotaalpie"/>
          <w:rFonts w:ascii="Times New Roman" w:hAnsi="Times New Roman" w:cs="Times New Roman"/>
          <w:sz w:val="28"/>
          <w:szCs w:val="28"/>
        </w:rPr>
        <w:footnoteReference w:id="6"/>
      </w:r>
      <w:r w:rsidRPr="00027E1C">
        <w:rPr>
          <w:rFonts w:ascii="Times New Roman" w:hAnsi="Times New Roman" w:cs="Times New Roman"/>
          <w:sz w:val="28"/>
          <w:szCs w:val="28"/>
        </w:rPr>
        <w:t>.</w:t>
      </w:r>
    </w:p>
    <w:p w14:paraId="158D3C3A" w14:textId="77777777" w:rsidR="002F2AE2" w:rsidRPr="00027E1C" w:rsidRDefault="002F2AE2" w:rsidP="00113785">
      <w:pPr>
        <w:pStyle w:val="Prrafodelista"/>
        <w:spacing w:after="0" w:line="240" w:lineRule="auto"/>
        <w:rPr>
          <w:rFonts w:ascii="Times New Roman" w:hAnsi="Times New Roman" w:cs="Times New Roman"/>
          <w:sz w:val="28"/>
          <w:szCs w:val="28"/>
        </w:rPr>
      </w:pPr>
    </w:p>
    <w:p w14:paraId="1016CF99" w14:textId="5BB910AB" w:rsidR="00F26DF4" w:rsidRPr="00027E1C" w:rsidRDefault="00675AE3" w:rsidP="00113785">
      <w:pPr>
        <w:pStyle w:val="Sinespaciado"/>
        <w:numPr>
          <w:ilvl w:val="0"/>
          <w:numId w:val="2"/>
        </w:numPr>
        <w:ind w:left="0" w:firstLine="0"/>
        <w:jc w:val="both"/>
        <w:rPr>
          <w:rFonts w:ascii="Times New Roman" w:hAnsi="Times New Roman" w:cs="Times New Roman"/>
          <w:sz w:val="28"/>
          <w:szCs w:val="28"/>
        </w:rPr>
      </w:pPr>
      <w:r w:rsidRPr="00027E1C">
        <w:rPr>
          <w:rFonts w:ascii="Times New Roman" w:hAnsi="Times New Roman" w:cs="Times New Roman"/>
          <w:sz w:val="28"/>
          <w:szCs w:val="28"/>
        </w:rPr>
        <w:t xml:space="preserve">El </w:t>
      </w:r>
      <w:r w:rsidR="002F2AE2" w:rsidRPr="00027E1C">
        <w:rPr>
          <w:rFonts w:ascii="Times New Roman" w:hAnsi="Times New Roman" w:cs="Times New Roman"/>
          <w:sz w:val="28"/>
          <w:szCs w:val="28"/>
        </w:rPr>
        <w:t>1 de junio de 2023, el Juzgado Trece Administrativo del Circuito de Cali decla</w:t>
      </w:r>
      <w:r w:rsidRPr="00027E1C">
        <w:rPr>
          <w:rFonts w:ascii="Times New Roman" w:hAnsi="Times New Roman" w:cs="Times New Roman"/>
          <w:sz w:val="28"/>
          <w:szCs w:val="28"/>
        </w:rPr>
        <w:t xml:space="preserve">ró su falta de competencia para conocer </w:t>
      </w:r>
      <w:r w:rsidR="002F2AE2" w:rsidRPr="00027E1C">
        <w:rPr>
          <w:rFonts w:ascii="Times New Roman" w:hAnsi="Times New Roman" w:cs="Times New Roman"/>
          <w:sz w:val="28"/>
          <w:szCs w:val="28"/>
        </w:rPr>
        <w:t xml:space="preserve">el proceso, </w:t>
      </w:r>
      <w:r w:rsidRPr="00027E1C">
        <w:rPr>
          <w:rFonts w:ascii="Times New Roman" w:hAnsi="Times New Roman" w:cs="Times New Roman"/>
          <w:sz w:val="28"/>
          <w:szCs w:val="28"/>
        </w:rPr>
        <w:t xml:space="preserve">planteó un conflicto negativo de jurisdicción y ordenó enviar el expediente a la Corte Constitucional. </w:t>
      </w:r>
      <w:r w:rsidR="00F26DF4" w:rsidRPr="00027E1C">
        <w:rPr>
          <w:rFonts w:ascii="Times New Roman" w:hAnsi="Times New Roman" w:cs="Times New Roman"/>
          <w:sz w:val="28"/>
          <w:szCs w:val="28"/>
        </w:rPr>
        <w:t>Para llegar a esta conclusión, el juzgado propuso dos argumentos. En primer lugar, el juzgado sostuvo que la Compañía Mundial de Seguros no aportó ninguna prueba</w:t>
      </w:r>
      <w:r w:rsidR="00F77891" w:rsidRPr="00027E1C">
        <w:rPr>
          <w:rFonts w:ascii="Times New Roman" w:hAnsi="Times New Roman" w:cs="Times New Roman"/>
          <w:sz w:val="28"/>
          <w:szCs w:val="28"/>
        </w:rPr>
        <w:t xml:space="preserve"> sobre la relación legal o contractual que tenía con el Municipio de Palmira, la ANI o el </w:t>
      </w:r>
      <w:proofErr w:type="spellStart"/>
      <w:r w:rsidR="00F77891" w:rsidRPr="00027E1C">
        <w:rPr>
          <w:rFonts w:ascii="Times New Roman" w:hAnsi="Times New Roman" w:cs="Times New Roman"/>
          <w:sz w:val="28"/>
          <w:szCs w:val="28"/>
        </w:rPr>
        <w:t>Invías</w:t>
      </w:r>
      <w:proofErr w:type="spellEnd"/>
      <w:r w:rsidR="00F77891" w:rsidRPr="00027E1C">
        <w:rPr>
          <w:rFonts w:ascii="Times New Roman" w:hAnsi="Times New Roman" w:cs="Times New Roman"/>
          <w:sz w:val="28"/>
          <w:szCs w:val="28"/>
        </w:rPr>
        <w:t>. De ese modo, su llamamiento en garantía no cumpl</w:t>
      </w:r>
      <w:r w:rsidR="00F90112" w:rsidRPr="00027E1C">
        <w:rPr>
          <w:rFonts w:ascii="Times New Roman" w:hAnsi="Times New Roman" w:cs="Times New Roman"/>
          <w:sz w:val="28"/>
          <w:szCs w:val="28"/>
        </w:rPr>
        <w:t>ía</w:t>
      </w:r>
      <w:r w:rsidR="00F77891" w:rsidRPr="00027E1C">
        <w:rPr>
          <w:rFonts w:ascii="Times New Roman" w:hAnsi="Times New Roman" w:cs="Times New Roman"/>
          <w:sz w:val="28"/>
          <w:szCs w:val="28"/>
        </w:rPr>
        <w:t xml:space="preserve"> los requisitos de los artículos 65 y 82 del Código General </w:t>
      </w:r>
      <w:r w:rsidR="00F77891" w:rsidRPr="00027E1C">
        <w:rPr>
          <w:rFonts w:ascii="Times New Roman" w:hAnsi="Times New Roman" w:cs="Times New Roman"/>
          <w:sz w:val="28"/>
          <w:szCs w:val="28"/>
        </w:rPr>
        <w:lastRenderedPageBreak/>
        <w:t>del Proceso (</w:t>
      </w:r>
      <w:r w:rsidR="00027E1C">
        <w:rPr>
          <w:rFonts w:ascii="Times New Roman" w:hAnsi="Times New Roman" w:cs="Times New Roman"/>
          <w:sz w:val="28"/>
          <w:szCs w:val="28"/>
        </w:rPr>
        <w:t xml:space="preserve">en adelante </w:t>
      </w:r>
      <w:r w:rsidR="00F77891" w:rsidRPr="00027E1C">
        <w:rPr>
          <w:rFonts w:ascii="Times New Roman" w:hAnsi="Times New Roman" w:cs="Times New Roman"/>
          <w:sz w:val="28"/>
          <w:szCs w:val="28"/>
        </w:rPr>
        <w:t>CGP). En segundo lugar, el juzgado argumentó que, en consecuencia, el objeto de este proceso es la responsabilidad extracontractual de personas naturales y personas jurídicas de derecho privado. Así, la jurisdicción ordinaria en su especialidad civil es la competente para adelantar este proceso en virtud de la cláusula general de competencia del artículo 15 del CGP</w:t>
      </w:r>
      <w:r w:rsidR="00B92624">
        <w:rPr>
          <w:rStyle w:val="Refdenotaalpie"/>
          <w:rFonts w:ascii="Times New Roman" w:hAnsi="Times New Roman" w:cs="Times New Roman"/>
          <w:sz w:val="28"/>
          <w:szCs w:val="28"/>
        </w:rPr>
        <w:footnoteReference w:id="7"/>
      </w:r>
      <w:r w:rsidR="00F77891" w:rsidRPr="00027E1C">
        <w:rPr>
          <w:rFonts w:ascii="Times New Roman" w:hAnsi="Times New Roman" w:cs="Times New Roman"/>
          <w:sz w:val="28"/>
          <w:szCs w:val="28"/>
        </w:rPr>
        <w:t>.</w:t>
      </w:r>
      <w:r w:rsidR="00027E1C">
        <w:rPr>
          <w:rFonts w:ascii="Times New Roman" w:hAnsi="Times New Roman" w:cs="Times New Roman"/>
          <w:sz w:val="28"/>
          <w:szCs w:val="28"/>
        </w:rPr>
        <w:t xml:space="preserve"> </w:t>
      </w:r>
    </w:p>
    <w:p w14:paraId="5626EBBC" w14:textId="77777777" w:rsidR="00F26DF4" w:rsidRPr="00027E1C" w:rsidRDefault="00F26DF4" w:rsidP="00113785">
      <w:pPr>
        <w:pStyle w:val="Prrafodelista"/>
        <w:spacing w:after="0" w:line="240" w:lineRule="auto"/>
        <w:rPr>
          <w:rFonts w:ascii="Times New Roman" w:hAnsi="Times New Roman" w:cs="Times New Roman"/>
          <w:sz w:val="28"/>
          <w:szCs w:val="28"/>
        </w:rPr>
      </w:pPr>
    </w:p>
    <w:p w14:paraId="4DB8EB78" w14:textId="40E258B7" w:rsidR="00C84F27" w:rsidRPr="00027E1C" w:rsidRDefault="00675AE3" w:rsidP="00113785">
      <w:pPr>
        <w:pStyle w:val="Sinespaciado"/>
        <w:numPr>
          <w:ilvl w:val="0"/>
          <w:numId w:val="2"/>
        </w:numPr>
        <w:ind w:left="0" w:firstLine="0"/>
        <w:jc w:val="both"/>
        <w:rPr>
          <w:rFonts w:ascii="Times New Roman" w:hAnsi="Times New Roman" w:cs="Times New Roman"/>
          <w:sz w:val="28"/>
          <w:szCs w:val="28"/>
        </w:rPr>
      </w:pPr>
      <w:r w:rsidRPr="00027E1C">
        <w:rPr>
          <w:rFonts w:ascii="Times New Roman" w:hAnsi="Times New Roman" w:cs="Times New Roman"/>
          <w:sz w:val="28"/>
          <w:szCs w:val="28"/>
        </w:rPr>
        <w:t xml:space="preserve">En la sesión virtual del </w:t>
      </w:r>
      <w:r w:rsidR="00D74217" w:rsidRPr="00027E1C">
        <w:rPr>
          <w:rFonts w:ascii="Times New Roman" w:hAnsi="Times New Roman" w:cs="Times New Roman"/>
          <w:sz w:val="28"/>
          <w:szCs w:val="28"/>
        </w:rPr>
        <w:t>16 de agosto</w:t>
      </w:r>
      <w:r w:rsidRPr="00027E1C">
        <w:rPr>
          <w:rFonts w:ascii="Times New Roman" w:hAnsi="Times New Roman" w:cs="Times New Roman"/>
          <w:sz w:val="28"/>
          <w:szCs w:val="28"/>
        </w:rPr>
        <w:t xml:space="preserve"> de 2023, la Sala Plena le </w:t>
      </w:r>
      <w:r w:rsidR="00D74217" w:rsidRPr="00027E1C">
        <w:rPr>
          <w:rFonts w:ascii="Times New Roman" w:hAnsi="Times New Roman" w:cs="Times New Roman"/>
          <w:sz w:val="28"/>
          <w:szCs w:val="28"/>
        </w:rPr>
        <w:t>repartió</w:t>
      </w:r>
      <w:r w:rsidRPr="00027E1C">
        <w:rPr>
          <w:rFonts w:ascii="Times New Roman" w:hAnsi="Times New Roman" w:cs="Times New Roman"/>
          <w:sz w:val="28"/>
          <w:szCs w:val="28"/>
        </w:rPr>
        <w:t xml:space="preserve"> est</w:t>
      </w:r>
      <w:r w:rsidR="00D74217" w:rsidRPr="00027E1C">
        <w:rPr>
          <w:rFonts w:ascii="Times New Roman" w:hAnsi="Times New Roman" w:cs="Times New Roman"/>
          <w:sz w:val="28"/>
          <w:szCs w:val="28"/>
        </w:rPr>
        <w:t xml:space="preserve">e </w:t>
      </w:r>
      <w:r w:rsidRPr="00027E1C">
        <w:rPr>
          <w:rFonts w:ascii="Times New Roman" w:hAnsi="Times New Roman" w:cs="Times New Roman"/>
          <w:sz w:val="28"/>
          <w:szCs w:val="28"/>
        </w:rPr>
        <w:t xml:space="preserve">expediente al despacho de la magistrada ponente. Posteriormente, el proceso ingresó al despacho el </w:t>
      </w:r>
      <w:r w:rsidR="00D74217" w:rsidRPr="00027E1C">
        <w:rPr>
          <w:rFonts w:ascii="Times New Roman" w:hAnsi="Times New Roman" w:cs="Times New Roman"/>
          <w:sz w:val="28"/>
          <w:szCs w:val="28"/>
        </w:rPr>
        <w:t>18 de agosto</w:t>
      </w:r>
      <w:r w:rsidRPr="00027E1C">
        <w:rPr>
          <w:rFonts w:ascii="Times New Roman" w:hAnsi="Times New Roman" w:cs="Times New Roman"/>
          <w:sz w:val="28"/>
          <w:szCs w:val="28"/>
        </w:rPr>
        <w:t xml:space="preserve"> de 2023.</w:t>
      </w:r>
    </w:p>
    <w:bookmarkEnd w:id="0"/>
    <w:p w14:paraId="4DB8EB7A" w14:textId="77777777" w:rsidR="00C84F27" w:rsidRPr="00027E1C" w:rsidRDefault="00C84F27" w:rsidP="00113785">
      <w:pPr>
        <w:pStyle w:val="Sinespaciado"/>
        <w:jc w:val="both"/>
        <w:rPr>
          <w:rFonts w:ascii="Times New Roman" w:hAnsi="Times New Roman" w:cs="Times New Roman"/>
          <w:sz w:val="28"/>
          <w:szCs w:val="28"/>
        </w:rPr>
      </w:pPr>
    </w:p>
    <w:p w14:paraId="4DB8EB7B" w14:textId="77777777" w:rsidR="00C84F27" w:rsidRPr="00027E1C" w:rsidRDefault="00675AE3" w:rsidP="00113785">
      <w:pPr>
        <w:pStyle w:val="Sinespaciado"/>
        <w:numPr>
          <w:ilvl w:val="0"/>
          <w:numId w:val="1"/>
        </w:numPr>
        <w:ind w:left="0" w:firstLine="0"/>
        <w:jc w:val="both"/>
        <w:rPr>
          <w:rFonts w:ascii="Times New Roman" w:hAnsi="Times New Roman" w:cs="Times New Roman"/>
          <w:sz w:val="28"/>
          <w:szCs w:val="28"/>
        </w:rPr>
      </w:pPr>
      <w:r w:rsidRPr="00027E1C">
        <w:rPr>
          <w:rFonts w:ascii="Times New Roman" w:hAnsi="Times New Roman" w:cs="Times New Roman"/>
          <w:b/>
          <w:bCs/>
          <w:sz w:val="28"/>
          <w:szCs w:val="28"/>
        </w:rPr>
        <w:t>CONSIDERACIONES</w:t>
      </w:r>
    </w:p>
    <w:p w14:paraId="4DB8EB7C" w14:textId="77777777" w:rsidR="00C84F27" w:rsidRPr="00027E1C" w:rsidRDefault="00C84F27" w:rsidP="00113785">
      <w:pPr>
        <w:pStyle w:val="Sinespaciado"/>
        <w:jc w:val="both"/>
        <w:rPr>
          <w:rFonts w:ascii="Times New Roman" w:hAnsi="Times New Roman" w:cs="Times New Roman"/>
          <w:b/>
          <w:bCs/>
          <w:sz w:val="28"/>
          <w:szCs w:val="28"/>
        </w:rPr>
      </w:pPr>
    </w:p>
    <w:p w14:paraId="4DB8EB7D" w14:textId="77777777" w:rsidR="00C84F27" w:rsidRPr="00027E1C" w:rsidRDefault="00675AE3" w:rsidP="00113785">
      <w:pPr>
        <w:spacing w:after="0" w:line="240" w:lineRule="auto"/>
        <w:contextualSpacing/>
        <w:jc w:val="both"/>
        <w:rPr>
          <w:rFonts w:ascii="Times New Roman" w:hAnsi="Times New Roman" w:cs="Times New Roman"/>
          <w:b/>
          <w:sz w:val="28"/>
          <w:szCs w:val="28"/>
        </w:rPr>
      </w:pPr>
      <w:r w:rsidRPr="00027E1C">
        <w:rPr>
          <w:rFonts w:ascii="Times New Roman" w:hAnsi="Times New Roman" w:cs="Times New Roman"/>
          <w:b/>
          <w:sz w:val="28"/>
          <w:szCs w:val="28"/>
        </w:rPr>
        <w:t>Competencia</w:t>
      </w:r>
    </w:p>
    <w:p w14:paraId="4DB8EB7E" w14:textId="77777777" w:rsidR="00C84F27" w:rsidRPr="00027E1C" w:rsidRDefault="00C84F27" w:rsidP="00113785">
      <w:pPr>
        <w:spacing w:after="0" w:line="240" w:lineRule="auto"/>
        <w:contextualSpacing/>
        <w:jc w:val="both"/>
        <w:rPr>
          <w:rFonts w:ascii="Times New Roman" w:hAnsi="Times New Roman" w:cs="Times New Roman"/>
          <w:b/>
          <w:sz w:val="28"/>
          <w:szCs w:val="28"/>
        </w:rPr>
      </w:pPr>
    </w:p>
    <w:p w14:paraId="4DB8EB7F" w14:textId="6AEF4241" w:rsidR="00C84F27" w:rsidRPr="00027E1C" w:rsidRDefault="00675AE3" w:rsidP="00113785">
      <w:pPr>
        <w:pStyle w:val="Sinespaciado"/>
        <w:numPr>
          <w:ilvl w:val="0"/>
          <w:numId w:val="2"/>
        </w:numPr>
        <w:ind w:left="0" w:firstLine="0"/>
        <w:jc w:val="both"/>
        <w:rPr>
          <w:rFonts w:ascii="Times New Roman" w:hAnsi="Times New Roman" w:cs="Times New Roman"/>
          <w:b/>
          <w:bCs/>
          <w:sz w:val="28"/>
          <w:szCs w:val="28"/>
        </w:rPr>
      </w:pPr>
      <w:r w:rsidRPr="00027E1C">
        <w:rPr>
          <w:rFonts w:ascii="Times New Roman" w:hAnsi="Times New Roman" w:cs="Times New Roman"/>
          <w:sz w:val="28"/>
          <w:szCs w:val="28"/>
        </w:rPr>
        <w:t>La Corte Constitucional es competente para resolver los conflictos entre jurisdicciones, de acuerdo con el numeral 11 del artículo 241 de la Constitución Política</w:t>
      </w:r>
      <w:r w:rsidRPr="00027E1C">
        <w:rPr>
          <w:rStyle w:val="Ancladenotaalpie"/>
          <w:rFonts w:ascii="Times New Roman" w:hAnsi="Times New Roman" w:cs="Times New Roman"/>
          <w:sz w:val="28"/>
          <w:szCs w:val="28"/>
        </w:rPr>
        <w:footnoteReference w:id="8"/>
      </w:r>
      <w:r w:rsidRPr="00027E1C">
        <w:rPr>
          <w:rFonts w:ascii="Times New Roman" w:hAnsi="Times New Roman" w:cs="Times New Roman"/>
          <w:sz w:val="28"/>
          <w:szCs w:val="28"/>
        </w:rPr>
        <w:t>.</w:t>
      </w:r>
    </w:p>
    <w:p w14:paraId="4DB8EB80" w14:textId="77777777" w:rsidR="00C84F27" w:rsidRPr="00027E1C" w:rsidRDefault="00C84F27" w:rsidP="00113785">
      <w:pPr>
        <w:pStyle w:val="Sinespaciado"/>
        <w:jc w:val="both"/>
        <w:rPr>
          <w:rFonts w:ascii="Times New Roman" w:hAnsi="Times New Roman" w:cs="Times New Roman"/>
          <w:b/>
          <w:sz w:val="28"/>
          <w:szCs w:val="28"/>
        </w:rPr>
      </w:pPr>
    </w:p>
    <w:p w14:paraId="4DB8EB81" w14:textId="77777777" w:rsidR="00C84F27" w:rsidRPr="00027E1C" w:rsidRDefault="00675AE3" w:rsidP="00113785">
      <w:pPr>
        <w:spacing w:after="0" w:line="240" w:lineRule="auto"/>
        <w:jc w:val="both"/>
        <w:rPr>
          <w:rFonts w:ascii="Times New Roman" w:hAnsi="Times New Roman" w:cs="Times New Roman"/>
          <w:b/>
          <w:sz w:val="28"/>
          <w:szCs w:val="28"/>
        </w:rPr>
      </w:pPr>
      <w:r w:rsidRPr="00027E1C">
        <w:rPr>
          <w:rFonts w:ascii="Times New Roman" w:hAnsi="Times New Roman" w:cs="Times New Roman"/>
          <w:b/>
          <w:sz w:val="28"/>
          <w:szCs w:val="28"/>
        </w:rPr>
        <w:t>Presupuestos para la configuración de un conflicto entre jurisdicciones</w:t>
      </w:r>
    </w:p>
    <w:p w14:paraId="4DB8EB82" w14:textId="77777777" w:rsidR="00C84F27" w:rsidRPr="00027E1C" w:rsidRDefault="00C84F27" w:rsidP="00113785">
      <w:pPr>
        <w:spacing w:after="0" w:line="240" w:lineRule="auto"/>
        <w:jc w:val="both"/>
        <w:rPr>
          <w:rFonts w:ascii="Times New Roman" w:hAnsi="Times New Roman" w:cs="Times New Roman"/>
          <w:b/>
          <w:sz w:val="28"/>
          <w:szCs w:val="28"/>
        </w:rPr>
      </w:pPr>
    </w:p>
    <w:p w14:paraId="4DB8EB83" w14:textId="14063475" w:rsidR="00C84F27" w:rsidRPr="00027E1C" w:rsidRDefault="00675AE3" w:rsidP="00113785">
      <w:pPr>
        <w:pStyle w:val="Sinespaciado"/>
        <w:numPr>
          <w:ilvl w:val="0"/>
          <w:numId w:val="2"/>
        </w:numPr>
        <w:ind w:left="0" w:firstLine="0"/>
        <w:jc w:val="both"/>
        <w:rPr>
          <w:rFonts w:ascii="Times New Roman" w:hAnsi="Times New Roman" w:cs="Times New Roman"/>
          <w:sz w:val="28"/>
          <w:szCs w:val="28"/>
        </w:rPr>
      </w:pPr>
      <w:r w:rsidRPr="00027E1C">
        <w:rPr>
          <w:rFonts w:ascii="Times New Roman" w:hAnsi="Times New Roman" w:cs="Times New Roman"/>
          <w:sz w:val="28"/>
          <w:szCs w:val="28"/>
        </w:rPr>
        <w:t>La Corte ha señalado que se requieren tres presupuestos para que se configure un conflicto de jurisdicciones</w:t>
      </w:r>
      <w:r w:rsidRPr="00027E1C">
        <w:rPr>
          <w:rStyle w:val="Ancladenotaalpie"/>
          <w:rFonts w:ascii="Times New Roman" w:hAnsi="Times New Roman" w:cs="Times New Roman"/>
          <w:sz w:val="28"/>
          <w:szCs w:val="28"/>
        </w:rPr>
        <w:footnoteReference w:id="9"/>
      </w:r>
      <w:r w:rsidRPr="00027E1C">
        <w:rPr>
          <w:rFonts w:ascii="Times New Roman" w:hAnsi="Times New Roman" w:cs="Times New Roman"/>
          <w:sz w:val="28"/>
          <w:szCs w:val="28"/>
        </w:rPr>
        <w:t xml:space="preserve">: (i) </w:t>
      </w:r>
      <w:r w:rsidRPr="00027E1C">
        <w:rPr>
          <w:rFonts w:ascii="Times New Roman" w:hAnsi="Times New Roman" w:cs="Times New Roman"/>
          <w:b/>
          <w:bCs/>
          <w:sz w:val="28"/>
          <w:szCs w:val="28"/>
        </w:rPr>
        <w:t>el presupuesto subjetivo</w:t>
      </w:r>
      <w:r w:rsidRPr="00027E1C">
        <w:rPr>
          <w:rFonts w:ascii="Times New Roman" w:hAnsi="Times New Roman" w:cs="Times New Roman"/>
          <w:sz w:val="28"/>
          <w:szCs w:val="28"/>
        </w:rPr>
        <w:t xml:space="preserve">, </w:t>
      </w:r>
      <w:r w:rsidR="00C060A7" w:rsidRPr="00027E1C">
        <w:rPr>
          <w:rFonts w:ascii="Times New Roman" w:hAnsi="Times New Roman" w:cs="Times New Roman"/>
          <w:sz w:val="28"/>
          <w:szCs w:val="28"/>
        </w:rPr>
        <w:t>que</w:t>
      </w:r>
      <w:r w:rsidRPr="00027E1C">
        <w:rPr>
          <w:rFonts w:ascii="Times New Roman" w:hAnsi="Times New Roman" w:cs="Times New Roman"/>
          <w:sz w:val="28"/>
          <w:szCs w:val="28"/>
        </w:rPr>
        <w:t xml:space="preserve"> exige que la controversia </w:t>
      </w:r>
      <w:r w:rsidR="00C060A7" w:rsidRPr="00027E1C">
        <w:rPr>
          <w:rFonts w:ascii="Times New Roman" w:hAnsi="Times New Roman" w:cs="Times New Roman"/>
          <w:sz w:val="28"/>
          <w:szCs w:val="28"/>
        </w:rPr>
        <w:t>se suscite entre</w:t>
      </w:r>
      <w:r w:rsidRPr="00027E1C">
        <w:rPr>
          <w:rFonts w:ascii="Times New Roman" w:hAnsi="Times New Roman" w:cs="Times New Roman"/>
          <w:sz w:val="28"/>
          <w:szCs w:val="28"/>
        </w:rPr>
        <w:t xml:space="preserve">, al menos, dos autoridades que administren justicia, </w:t>
      </w:r>
      <w:r w:rsidR="00B66497" w:rsidRPr="00027E1C">
        <w:rPr>
          <w:rFonts w:ascii="Times New Roman" w:hAnsi="Times New Roman" w:cs="Times New Roman"/>
          <w:sz w:val="28"/>
          <w:szCs w:val="28"/>
        </w:rPr>
        <w:t xml:space="preserve">pertenezcan </w:t>
      </w:r>
      <w:r w:rsidRPr="00027E1C">
        <w:rPr>
          <w:rFonts w:ascii="Times New Roman" w:hAnsi="Times New Roman" w:cs="Times New Roman"/>
          <w:sz w:val="28"/>
          <w:szCs w:val="28"/>
        </w:rPr>
        <w:t>a diferentes jurisdicciones</w:t>
      </w:r>
      <w:r w:rsidR="00B66497" w:rsidRPr="00027E1C">
        <w:rPr>
          <w:rFonts w:ascii="Times New Roman" w:hAnsi="Times New Roman" w:cs="Times New Roman"/>
          <w:sz w:val="28"/>
          <w:szCs w:val="28"/>
        </w:rPr>
        <w:t>, y rechacen o reclamen</w:t>
      </w:r>
      <w:r w:rsidRPr="00027E1C">
        <w:rPr>
          <w:rFonts w:ascii="Times New Roman" w:hAnsi="Times New Roman" w:cs="Times New Roman"/>
          <w:sz w:val="28"/>
          <w:szCs w:val="28"/>
        </w:rPr>
        <w:t xml:space="preserve"> la competencia para conocer el asunto</w:t>
      </w:r>
      <w:r w:rsidRPr="00027E1C">
        <w:rPr>
          <w:rStyle w:val="Ancladenotaalpie"/>
          <w:rFonts w:ascii="Times New Roman" w:hAnsi="Times New Roman" w:cs="Times New Roman"/>
          <w:sz w:val="28"/>
          <w:szCs w:val="28"/>
        </w:rPr>
        <w:footnoteReference w:id="10"/>
      </w:r>
      <w:r w:rsidRPr="00027E1C">
        <w:rPr>
          <w:rFonts w:ascii="Times New Roman" w:hAnsi="Times New Roman" w:cs="Times New Roman"/>
          <w:sz w:val="28"/>
          <w:szCs w:val="28"/>
        </w:rPr>
        <w:t>; (</w:t>
      </w:r>
      <w:proofErr w:type="spellStart"/>
      <w:r w:rsidRPr="00027E1C">
        <w:rPr>
          <w:rFonts w:ascii="Times New Roman" w:hAnsi="Times New Roman" w:cs="Times New Roman"/>
          <w:sz w:val="28"/>
          <w:szCs w:val="28"/>
        </w:rPr>
        <w:t>ii</w:t>
      </w:r>
      <w:proofErr w:type="spellEnd"/>
      <w:r w:rsidRPr="00027E1C">
        <w:rPr>
          <w:rFonts w:ascii="Times New Roman" w:hAnsi="Times New Roman" w:cs="Times New Roman"/>
          <w:sz w:val="28"/>
          <w:szCs w:val="28"/>
        </w:rPr>
        <w:t xml:space="preserve">) </w:t>
      </w:r>
      <w:r w:rsidRPr="00027E1C">
        <w:rPr>
          <w:rFonts w:ascii="Times New Roman" w:hAnsi="Times New Roman" w:cs="Times New Roman"/>
          <w:b/>
          <w:bCs/>
          <w:sz w:val="28"/>
          <w:szCs w:val="28"/>
        </w:rPr>
        <w:t xml:space="preserve">el presupuesto objetivo, </w:t>
      </w:r>
      <w:r w:rsidRPr="00027E1C">
        <w:rPr>
          <w:rFonts w:ascii="Times New Roman" w:hAnsi="Times New Roman" w:cs="Times New Roman"/>
          <w:sz w:val="28"/>
          <w:szCs w:val="28"/>
        </w:rPr>
        <w:t xml:space="preserve">según el cual debe existir una causa judicial sobre la cual se suscite la controversia, es decir, que </w:t>
      </w:r>
      <w:r w:rsidR="00B66497" w:rsidRPr="00027E1C">
        <w:rPr>
          <w:rFonts w:ascii="Times New Roman" w:hAnsi="Times New Roman" w:cs="Times New Roman"/>
          <w:sz w:val="28"/>
          <w:szCs w:val="28"/>
        </w:rPr>
        <w:t xml:space="preserve">se </w:t>
      </w:r>
      <w:r w:rsidRPr="00027E1C">
        <w:rPr>
          <w:rFonts w:ascii="Times New Roman" w:hAnsi="Times New Roman" w:cs="Times New Roman"/>
          <w:sz w:val="28"/>
          <w:szCs w:val="28"/>
        </w:rPr>
        <w:t>pueda verificar que está en</w:t>
      </w:r>
      <w:r w:rsidR="00B66497" w:rsidRPr="00027E1C">
        <w:rPr>
          <w:rFonts w:ascii="Times New Roman" w:hAnsi="Times New Roman" w:cs="Times New Roman"/>
          <w:sz w:val="28"/>
          <w:szCs w:val="28"/>
        </w:rPr>
        <w:t xml:space="preserve"> curso </w:t>
      </w:r>
      <w:r w:rsidRPr="00027E1C">
        <w:rPr>
          <w:rFonts w:ascii="Times New Roman" w:hAnsi="Times New Roman" w:cs="Times New Roman"/>
          <w:sz w:val="28"/>
          <w:szCs w:val="28"/>
        </w:rPr>
        <w:t>un proceso, un incidente o cualquier otro trámite de naturaleza jurisdiccional</w:t>
      </w:r>
      <w:r w:rsidRPr="00027E1C">
        <w:rPr>
          <w:rStyle w:val="Ancladenotaalpie"/>
          <w:rFonts w:ascii="Times New Roman" w:hAnsi="Times New Roman" w:cs="Times New Roman"/>
          <w:sz w:val="28"/>
          <w:szCs w:val="28"/>
        </w:rPr>
        <w:footnoteReference w:id="11"/>
      </w:r>
      <w:r w:rsidRPr="00027E1C">
        <w:rPr>
          <w:rFonts w:ascii="Times New Roman" w:hAnsi="Times New Roman" w:cs="Times New Roman"/>
          <w:sz w:val="28"/>
          <w:szCs w:val="28"/>
        </w:rPr>
        <w:t>; y (</w:t>
      </w:r>
      <w:proofErr w:type="spellStart"/>
      <w:r w:rsidRPr="00027E1C">
        <w:rPr>
          <w:rFonts w:ascii="Times New Roman" w:hAnsi="Times New Roman" w:cs="Times New Roman"/>
          <w:sz w:val="28"/>
          <w:szCs w:val="28"/>
        </w:rPr>
        <w:t>iii</w:t>
      </w:r>
      <w:proofErr w:type="spellEnd"/>
      <w:r w:rsidRPr="00027E1C">
        <w:rPr>
          <w:rFonts w:ascii="Times New Roman" w:hAnsi="Times New Roman" w:cs="Times New Roman"/>
          <w:sz w:val="28"/>
          <w:szCs w:val="28"/>
        </w:rPr>
        <w:t xml:space="preserve">) </w:t>
      </w:r>
      <w:r w:rsidRPr="00027E1C">
        <w:rPr>
          <w:rFonts w:ascii="Times New Roman" w:hAnsi="Times New Roman" w:cs="Times New Roman"/>
          <w:b/>
          <w:bCs/>
          <w:sz w:val="28"/>
          <w:szCs w:val="28"/>
        </w:rPr>
        <w:t>el presupuesto normativo</w:t>
      </w:r>
      <w:r w:rsidRPr="00027E1C">
        <w:rPr>
          <w:rFonts w:ascii="Times New Roman" w:hAnsi="Times New Roman" w:cs="Times New Roman"/>
          <w:sz w:val="28"/>
          <w:szCs w:val="28"/>
        </w:rPr>
        <w:t xml:space="preserve">, </w:t>
      </w:r>
      <w:r w:rsidR="00B66497" w:rsidRPr="00027E1C">
        <w:rPr>
          <w:rFonts w:ascii="Times New Roman" w:hAnsi="Times New Roman" w:cs="Times New Roman"/>
          <w:sz w:val="28"/>
          <w:szCs w:val="28"/>
        </w:rPr>
        <w:t>que indica que</w:t>
      </w:r>
      <w:r w:rsidRPr="00027E1C">
        <w:rPr>
          <w:rFonts w:ascii="Times New Roman" w:hAnsi="Times New Roman" w:cs="Times New Roman"/>
          <w:sz w:val="28"/>
          <w:szCs w:val="28"/>
        </w:rPr>
        <w:t xml:space="preserve"> es necesario verificar que las autoridades en colisión hayan manifestado, a través de un pronunciamiento expreso, las razones de índole constitucional o legal por las cuales se consideran competentes o no para conocer la causa</w:t>
      </w:r>
      <w:r w:rsidRPr="00027E1C">
        <w:rPr>
          <w:rStyle w:val="Ancladenotaalpie"/>
          <w:rFonts w:ascii="Times New Roman" w:hAnsi="Times New Roman" w:cs="Times New Roman"/>
          <w:sz w:val="28"/>
          <w:szCs w:val="28"/>
        </w:rPr>
        <w:footnoteReference w:id="12"/>
      </w:r>
      <w:r w:rsidRPr="00027E1C">
        <w:rPr>
          <w:rFonts w:ascii="Times New Roman" w:hAnsi="Times New Roman" w:cs="Times New Roman"/>
          <w:sz w:val="28"/>
          <w:szCs w:val="28"/>
        </w:rPr>
        <w:t>.</w:t>
      </w:r>
    </w:p>
    <w:p w14:paraId="4DB8EB84" w14:textId="77777777" w:rsidR="00C84F27" w:rsidRPr="00027E1C" w:rsidRDefault="00C84F27" w:rsidP="00113785">
      <w:pPr>
        <w:pStyle w:val="Sinespaciado"/>
        <w:jc w:val="both"/>
        <w:rPr>
          <w:rFonts w:ascii="Times New Roman" w:hAnsi="Times New Roman" w:cs="Times New Roman"/>
          <w:sz w:val="28"/>
          <w:szCs w:val="28"/>
        </w:rPr>
      </w:pPr>
    </w:p>
    <w:p w14:paraId="4DB8EB85" w14:textId="4D171AF5" w:rsidR="00C84F27" w:rsidRPr="00027E1C" w:rsidRDefault="00675AE3" w:rsidP="00113785">
      <w:pPr>
        <w:pStyle w:val="Sinespaciado"/>
        <w:numPr>
          <w:ilvl w:val="0"/>
          <w:numId w:val="2"/>
        </w:numPr>
        <w:ind w:left="0" w:firstLine="0"/>
        <w:jc w:val="both"/>
        <w:rPr>
          <w:rFonts w:ascii="Times New Roman" w:hAnsi="Times New Roman" w:cs="Times New Roman"/>
          <w:sz w:val="28"/>
          <w:szCs w:val="28"/>
        </w:rPr>
      </w:pPr>
      <w:r w:rsidRPr="00027E1C">
        <w:rPr>
          <w:rFonts w:ascii="Times New Roman" w:hAnsi="Times New Roman" w:cs="Times New Roman"/>
          <w:sz w:val="28"/>
          <w:szCs w:val="28"/>
        </w:rPr>
        <w:t>La acreditación de estos presupuestos es una condición necesaria para emitir un pronunciamiento de fondo</w:t>
      </w:r>
      <w:r w:rsidR="00B66497" w:rsidRPr="00027E1C">
        <w:rPr>
          <w:rFonts w:ascii="Times New Roman" w:hAnsi="Times New Roman" w:cs="Times New Roman"/>
          <w:sz w:val="28"/>
          <w:szCs w:val="28"/>
        </w:rPr>
        <w:t>,</w:t>
      </w:r>
      <w:r w:rsidRPr="00027E1C">
        <w:rPr>
          <w:rFonts w:ascii="Times New Roman" w:hAnsi="Times New Roman" w:cs="Times New Roman"/>
          <w:sz w:val="28"/>
          <w:szCs w:val="28"/>
        </w:rPr>
        <w:t xml:space="preserve"> y, por tanto, la Corte debe declararse inhibida cuando evidencie que la controversia no satisface alguna de estas exigencias.</w:t>
      </w:r>
    </w:p>
    <w:p w14:paraId="4DB8EB86" w14:textId="77777777" w:rsidR="00C84F27" w:rsidRPr="00027E1C" w:rsidRDefault="00C84F27" w:rsidP="00113785">
      <w:pPr>
        <w:pStyle w:val="Sinespaciado"/>
        <w:jc w:val="both"/>
        <w:rPr>
          <w:rFonts w:ascii="Times New Roman" w:hAnsi="Times New Roman" w:cs="Times New Roman"/>
          <w:sz w:val="28"/>
          <w:szCs w:val="28"/>
        </w:rPr>
      </w:pPr>
    </w:p>
    <w:p w14:paraId="4DB8EB87" w14:textId="34A580A3" w:rsidR="00C84F27" w:rsidRPr="00027E1C" w:rsidRDefault="00675AE3" w:rsidP="00113785">
      <w:pPr>
        <w:pStyle w:val="Sinespaciado"/>
        <w:numPr>
          <w:ilvl w:val="0"/>
          <w:numId w:val="2"/>
        </w:numPr>
        <w:ind w:left="0" w:firstLine="0"/>
        <w:jc w:val="both"/>
        <w:rPr>
          <w:rFonts w:ascii="Times New Roman" w:hAnsi="Times New Roman" w:cs="Times New Roman"/>
          <w:sz w:val="28"/>
          <w:szCs w:val="28"/>
        </w:rPr>
      </w:pPr>
      <w:r w:rsidRPr="00027E1C">
        <w:rPr>
          <w:rFonts w:ascii="Times New Roman" w:hAnsi="Times New Roman" w:cs="Times New Roman"/>
          <w:sz w:val="28"/>
          <w:szCs w:val="28"/>
        </w:rPr>
        <w:lastRenderedPageBreak/>
        <w:t xml:space="preserve">En </w:t>
      </w:r>
      <w:r w:rsidR="00B66497" w:rsidRPr="00027E1C">
        <w:rPr>
          <w:rFonts w:ascii="Times New Roman" w:hAnsi="Times New Roman" w:cs="Times New Roman"/>
          <w:sz w:val="28"/>
          <w:szCs w:val="28"/>
        </w:rPr>
        <w:t>este</w:t>
      </w:r>
      <w:r w:rsidRPr="00027E1C">
        <w:rPr>
          <w:rFonts w:ascii="Times New Roman" w:hAnsi="Times New Roman" w:cs="Times New Roman"/>
          <w:sz w:val="28"/>
          <w:szCs w:val="28"/>
        </w:rPr>
        <w:t xml:space="preserve"> caso se presentó un conflicto de jurisdicciones </w:t>
      </w:r>
      <w:r w:rsidR="00B66497" w:rsidRPr="00027E1C">
        <w:rPr>
          <w:rFonts w:ascii="Times New Roman" w:hAnsi="Times New Roman" w:cs="Times New Roman"/>
          <w:sz w:val="28"/>
          <w:szCs w:val="28"/>
        </w:rPr>
        <w:t>puesto</w:t>
      </w:r>
      <w:r w:rsidRPr="00027E1C">
        <w:rPr>
          <w:rFonts w:ascii="Times New Roman" w:hAnsi="Times New Roman" w:cs="Times New Roman"/>
          <w:sz w:val="28"/>
          <w:szCs w:val="28"/>
        </w:rPr>
        <w:t xml:space="preserve"> que se cumplen los tres presupuestos para su configuración. En primer lugar, la controversia </w:t>
      </w:r>
      <w:r w:rsidR="00B66497" w:rsidRPr="00027E1C">
        <w:rPr>
          <w:rFonts w:ascii="Times New Roman" w:hAnsi="Times New Roman" w:cs="Times New Roman"/>
          <w:sz w:val="28"/>
          <w:szCs w:val="28"/>
        </w:rPr>
        <w:t>se suscitó</w:t>
      </w:r>
      <w:r w:rsidRPr="00027E1C">
        <w:rPr>
          <w:rFonts w:ascii="Times New Roman" w:hAnsi="Times New Roman" w:cs="Times New Roman"/>
          <w:sz w:val="28"/>
          <w:szCs w:val="28"/>
        </w:rPr>
        <w:t xml:space="preserve"> entre dos autoridades que administran justicia y pertenecen a diferentes jurisdicciones: la ordinaria en su especialidad </w:t>
      </w:r>
      <w:r w:rsidR="00B66497" w:rsidRPr="00027E1C">
        <w:rPr>
          <w:rFonts w:ascii="Times New Roman" w:hAnsi="Times New Roman" w:cs="Times New Roman"/>
          <w:sz w:val="28"/>
          <w:szCs w:val="28"/>
        </w:rPr>
        <w:t>civil</w:t>
      </w:r>
      <w:r w:rsidRPr="00027E1C">
        <w:rPr>
          <w:rFonts w:ascii="Times New Roman" w:hAnsi="Times New Roman" w:cs="Times New Roman"/>
          <w:sz w:val="28"/>
          <w:szCs w:val="28"/>
        </w:rPr>
        <w:t xml:space="preserve">, representada por el </w:t>
      </w:r>
      <w:r w:rsidR="00B66497" w:rsidRPr="00027E1C">
        <w:rPr>
          <w:rFonts w:ascii="Times New Roman" w:hAnsi="Times New Roman" w:cs="Times New Roman"/>
          <w:sz w:val="28"/>
          <w:szCs w:val="28"/>
        </w:rPr>
        <w:t>Juzgado Quinto Civil del Circuito de Cali</w:t>
      </w:r>
      <w:r w:rsidRPr="00027E1C">
        <w:rPr>
          <w:rFonts w:ascii="Times New Roman" w:hAnsi="Times New Roman" w:cs="Times New Roman"/>
          <w:sz w:val="28"/>
          <w:szCs w:val="28"/>
        </w:rPr>
        <w:t xml:space="preserve">, y la jurisdicción de lo contencioso administrativo, representada por el </w:t>
      </w:r>
      <w:r w:rsidR="00B66497" w:rsidRPr="00027E1C">
        <w:rPr>
          <w:rFonts w:ascii="Times New Roman" w:hAnsi="Times New Roman" w:cs="Times New Roman"/>
          <w:sz w:val="28"/>
          <w:szCs w:val="28"/>
        </w:rPr>
        <w:t>Juzgado Trece Administrativo del Circuito de Cali</w:t>
      </w:r>
      <w:r w:rsidRPr="00027E1C">
        <w:rPr>
          <w:rFonts w:ascii="Times New Roman" w:hAnsi="Times New Roman" w:cs="Times New Roman"/>
          <w:sz w:val="28"/>
          <w:szCs w:val="28"/>
        </w:rPr>
        <w:t xml:space="preserve">. En segundo lugar, la controversia </w:t>
      </w:r>
      <w:r w:rsidR="00B66497" w:rsidRPr="00027E1C">
        <w:rPr>
          <w:rFonts w:ascii="Times New Roman" w:hAnsi="Times New Roman" w:cs="Times New Roman"/>
          <w:sz w:val="28"/>
          <w:szCs w:val="28"/>
        </w:rPr>
        <w:t xml:space="preserve">tuvo lugar en el marco del proceso que inicialmente promovió Amanda </w:t>
      </w:r>
      <w:proofErr w:type="spellStart"/>
      <w:r w:rsidR="00B66497" w:rsidRPr="00027E1C">
        <w:rPr>
          <w:rFonts w:ascii="Times New Roman" w:hAnsi="Times New Roman" w:cs="Times New Roman"/>
          <w:sz w:val="28"/>
          <w:szCs w:val="28"/>
        </w:rPr>
        <w:t>Urquina</w:t>
      </w:r>
      <w:proofErr w:type="spellEnd"/>
      <w:r w:rsidR="00B66497" w:rsidRPr="00027E1C">
        <w:rPr>
          <w:rFonts w:ascii="Times New Roman" w:hAnsi="Times New Roman" w:cs="Times New Roman"/>
          <w:sz w:val="28"/>
          <w:szCs w:val="28"/>
        </w:rPr>
        <w:t xml:space="preserve"> Díaz</w:t>
      </w:r>
      <w:r w:rsidRPr="00027E1C">
        <w:rPr>
          <w:rFonts w:ascii="Times New Roman" w:hAnsi="Times New Roman" w:cs="Times New Roman"/>
          <w:sz w:val="28"/>
          <w:szCs w:val="28"/>
        </w:rPr>
        <w:t xml:space="preserve"> contra</w:t>
      </w:r>
      <w:r w:rsidR="00B66497" w:rsidRPr="00027E1C">
        <w:rPr>
          <w:rFonts w:ascii="Times New Roman" w:hAnsi="Times New Roman" w:cs="Times New Roman"/>
          <w:sz w:val="28"/>
          <w:szCs w:val="28"/>
        </w:rPr>
        <w:t xml:space="preserve"> Ricardo Rojas </w:t>
      </w:r>
      <w:proofErr w:type="spellStart"/>
      <w:r w:rsidR="00B66497" w:rsidRPr="00027E1C">
        <w:rPr>
          <w:rFonts w:ascii="Times New Roman" w:hAnsi="Times New Roman" w:cs="Times New Roman"/>
          <w:sz w:val="28"/>
          <w:szCs w:val="28"/>
        </w:rPr>
        <w:t>Minda</w:t>
      </w:r>
      <w:proofErr w:type="spellEnd"/>
      <w:r w:rsidR="00B66497" w:rsidRPr="00027E1C">
        <w:rPr>
          <w:rFonts w:ascii="Times New Roman" w:hAnsi="Times New Roman" w:cs="Times New Roman"/>
          <w:sz w:val="28"/>
          <w:szCs w:val="28"/>
        </w:rPr>
        <w:t>; Jaime Vásquez Bernal; Transportes del Valle y Turismo, S.A.S.; y la Compañía Mundial de Seguros, S.A. De ese modo,</w:t>
      </w:r>
      <w:r w:rsidRPr="00027E1C">
        <w:rPr>
          <w:rFonts w:ascii="Times New Roman" w:hAnsi="Times New Roman" w:cs="Times New Roman"/>
          <w:sz w:val="28"/>
          <w:szCs w:val="28"/>
        </w:rPr>
        <w:t xml:space="preserve"> se acredita la existencia de un trámite de naturaleza jurisdiccional. Finalmente, las autoridades en conflicto presentaron argumentos de índole legal y jurisprudencial para sustentar su falta de competencia para conocer del asunto (ver los párrafos 7 y </w:t>
      </w:r>
      <w:r w:rsidR="00B66497" w:rsidRPr="00027E1C">
        <w:rPr>
          <w:rFonts w:ascii="Times New Roman" w:hAnsi="Times New Roman" w:cs="Times New Roman"/>
          <w:sz w:val="28"/>
          <w:szCs w:val="28"/>
        </w:rPr>
        <w:t>9</w:t>
      </w:r>
      <w:r w:rsidRPr="00027E1C">
        <w:rPr>
          <w:rFonts w:ascii="Times New Roman" w:hAnsi="Times New Roman" w:cs="Times New Roman"/>
          <w:sz w:val="28"/>
          <w:szCs w:val="28"/>
        </w:rPr>
        <w:t xml:space="preserve"> del acápite de antecedentes).</w:t>
      </w:r>
    </w:p>
    <w:p w14:paraId="4DB8EB88" w14:textId="77777777" w:rsidR="00C84F27" w:rsidRPr="00027E1C" w:rsidRDefault="00C84F27" w:rsidP="00113785">
      <w:pPr>
        <w:pStyle w:val="Sinespaciado"/>
        <w:jc w:val="both"/>
        <w:rPr>
          <w:rFonts w:ascii="Times New Roman" w:hAnsi="Times New Roman" w:cs="Times New Roman"/>
          <w:sz w:val="28"/>
          <w:szCs w:val="28"/>
        </w:rPr>
      </w:pPr>
    </w:p>
    <w:p w14:paraId="4DB8EB89" w14:textId="53149B58" w:rsidR="00C84F27" w:rsidRPr="00027E1C" w:rsidRDefault="00675AE3" w:rsidP="00113785">
      <w:pPr>
        <w:spacing w:after="0" w:line="240" w:lineRule="auto"/>
        <w:jc w:val="both"/>
        <w:rPr>
          <w:rFonts w:ascii="Times New Roman" w:hAnsi="Times New Roman" w:cs="Times New Roman"/>
          <w:b/>
          <w:bCs/>
          <w:sz w:val="28"/>
          <w:szCs w:val="28"/>
          <w:shd w:val="clear" w:color="auto" w:fill="FFFFFF"/>
        </w:rPr>
      </w:pPr>
      <w:r w:rsidRPr="00027E1C">
        <w:rPr>
          <w:rFonts w:ascii="Times New Roman" w:hAnsi="Times New Roman" w:cs="Times New Roman"/>
          <w:b/>
          <w:bCs/>
          <w:sz w:val="28"/>
          <w:szCs w:val="28"/>
          <w:shd w:val="clear" w:color="auto" w:fill="FFFFFF"/>
        </w:rPr>
        <w:t xml:space="preserve">Competencia de la jurisdicción ordinaria, en su especialidad </w:t>
      </w:r>
      <w:r w:rsidR="00544B62" w:rsidRPr="00027E1C">
        <w:rPr>
          <w:rFonts w:ascii="Times New Roman" w:hAnsi="Times New Roman" w:cs="Times New Roman"/>
          <w:b/>
          <w:bCs/>
          <w:sz w:val="28"/>
          <w:szCs w:val="28"/>
          <w:shd w:val="clear" w:color="auto" w:fill="FFFFFF"/>
        </w:rPr>
        <w:t>civil</w:t>
      </w:r>
      <w:r w:rsidRPr="00027E1C">
        <w:rPr>
          <w:rFonts w:ascii="Times New Roman" w:hAnsi="Times New Roman" w:cs="Times New Roman"/>
          <w:b/>
          <w:bCs/>
          <w:sz w:val="28"/>
          <w:szCs w:val="28"/>
          <w:shd w:val="clear" w:color="auto" w:fill="FFFFFF"/>
        </w:rPr>
        <w:t>, para conocer un proceso</w:t>
      </w:r>
      <w:r w:rsidR="00544B62" w:rsidRPr="00027E1C">
        <w:rPr>
          <w:rFonts w:ascii="Times New Roman" w:hAnsi="Times New Roman" w:cs="Times New Roman"/>
          <w:b/>
          <w:bCs/>
          <w:sz w:val="28"/>
          <w:szCs w:val="28"/>
          <w:shd w:val="clear" w:color="auto" w:fill="FFFFFF"/>
        </w:rPr>
        <w:t xml:space="preserve"> de responsabilidad civil extracontractual </w:t>
      </w:r>
      <w:r w:rsidR="00836C55" w:rsidRPr="00027E1C">
        <w:rPr>
          <w:rFonts w:ascii="Times New Roman" w:hAnsi="Times New Roman" w:cs="Times New Roman"/>
          <w:b/>
          <w:bCs/>
          <w:sz w:val="28"/>
          <w:szCs w:val="28"/>
          <w:shd w:val="clear" w:color="auto" w:fill="FFFFFF"/>
        </w:rPr>
        <w:t>en el que se llame en garantía a una entidad pública</w:t>
      </w:r>
    </w:p>
    <w:p w14:paraId="4DB8EB8A" w14:textId="77777777" w:rsidR="00C84F27" w:rsidRPr="00027E1C" w:rsidRDefault="00C84F27" w:rsidP="00113785">
      <w:pPr>
        <w:pStyle w:val="Prrafodelista"/>
        <w:spacing w:after="0" w:line="240" w:lineRule="auto"/>
        <w:ind w:left="0"/>
        <w:jc w:val="both"/>
        <w:rPr>
          <w:rFonts w:ascii="Times New Roman" w:hAnsi="Times New Roman" w:cs="Times New Roman"/>
          <w:sz w:val="28"/>
          <w:szCs w:val="28"/>
          <w:lang w:val="es-ES_tradnl"/>
        </w:rPr>
      </w:pPr>
    </w:p>
    <w:p w14:paraId="3415215B" w14:textId="77CDB39E" w:rsidR="00945822" w:rsidRPr="00027E1C" w:rsidRDefault="00675AE3" w:rsidP="00113785">
      <w:pPr>
        <w:pStyle w:val="Sinespaciado"/>
        <w:numPr>
          <w:ilvl w:val="0"/>
          <w:numId w:val="2"/>
        </w:numPr>
        <w:ind w:left="0" w:firstLine="0"/>
        <w:jc w:val="both"/>
        <w:rPr>
          <w:rFonts w:ascii="Times New Roman" w:hAnsi="Times New Roman" w:cs="Times New Roman"/>
          <w:sz w:val="28"/>
          <w:szCs w:val="28"/>
        </w:rPr>
      </w:pPr>
      <w:r w:rsidRPr="00027E1C">
        <w:rPr>
          <w:rFonts w:ascii="Times New Roman" w:hAnsi="Times New Roman" w:cs="Times New Roman"/>
          <w:sz w:val="28"/>
          <w:szCs w:val="28"/>
          <w:shd w:val="clear" w:color="auto" w:fill="FFFFFF"/>
        </w:rPr>
        <w:t xml:space="preserve">En el </w:t>
      </w:r>
      <w:r w:rsidRPr="00027E1C">
        <w:rPr>
          <w:rFonts w:ascii="Times New Roman" w:hAnsi="Times New Roman" w:cs="Times New Roman"/>
          <w:b/>
          <w:bCs/>
          <w:sz w:val="28"/>
          <w:szCs w:val="28"/>
          <w:shd w:val="clear" w:color="auto" w:fill="FFFFFF"/>
        </w:rPr>
        <w:t xml:space="preserve">Auto </w:t>
      </w:r>
      <w:r w:rsidR="002F25F6" w:rsidRPr="00027E1C">
        <w:rPr>
          <w:rFonts w:ascii="Times New Roman" w:hAnsi="Times New Roman" w:cs="Times New Roman"/>
          <w:b/>
          <w:bCs/>
          <w:sz w:val="28"/>
          <w:szCs w:val="28"/>
          <w:shd w:val="clear" w:color="auto" w:fill="FFFFFF"/>
        </w:rPr>
        <w:t>1312 de 2021</w:t>
      </w:r>
      <w:r w:rsidR="00945822" w:rsidRPr="00027E1C">
        <w:rPr>
          <w:rFonts w:ascii="Times New Roman" w:hAnsi="Times New Roman" w:cs="Times New Roman"/>
          <w:bCs/>
          <w:sz w:val="28"/>
          <w:szCs w:val="28"/>
          <w:shd w:val="clear" w:color="auto" w:fill="FFFFFF"/>
        </w:rPr>
        <w:t>,</w:t>
      </w:r>
      <w:r w:rsidR="002F25F6" w:rsidRPr="00027E1C">
        <w:rPr>
          <w:rFonts w:ascii="Times New Roman" w:hAnsi="Times New Roman" w:cs="Times New Roman"/>
          <w:b/>
          <w:bCs/>
          <w:i/>
          <w:sz w:val="28"/>
          <w:szCs w:val="28"/>
          <w:shd w:val="clear" w:color="auto" w:fill="FFFFFF"/>
        </w:rPr>
        <w:t xml:space="preserve"> </w:t>
      </w:r>
      <w:r w:rsidRPr="00027E1C">
        <w:rPr>
          <w:rFonts w:ascii="Times New Roman" w:hAnsi="Times New Roman" w:cs="Times New Roman"/>
          <w:sz w:val="28"/>
          <w:szCs w:val="28"/>
          <w:shd w:val="clear" w:color="auto" w:fill="FFFFFF"/>
        </w:rPr>
        <w:t>la Corte</w:t>
      </w:r>
      <w:r w:rsidR="00945822" w:rsidRPr="00027E1C">
        <w:rPr>
          <w:rFonts w:ascii="Times New Roman" w:hAnsi="Times New Roman" w:cs="Times New Roman"/>
          <w:sz w:val="28"/>
          <w:szCs w:val="28"/>
          <w:shd w:val="clear" w:color="auto" w:fill="FFFFFF"/>
        </w:rPr>
        <w:t xml:space="preserve"> estableció la siguiente regla de decisión:</w:t>
      </w:r>
    </w:p>
    <w:p w14:paraId="2B040AF1" w14:textId="77777777" w:rsidR="00945822" w:rsidRPr="00027E1C" w:rsidRDefault="00945822" w:rsidP="00113785">
      <w:pPr>
        <w:pStyle w:val="Sinespaciado"/>
        <w:jc w:val="both"/>
        <w:rPr>
          <w:rFonts w:ascii="Times New Roman" w:hAnsi="Times New Roman" w:cs="Times New Roman"/>
          <w:sz w:val="28"/>
          <w:szCs w:val="28"/>
        </w:rPr>
      </w:pPr>
    </w:p>
    <w:p w14:paraId="73ABA3B4" w14:textId="19C9EFCE" w:rsidR="00945822" w:rsidRDefault="00945822" w:rsidP="00113785">
      <w:pPr>
        <w:spacing w:after="0" w:line="240" w:lineRule="auto"/>
        <w:ind w:left="567"/>
        <w:jc w:val="both"/>
        <w:rPr>
          <w:rFonts w:ascii="Times New Roman" w:hAnsi="Times New Roman" w:cs="Times New Roman"/>
          <w:iCs/>
          <w:color w:val="000000"/>
          <w:sz w:val="24"/>
        </w:rPr>
      </w:pPr>
      <w:r w:rsidRPr="00027E1C">
        <w:rPr>
          <w:rFonts w:ascii="Times New Roman" w:hAnsi="Times New Roman" w:cs="Times New Roman"/>
          <w:iCs/>
          <w:color w:val="000000"/>
          <w:sz w:val="24"/>
        </w:rPr>
        <w:t>“</w:t>
      </w:r>
      <w:bookmarkStart w:id="1" w:name="_Hlk150708384"/>
      <w:r w:rsidRPr="00027E1C">
        <w:rPr>
          <w:rFonts w:ascii="Times New Roman" w:hAnsi="Times New Roman" w:cs="Times New Roman"/>
          <w:iCs/>
          <w:color w:val="000000"/>
          <w:sz w:val="24"/>
        </w:rPr>
        <w:t xml:space="preserve">En los procesos de responsabilidad civil extracontractual ante la jurisdicción ordinaria, en los cuales </w:t>
      </w:r>
      <w:r w:rsidRPr="00027E1C">
        <w:rPr>
          <w:rFonts w:ascii="Times New Roman" w:hAnsi="Times New Roman" w:cs="Times New Roman"/>
          <w:b/>
          <w:iCs/>
          <w:color w:val="000000"/>
          <w:sz w:val="24"/>
        </w:rPr>
        <w:t>intervenga</w:t>
      </w:r>
      <w:r w:rsidRPr="00027E1C">
        <w:rPr>
          <w:rFonts w:ascii="Times New Roman" w:hAnsi="Times New Roman" w:cs="Times New Roman"/>
          <w:iCs/>
          <w:color w:val="000000"/>
          <w:sz w:val="24"/>
        </w:rPr>
        <w:t xml:space="preserve"> una entidad pública bajo la figura del llamamiento en garantía y, cuando en la demanda no se imputa responsabilidad a la entidad pública, el proceso será competencia de la jurisdicción ordinaria”</w:t>
      </w:r>
      <w:bookmarkEnd w:id="1"/>
      <w:r w:rsidRPr="00027E1C">
        <w:rPr>
          <w:rFonts w:ascii="Times New Roman" w:hAnsi="Times New Roman" w:cs="Times New Roman"/>
          <w:iCs/>
          <w:color w:val="000000"/>
          <w:sz w:val="24"/>
        </w:rPr>
        <w:t xml:space="preserve"> (énfasis propio).</w:t>
      </w:r>
    </w:p>
    <w:p w14:paraId="73016F80" w14:textId="77777777" w:rsidR="00113785" w:rsidRPr="00027E1C" w:rsidRDefault="00113785" w:rsidP="00113785">
      <w:pPr>
        <w:spacing w:after="0" w:line="240" w:lineRule="auto"/>
        <w:ind w:left="567"/>
        <w:jc w:val="both"/>
        <w:rPr>
          <w:rFonts w:ascii="Times New Roman" w:hAnsi="Times New Roman" w:cs="Times New Roman"/>
          <w:iCs/>
          <w:color w:val="000000"/>
          <w:sz w:val="24"/>
        </w:rPr>
      </w:pPr>
    </w:p>
    <w:p w14:paraId="0A5DEA35" w14:textId="2417FCE2" w:rsidR="00945822" w:rsidRPr="00027E1C" w:rsidRDefault="00945822" w:rsidP="00113785">
      <w:pPr>
        <w:pStyle w:val="Sinespaciado"/>
        <w:numPr>
          <w:ilvl w:val="0"/>
          <w:numId w:val="2"/>
        </w:numPr>
        <w:ind w:left="0" w:firstLine="0"/>
        <w:jc w:val="both"/>
        <w:rPr>
          <w:rFonts w:ascii="Times New Roman" w:hAnsi="Times New Roman" w:cs="Times New Roman"/>
          <w:sz w:val="28"/>
          <w:szCs w:val="28"/>
        </w:rPr>
      </w:pPr>
      <w:r w:rsidRPr="00027E1C">
        <w:rPr>
          <w:rFonts w:ascii="Times New Roman" w:hAnsi="Times New Roman" w:cs="Times New Roman"/>
          <w:sz w:val="28"/>
          <w:szCs w:val="28"/>
        </w:rPr>
        <w:t xml:space="preserve">En ese auto, la Corte estudió un conflicto de jurisdicción que se presentó entre el Juzgado Sexto Civil del Circuito de Cali y el Juzgado Séptimo Administrativo Oral del Circuito de Cali a propósito del llamamiento en garantía de una entidad pública en un proceso de responsabilidad civil extracontractual. En ese caso la entidad pública presentó una excepción previa de falta de jurisdicción en el término de traslado de la demanda y el llamamiento en garantía. Como consecuencia de esa excepción, el </w:t>
      </w:r>
      <w:r w:rsidR="00832E9B" w:rsidRPr="00027E1C">
        <w:rPr>
          <w:rFonts w:ascii="Times New Roman" w:hAnsi="Times New Roman" w:cs="Times New Roman"/>
          <w:sz w:val="28"/>
          <w:szCs w:val="28"/>
        </w:rPr>
        <w:t xml:space="preserve">Juzgado Sexto Civil del Circuito de Cali declaró su falta de competencia y envió el expediente a los juzgados administrativos. </w:t>
      </w:r>
    </w:p>
    <w:p w14:paraId="474D3E3F" w14:textId="77777777" w:rsidR="00832E9B" w:rsidRPr="00027E1C" w:rsidRDefault="00832E9B" w:rsidP="00113785">
      <w:pPr>
        <w:pStyle w:val="Sinespaciado"/>
        <w:jc w:val="both"/>
        <w:rPr>
          <w:rFonts w:ascii="Times New Roman" w:hAnsi="Times New Roman" w:cs="Times New Roman"/>
          <w:sz w:val="28"/>
          <w:szCs w:val="28"/>
        </w:rPr>
      </w:pPr>
    </w:p>
    <w:p w14:paraId="2AFC1756" w14:textId="2970A5EB" w:rsidR="00832E9B" w:rsidRPr="00027E1C" w:rsidRDefault="00295827" w:rsidP="00113785">
      <w:pPr>
        <w:pStyle w:val="Sinespaciado"/>
        <w:numPr>
          <w:ilvl w:val="0"/>
          <w:numId w:val="2"/>
        </w:numPr>
        <w:ind w:left="0" w:firstLine="0"/>
        <w:jc w:val="both"/>
        <w:rPr>
          <w:rFonts w:ascii="Times New Roman" w:hAnsi="Times New Roman" w:cs="Times New Roman"/>
          <w:sz w:val="28"/>
          <w:szCs w:val="28"/>
        </w:rPr>
      </w:pPr>
      <w:r w:rsidRPr="00027E1C">
        <w:rPr>
          <w:rFonts w:ascii="Times New Roman" w:hAnsi="Times New Roman" w:cs="Times New Roman"/>
          <w:sz w:val="28"/>
          <w:szCs w:val="28"/>
        </w:rPr>
        <w:t xml:space="preserve">Tal y como la planteó la Corte, la </w:t>
      </w:r>
      <w:r w:rsidR="00832E9B" w:rsidRPr="00027E1C">
        <w:rPr>
          <w:rFonts w:ascii="Times New Roman" w:hAnsi="Times New Roman" w:cs="Times New Roman"/>
          <w:sz w:val="28"/>
          <w:szCs w:val="28"/>
        </w:rPr>
        <w:t xml:space="preserve">regla de decisión del </w:t>
      </w:r>
      <w:r w:rsidR="00832E9B" w:rsidRPr="00027E1C">
        <w:rPr>
          <w:rFonts w:ascii="Times New Roman" w:hAnsi="Times New Roman" w:cs="Times New Roman"/>
          <w:b/>
          <w:sz w:val="28"/>
          <w:szCs w:val="28"/>
        </w:rPr>
        <w:t>Auto 1312 de 2021</w:t>
      </w:r>
      <w:r w:rsidRPr="00027E1C">
        <w:rPr>
          <w:rFonts w:ascii="Times New Roman" w:hAnsi="Times New Roman" w:cs="Times New Roman"/>
          <w:b/>
          <w:sz w:val="28"/>
          <w:szCs w:val="28"/>
        </w:rPr>
        <w:t xml:space="preserve"> </w:t>
      </w:r>
      <w:r w:rsidRPr="00027E1C">
        <w:rPr>
          <w:rFonts w:ascii="Times New Roman" w:hAnsi="Times New Roman" w:cs="Times New Roman"/>
          <w:sz w:val="28"/>
          <w:szCs w:val="28"/>
        </w:rPr>
        <w:t xml:space="preserve">tiene </w:t>
      </w:r>
      <w:r w:rsidR="00B80387" w:rsidRPr="00027E1C">
        <w:rPr>
          <w:rFonts w:ascii="Times New Roman" w:hAnsi="Times New Roman" w:cs="Times New Roman"/>
          <w:sz w:val="28"/>
          <w:szCs w:val="28"/>
        </w:rPr>
        <w:t>tres</w:t>
      </w:r>
      <w:r w:rsidRPr="00027E1C">
        <w:rPr>
          <w:rFonts w:ascii="Times New Roman" w:hAnsi="Times New Roman" w:cs="Times New Roman"/>
          <w:sz w:val="28"/>
          <w:szCs w:val="28"/>
        </w:rPr>
        <w:t xml:space="preserve"> presupuestos jurídicos y uno fáctico. </w:t>
      </w:r>
      <w:r w:rsidR="000718F6" w:rsidRPr="00027E1C">
        <w:rPr>
          <w:rFonts w:ascii="Times New Roman" w:hAnsi="Times New Roman" w:cs="Times New Roman"/>
          <w:sz w:val="28"/>
          <w:szCs w:val="28"/>
        </w:rPr>
        <w:t>En términos jurídicos la regla exige</w:t>
      </w:r>
      <w:r w:rsidR="00B80387" w:rsidRPr="00027E1C">
        <w:rPr>
          <w:rFonts w:ascii="Times New Roman" w:hAnsi="Times New Roman" w:cs="Times New Roman"/>
          <w:sz w:val="28"/>
          <w:szCs w:val="28"/>
        </w:rPr>
        <w:t xml:space="preserve"> (</w:t>
      </w:r>
      <w:bookmarkStart w:id="2" w:name="_Hlk150708456"/>
      <w:r w:rsidR="00B80387" w:rsidRPr="00027E1C">
        <w:rPr>
          <w:rFonts w:ascii="Times New Roman" w:hAnsi="Times New Roman" w:cs="Times New Roman"/>
          <w:sz w:val="28"/>
          <w:szCs w:val="28"/>
        </w:rPr>
        <w:t xml:space="preserve">i) </w:t>
      </w:r>
      <w:r w:rsidR="000718F6" w:rsidRPr="00027E1C">
        <w:rPr>
          <w:rFonts w:ascii="Times New Roman" w:hAnsi="Times New Roman" w:cs="Times New Roman"/>
          <w:sz w:val="28"/>
          <w:szCs w:val="28"/>
        </w:rPr>
        <w:t>que</w:t>
      </w:r>
      <w:r w:rsidR="00B80387" w:rsidRPr="00027E1C">
        <w:rPr>
          <w:rFonts w:ascii="Times New Roman" w:hAnsi="Times New Roman" w:cs="Times New Roman"/>
          <w:sz w:val="28"/>
          <w:szCs w:val="28"/>
        </w:rPr>
        <w:t xml:space="preserve"> </w:t>
      </w:r>
      <w:r w:rsidR="000718F6" w:rsidRPr="00027E1C">
        <w:rPr>
          <w:rFonts w:ascii="Times New Roman" w:hAnsi="Times New Roman" w:cs="Times New Roman"/>
          <w:sz w:val="28"/>
          <w:szCs w:val="28"/>
        </w:rPr>
        <w:t>en la controversia que motivó el conflicto se discuta la responsabilidad civil extracontractual del demandado,</w:t>
      </w:r>
      <w:r w:rsidR="00B80387" w:rsidRPr="00027E1C">
        <w:rPr>
          <w:rFonts w:ascii="Times New Roman" w:hAnsi="Times New Roman" w:cs="Times New Roman"/>
          <w:sz w:val="28"/>
          <w:szCs w:val="28"/>
        </w:rPr>
        <w:t xml:space="preserve"> (</w:t>
      </w:r>
      <w:proofErr w:type="spellStart"/>
      <w:r w:rsidR="00B80387" w:rsidRPr="00027E1C">
        <w:rPr>
          <w:rFonts w:ascii="Times New Roman" w:hAnsi="Times New Roman" w:cs="Times New Roman"/>
          <w:sz w:val="28"/>
          <w:szCs w:val="28"/>
        </w:rPr>
        <w:t>ii</w:t>
      </w:r>
      <w:proofErr w:type="spellEnd"/>
      <w:r w:rsidR="00B80387" w:rsidRPr="00027E1C">
        <w:rPr>
          <w:rFonts w:ascii="Times New Roman" w:hAnsi="Times New Roman" w:cs="Times New Roman"/>
          <w:sz w:val="28"/>
          <w:szCs w:val="28"/>
        </w:rPr>
        <w:t xml:space="preserve">) que la entidad convocada sea de derecho público, </w:t>
      </w:r>
      <w:r w:rsidR="000718F6" w:rsidRPr="00027E1C">
        <w:rPr>
          <w:rFonts w:ascii="Times New Roman" w:hAnsi="Times New Roman" w:cs="Times New Roman"/>
          <w:sz w:val="28"/>
          <w:szCs w:val="28"/>
        </w:rPr>
        <w:t>y</w:t>
      </w:r>
      <w:r w:rsidR="00B80387" w:rsidRPr="00027E1C">
        <w:rPr>
          <w:rFonts w:ascii="Times New Roman" w:hAnsi="Times New Roman" w:cs="Times New Roman"/>
          <w:sz w:val="28"/>
          <w:szCs w:val="28"/>
        </w:rPr>
        <w:t xml:space="preserve"> (</w:t>
      </w:r>
      <w:proofErr w:type="spellStart"/>
      <w:r w:rsidR="00B80387" w:rsidRPr="00027E1C">
        <w:rPr>
          <w:rFonts w:ascii="Times New Roman" w:hAnsi="Times New Roman" w:cs="Times New Roman"/>
          <w:sz w:val="28"/>
          <w:szCs w:val="28"/>
        </w:rPr>
        <w:t>iii</w:t>
      </w:r>
      <w:proofErr w:type="spellEnd"/>
      <w:r w:rsidR="00B80387" w:rsidRPr="00027E1C">
        <w:rPr>
          <w:rFonts w:ascii="Times New Roman" w:hAnsi="Times New Roman" w:cs="Times New Roman"/>
          <w:sz w:val="28"/>
          <w:szCs w:val="28"/>
        </w:rPr>
        <w:t>)</w:t>
      </w:r>
      <w:r w:rsidR="000718F6" w:rsidRPr="00027E1C">
        <w:rPr>
          <w:rFonts w:ascii="Times New Roman" w:hAnsi="Times New Roman" w:cs="Times New Roman"/>
          <w:sz w:val="28"/>
          <w:szCs w:val="28"/>
        </w:rPr>
        <w:t xml:space="preserve"> que la demanda no le impute responsabilidad a la entidad pública </w:t>
      </w:r>
      <w:r w:rsidR="00B80387" w:rsidRPr="00027E1C">
        <w:rPr>
          <w:rFonts w:ascii="Times New Roman" w:hAnsi="Times New Roman" w:cs="Times New Roman"/>
          <w:sz w:val="28"/>
          <w:szCs w:val="28"/>
        </w:rPr>
        <w:t>convocada</w:t>
      </w:r>
      <w:bookmarkEnd w:id="2"/>
      <w:r w:rsidR="000718F6" w:rsidRPr="00027E1C">
        <w:rPr>
          <w:rFonts w:ascii="Times New Roman" w:hAnsi="Times New Roman" w:cs="Times New Roman"/>
          <w:sz w:val="28"/>
          <w:szCs w:val="28"/>
        </w:rPr>
        <w:t>.</w:t>
      </w:r>
      <w:r w:rsidR="000E0A15" w:rsidRPr="00027E1C">
        <w:rPr>
          <w:rFonts w:ascii="Times New Roman" w:hAnsi="Times New Roman" w:cs="Times New Roman"/>
          <w:sz w:val="28"/>
          <w:szCs w:val="28"/>
        </w:rPr>
        <w:t xml:space="preserve"> </w:t>
      </w:r>
      <w:r w:rsidR="000718F6" w:rsidRPr="00027E1C">
        <w:rPr>
          <w:rFonts w:ascii="Times New Roman" w:hAnsi="Times New Roman" w:cs="Times New Roman"/>
          <w:sz w:val="28"/>
          <w:szCs w:val="28"/>
        </w:rPr>
        <w:t xml:space="preserve">En términos fácticos, la regla exige que la entidad pública que fue llamada en garantía intervenga en el proceso en los términos del artículo </w:t>
      </w:r>
      <w:r w:rsidR="000E0A15" w:rsidRPr="00027E1C">
        <w:rPr>
          <w:rFonts w:ascii="Times New Roman" w:hAnsi="Times New Roman" w:cs="Times New Roman"/>
          <w:sz w:val="28"/>
          <w:szCs w:val="28"/>
        </w:rPr>
        <w:t>66 del CGP</w:t>
      </w:r>
      <w:r w:rsidR="000718F6" w:rsidRPr="00027E1C">
        <w:rPr>
          <w:rFonts w:ascii="Times New Roman" w:hAnsi="Times New Roman" w:cs="Times New Roman"/>
          <w:sz w:val="28"/>
          <w:szCs w:val="28"/>
        </w:rPr>
        <w:t>.</w:t>
      </w:r>
      <w:r w:rsidR="00832E9B" w:rsidRPr="00027E1C">
        <w:rPr>
          <w:rFonts w:ascii="Times New Roman" w:hAnsi="Times New Roman" w:cs="Times New Roman"/>
          <w:sz w:val="28"/>
          <w:szCs w:val="28"/>
        </w:rPr>
        <w:t xml:space="preserve"> </w:t>
      </w:r>
      <w:r w:rsidR="000E0A15" w:rsidRPr="00027E1C">
        <w:rPr>
          <w:rFonts w:ascii="Times New Roman" w:hAnsi="Times New Roman" w:cs="Times New Roman"/>
          <w:sz w:val="28"/>
          <w:szCs w:val="28"/>
        </w:rPr>
        <w:t>E</w:t>
      </w:r>
      <w:r w:rsidR="00BC1EC6" w:rsidRPr="00027E1C">
        <w:rPr>
          <w:rFonts w:ascii="Times New Roman" w:hAnsi="Times New Roman" w:cs="Times New Roman"/>
          <w:sz w:val="28"/>
          <w:szCs w:val="28"/>
        </w:rPr>
        <w:t xml:space="preserve">s decir, esta regla se aplicaría solo si el juez de conocimiento acepta el llamamiento y la entidad convocada se notifica de la demanda. </w:t>
      </w:r>
    </w:p>
    <w:p w14:paraId="0A68EF3D" w14:textId="77777777" w:rsidR="00D75954" w:rsidRPr="00027E1C" w:rsidRDefault="00D75954" w:rsidP="00113785">
      <w:pPr>
        <w:pStyle w:val="Prrafodelista"/>
        <w:spacing w:after="0" w:line="240" w:lineRule="auto"/>
        <w:rPr>
          <w:rFonts w:ascii="Times New Roman" w:hAnsi="Times New Roman" w:cs="Times New Roman"/>
          <w:sz w:val="28"/>
          <w:szCs w:val="28"/>
        </w:rPr>
      </w:pPr>
    </w:p>
    <w:p w14:paraId="1F4E796D" w14:textId="3D44F724" w:rsidR="00CB69BB" w:rsidRPr="00027E1C" w:rsidRDefault="006427F7" w:rsidP="00113785">
      <w:pPr>
        <w:pStyle w:val="Sinespaciado"/>
        <w:numPr>
          <w:ilvl w:val="0"/>
          <w:numId w:val="2"/>
        </w:numPr>
        <w:ind w:left="0" w:firstLine="0"/>
        <w:jc w:val="both"/>
        <w:rPr>
          <w:rFonts w:ascii="Times New Roman" w:hAnsi="Times New Roman" w:cs="Times New Roman"/>
          <w:sz w:val="28"/>
          <w:szCs w:val="28"/>
        </w:rPr>
      </w:pPr>
      <w:r w:rsidRPr="00027E1C">
        <w:rPr>
          <w:rFonts w:ascii="Times New Roman" w:hAnsi="Times New Roman" w:cs="Times New Roman"/>
          <w:sz w:val="28"/>
          <w:szCs w:val="28"/>
        </w:rPr>
        <w:t>Ahora bien, en la jurisprudencia de la Corte hay elementos que llevan a modificar esta regla de decisión y ampliar su alcance.</w:t>
      </w:r>
      <w:r w:rsidR="00E20440" w:rsidRPr="00027E1C">
        <w:rPr>
          <w:rFonts w:ascii="Times New Roman" w:hAnsi="Times New Roman" w:cs="Times New Roman"/>
          <w:sz w:val="28"/>
          <w:szCs w:val="28"/>
        </w:rPr>
        <w:t xml:space="preserve"> Específicamente, estos elementos permiten modifican el presupuesto fáctico de la regla original.</w:t>
      </w:r>
      <w:r w:rsidRPr="00027E1C">
        <w:rPr>
          <w:rFonts w:ascii="Times New Roman" w:hAnsi="Times New Roman" w:cs="Times New Roman"/>
          <w:sz w:val="28"/>
          <w:szCs w:val="28"/>
        </w:rPr>
        <w:t xml:space="preserve"> </w:t>
      </w:r>
      <w:r w:rsidR="00E20440" w:rsidRPr="00027E1C">
        <w:rPr>
          <w:rFonts w:ascii="Times New Roman" w:hAnsi="Times New Roman" w:cs="Times New Roman"/>
          <w:sz w:val="28"/>
          <w:szCs w:val="28"/>
        </w:rPr>
        <w:t>En</w:t>
      </w:r>
      <w:r w:rsidRPr="00027E1C">
        <w:rPr>
          <w:rFonts w:ascii="Times New Roman" w:hAnsi="Times New Roman" w:cs="Times New Roman"/>
          <w:sz w:val="28"/>
          <w:szCs w:val="28"/>
        </w:rPr>
        <w:t xml:space="preserve"> los autos </w:t>
      </w:r>
      <w:r w:rsidRPr="00027E1C">
        <w:rPr>
          <w:rFonts w:ascii="Times New Roman" w:hAnsi="Times New Roman" w:cs="Times New Roman"/>
          <w:b/>
          <w:sz w:val="28"/>
          <w:szCs w:val="28"/>
        </w:rPr>
        <w:t xml:space="preserve">920 </w:t>
      </w:r>
      <w:r w:rsidRPr="00027E1C">
        <w:rPr>
          <w:rFonts w:ascii="Times New Roman" w:hAnsi="Times New Roman" w:cs="Times New Roman"/>
          <w:sz w:val="28"/>
          <w:szCs w:val="28"/>
        </w:rPr>
        <w:t xml:space="preserve">y </w:t>
      </w:r>
      <w:r w:rsidRPr="00027E1C">
        <w:rPr>
          <w:rFonts w:ascii="Times New Roman" w:hAnsi="Times New Roman" w:cs="Times New Roman"/>
          <w:b/>
          <w:sz w:val="28"/>
          <w:szCs w:val="28"/>
        </w:rPr>
        <w:t>938 de 2021</w:t>
      </w:r>
      <w:r w:rsidR="00E20440" w:rsidRPr="00027E1C">
        <w:rPr>
          <w:rFonts w:ascii="Times New Roman" w:hAnsi="Times New Roman" w:cs="Times New Roman"/>
          <w:sz w:val="28"/>
          <w:szCs w:val="28"/>
        </w:rPr>
        <w:t xml:space="preserve">, que estudiaron conflictos entre la jurisdicción de lo contencioso administrativo y la ordinaria en su especialidad laboral a propósito del llamamiento en garantía de una entidad pública, la Corte sostuvo que el </w:t>
      </w:r>
      <w:r w:rsidR="00E20440" w:rsidRPr="00027E1C">
        <w:rPr>
          <w:rFonts w:ascii="Times New Roman" w:hAnsi="Times New Roman" w:cs="Times New Roman"/>
          <w:sz w:val="28"/>
          <w:szCs w:val="28"/>
        </w:rPr>
        <w:lastRenderedPageBreak/>
        <w:t xml:space="preserve">llamamiento </w:t>
      </w:r>
      <w:r w:rsidR="00A2738B" w:rsidRPr="00027E1C">
        <w:rPr>
          <w:rFonts w:ascii="Times New Roman" w:hAnsi="Times New Roman" w:cs="Times New Roman"/>
          <w:sz w:val="28"/>
          <w:szCs w:val="28"/>
        </w:rPr>
        <w:t>en garantía no tiene</w:t>
      </w:r>
      <w:r w:rsidR="009E065A" w:rsidRPr="00027E1C">
        <w:rPr>
          <w:rFonts w:ascii="Times New Roman" w:hAnsi="Times New Roman" w:cs="Times New Roman"/>
          <w:sz w:val="28"/>
          <w:szCs w:val="28"/>
        </w:rPr>
        <w:t>, en principio,</w:t>
      </w:r>
      <w:r w:rsidR="00A2738B" w:rsidRPr="00027E1C">
        <w:rPr>
          <w:rFonts w:ascii="Times New Roman" w:hAnsi="Times New Roman" w:cs="Times New Roman"/>
          <w:sz w:val="28"/>
          <w:szCs w:val="28"/>
        </w:rPr>
        <w:t xml:space="preserve"> la capacidad de alterar </w:t>
      </w:r>
      <w:r w:rsidR="00E93FFA" w:rsidRPr="00027E1C">
        <w:rPr>
          <w:rFonts w:ascii="Times New Roman" w:hAnsi="Times New Roman" w:cs="Times New Roman"/>
          <w:sz w:val="28"/>
          <w:szCs w:val="28"/>
        </w:rPr>
        <w:t xml:space="preserve">la competencia de la jurisdicción ordinaria. </w:t>
      </w:r>
      <w:r w:rsidR="00F90112" w:rsidRPr="00027E1C">
        <w:rPr>
          <w:rFonts w:ascii="Times New Roman" w:hAnsi="Times New Roman" w:cs="Times New Roman"/>
          <w:sz w:val="28"/>
          <w:szCs w:val="28"/>
        </w:rPr>
        <w:t xml:space="preserve">De hecho, la Corte reafirmó este criterio en el </w:t>
      </w:r>
      <w:r w:rsidR="00F90112" w:rsidRPr="00027E1C">
        <w:rPr>
          <w:rFonts w:ascii="Times New Roman" w:hAnsi="Times New Roman" w:cs="Times New Roman"/>
          <w:b/>
          <w:sz w:val="28"/>
          <w:szCs w:val="28"/>
        </w:rPr>
        <w:t>Auto 1312 de 2021</w:t>
      </w:r>
      <w:r w:rsidR="00F90112" w:rsidRPr="00027E1C">
        <w:rPr>
          <w:rFonts w:ascii="Times New Roman" w:hAnsi="Times New Roman" w:cs="Times New Roman"/>
          <w:sz w:val="28"/>
          <w:szCs w:val="28"/>
        </w:rPr>
        <w:t xml:space="preserve">. </w:t>
      </w:r>
      <w:r w:rsidR="00CB69BB" w:rsidRPr="00027E1C">
        <w:rPr>
          <w:rFonts w:ascii="Times New Roman" w:hAnsi="Times New Roman" w:cs="Times New Roman"/>
          <w:sz w:val="28"/>
          <w:szCs w:val="28"/>
        </w:rPr>
        <w:t>Esta conclusión no depende de que la entidad pública convocada hubiera intervenido en el proceso o tuviera la posibilidad de intervenir en él, sino solamente de que la demanda no le hubiera imputado responsabilidad a dicha entidad. De ese modo, el presupuesto fáctico de la subregla jurisprudencial podría ser simplemente que una de las partes en un proceso de responsabilidad civil extracontractual llame en garantía a una entidad pública.</w:t>
      </w:r>
      <w:r w:rsidR="00B80387" w:rsidRPr="00027E1C">
        <w:rPr>
          <w:rFonts w:ascii="Times New Roman" w:hAnsi="Times New Roman" w:cs="Times New Roman"/>
          <w:sz w:val="28"/>
          <w:szCs w:val="28"/>
        </w:rPr>
        <w:t xml:space="preserve"> Esta modificación permite ampliar el alcance de la subregla a los casos en los que los conflictos de jurisdicción surjan antes de la aceptación del llamamiento o la notificación de la entidad convocada.</w:t>
      </w:r>
    </w:p>
    <w:p w14:paraId="1C0B59CB" w14:textId="77777777" w:rsidR="00CB69BB" w:rsidRPr="00027E1C" w:rsidRDefault="00CB69BB" w:rsidP="00113785">
      <w:pPr>
        <w:pStyle w:val="Prrafodelista"/>
        <w:spacing w:after="0" w:line="240" w:lineRule="auto"/>
        <w:rPr>
          <w:rFonts w:ascii="Times New Roman" w:hAnsi="Times New Roman" w:cs="Times New Roman"/>
          <w:sz w:val="28"/>
          <w:szCs w:val="28"/>
        </w:rPr>
      </w:pPr>
    </w:p>
    <w:p w14:paraId="4DB8EB8F" w14:textId="77777777" w:rsidR="00C84F27" w:rsidRPr="00027E1C" w:rsidRDefault="00675AE3" w:rsidP="00113785">
      <w:pPr>
        <w:spacing w:after="0" w:line="240" w:lineRule="auto"/>
        <w:jc w:val="both"/>
        <w:rPr>
          <w:rFonts w:ascii="Times New Roman" w:hAnsi="Times New Roman" w:cs="Times New Roman"/>
          <w:sz w:val="28"/>
          <w:szCs w:val="28"/>
          <w:lang w:val="es-ES_tradnl"/>
        </w:rPr>
      </w:pPr>
      <w:r w:rsidRPr="00027E1C">
        <w:rPr>
          <w:rFonts w:ascii="Times New Roman" w:hAnsi="Times New Roman" w:cs="Times New Roman"/>
          <w:b/>
          <w:bCs/>
          <w:sz w:val="28"/>
          <w:szCs w:val="28"/>
        </w:rPr>
        <w:t>Caso concreto</w:t>
      </w:r>
    </w:p>
    <w:p w14:paraId="4DB8EB90" w14:textId="77777777" w:rsidR="00C84F27" w:rsidRPr="00027E1C" w:rsidRDefault="00C84F27" w:rsidP="00113785">
      <w:pPr>
        <w:pStyle w:val="Sinespaciado"/>
        <w:jc w:val="both"/>
        <w:rPr>
          <w:rFonts w:ascii="Times New Roman" w:hAnsi="Times New Roman" w:cs="Times New Roman"/>
          <w:sz w:val="28"/>
          <w:szCs w:val="28"/>
        </w:rPr>
      </w:pPr>
    </w:p>
    <w:p w14:paraId="3F41C945" w14:textId="1EA73821" w:rsidR="00534FCF" w:rsidRPr="00027E1C" w:rsidRDefault="00752FC3" w:rsidP="00113785">
      <w:pPr>
        <w:pStyle w:val="Sinespaciado"/>
        <w:numPr>
          <w:ilvl w:val="0"/>
          <w:numId w:val="2"/>
        </w:numPr>
        <w:ind w:left="0" w:firstLine="0"/>
        <w:jc w:val="both"/>
        <w:rPr>
          <w:rFonts w:ascii="Times New Roman" w:hAnsi="Times New Roman" w:cs="Times New Roman"/>
          <w:sz w:val="28"/>
          <w:szCs w:val="28"/>
          <w:lang w:val="es-ES_tradnl"/>
        </w:rPr>
      </w:pPr>
      <w:r w:rsidRPr="00027E1C">
        <w:rPr>
          <w:rFonts w:ascii="Times New Roman" w:hAnsi="Times New Roman" w:cs="Times New Roman"/>
          <w:sz w:val="28"/>
          <w:szCs w:val="28"/>
        </w:rPr>
        <w:t>La</w:t>
      </w:r>
      <w:r w:rsidR="00675AE3" w:rsidRPr="00027E1C">
        <w:rPr>
          <w:rFonts w:ascii="Times New Roman" w:hAnsi="Times New Roman" w:cs="Times New Roman"/>
          <w:sz w:val="28"/>
          <w:szCs w:val="28"/>
        </w:rPr>
        <w:t xml:space="preserve"> jurisdicción competente para conocer esta controversia es la ordinaria </w:t>
      </w:r>
      <w:r w:rsidRPr="00027E1C">
        <w:rPr>
          <w:rFonts w:ascii="Times New Roman" w:hAnsi="Times New Roman" w:cs="Times New Roman"/>
          <w:sz w:val="28"/>
          <w:szCs w:val="28"/>
        </w:rPr>
        <w:t>porque se cumplen los</w:t>
      </w:r>
      <w:r w:rsidR="00534FCF" w:rsidRPr="00027E1C">
        <w:rPr>
          <w:rFonts w:ascii="Times New Roman" w:hAnsi="Times New Roman" w:cs="Times New Roman"/>
          <w:sz w:val="28"/>
          <w:szCs w:val="28"/>
        </w:rPr>
        <w:t xml:space="preserve"> cuatro</w:t>
      </w:r>
      <w:r w:rsidRPr="00027E1C">
        <w:rPr>
          <w:rFonts w:ascii="Times New Roman" w:hAnsi="Times New Roman" w:cs="Times New Roman"/>
          <w:sz w:val="28"/>
          <w:szCs w:val="28"/>
        </w:rPr>
        <w:t xml:space="preserve"> presupuestos de la subregla jurisprudencial anterior. Primero, una de las demandadas, la Compañía Mundial de Seguros, S.A., llamó en garantía al Municipio de Palmira, la ANI y el </w:t>
      </w:r>
      <w:proofErr w:type="spellStart"/>
      <w:r w:rsidRPr="00027E1C">
        <w:rPr>
          <w:rFonts w:ascii="Times New Roman" w:hAnsi="Times New Roman" w:cs="Times New Roman"/>
          <w:sz w:val="28"/>
          <w:szCs w:val="28"/>
        </w:rPr>
        <w:t>Invías</w:t>
      </w:r>
      <w:proofErr w:type="spellEnd"/>
      <w:r w:rsidRPr="00027E1C">
        <w:rPr>
          <w:rFonts w:ascii="Times New Roman" w:hAnsi="Times New Roman" w:cs="Times New Roman"/>
          <w:sz w:val="28"/>
          <w:szCs w:val="28"/>
        </w:rPr>
        <w:t xml:space="preserve"> el 12 de agosto de 2020. Segundo, </w:t>
      </w:r>
      <w:r w:rsidR="00534FCF" w:rsidRPr="00027E1C">
        <w:rPr>
          <w:rFonts w:ascii="Times New Roman" w:hAnsi="Times New Roman" w:cs="Times New Roman"/>
          <w:sz w:val="28"/>
          <w:szCs w:val="28"/>
        </w:rPr>
        <w:t>las tres convocadas son entidades públicas</w:t>
      </w:r>
      <w:r w:rsidR="00D67738" w:rsidRPr="00027E1C">
        <w:rPr>
          <w:rStyle w:val="Refdenotaalpie"/>
          <w:rFonts w:ascii="Times New Roman" w:hAnsi="Times New Roman" w:cs="Times New Roman"/>
          <w:sz w:val="28"/>
          <w:szCs w:val="28"/>
        </w:rPr>
        <w:footnoteReference w:id="13"/>
      </w:r>
      <w:r w:rsidR="00534FCF" w:rsidRPr="00027E1C">
        <w:rPr>
          <w:rFonts w:ascii="Times New Roman" w:hAnsi="Times New Roman" w:cs="Times New Roman"/>
          <w:sz w:val="28"/>
          <w:szCs w:val="28"/>
        </w:rPr>
        <w:t xml:space="preserve">. Tercero, el objeto de la demanda que presentó Amanda </w:t>
      </w:r>
      <w:proofErr w:type="spellStart"/>
      <w:r w:rsidR="00534FCF" w:rsidRPr="00027E1C">
        <w:rPr>
          <w:rFonts w:ascii="Times New Roman" w:hAnsi="Times New Roman" w:cs="Times New Roman"/>
          <w:sz w:val="28"/>
          <w:szCs w:val="28"/>
        </w:rPr>
        <w:t>Urquina</w:t>
      </w:r>
      <w:proofErr w:type="spellEnd"/>
      <w:r w:rsidR="00534FCF" w:rsidRPr="00027E1C">
        <w:rPr>
          <w:rFonts w:ascii="Times New Roman" w:hAnsi="Times New Roman" w:cs="Times New Roman"/>
          <w:sz w:val="28"/>
          <w:szCs w:val="28"/>
        </w:rPr>
        <w:t xml:space="preserve"> Díaz es que se declare que Ricardo Rojas </w:t>
      </w:r>
      <w:proofErr w:type="spellStart"/>
      <w:r w:rsidR="00534FCF" w:rsidRPr="00027E1C">
        <w:rPr>
          <w:rFonts w:ascii="Times New Roman" w:hAnsi="Times New Roman" w:cs="Times New Roman"/>
          <w:sz w:val="28"/>
          <w:szCs w:val="28"/>
        </w:rPr>
        <w:t>Minda</w:t>
      </w:r>
      <w:proofErr w:type="spellEnd"/>
      <w:r w:rsidR="00534FCF" w:rsidRPr="00027E1C">
        <w:rPr>
          <w:rFonts w:ascii="Times New Roman" w:hAnsi="Times New Roman" w:cs="Times New Roman"/>
          <w:sz w:val="28"/>
          <w:szCs w:val="28"/>
        </w:rPr>
        <w:t xml:space="preserve">, Jaime Vásquez Bernal, Transportes del Valle y Turismo y la Compañía Mundial de Seguros son responsables por las lesiones que sufrió en el accidente de tránsito del 19 de mayo de 2019. En ese sentido, la señora </w:t>
      </w:r>
      <w:proofErr w:type="spellStart"/>
      <w:r w:rsidR="00534FCF" w:rsidRPr="00027E1C">
        <w:rPr>
          <w:rFonts w:ascii="Times New Roman" w:hAnsi="Times New Roman" w:cs="Times New Roman"/>
          <w:sz w:val="28"/>
          <w:szCs w:val="28"/>
        </w:rPr>
        <w:t>Urquina</w:t>
      </w:r>
      <w:proofErr w:type="spellEnd"/>
      <w:r w:rsidR="00534FCF" w:rsidRPr="00027E1C">
        <w:rPr>
          <w:rFonts w:ascii="Times New Roman" w:hAnsi="Times New Roman" w:cs="Times New Roman"/>
          <w:sz w:val="28"/>
          <w:szCs w:val="28"/>
        </w:rPr>
        <w:t xml:space="preserve"> Díaz inició un proceso de responsabilidad extracontractual, que en virtud del artículo 1</w:t>
      </w:r>
      <w:r w:rsidR="00F90112" w:rsidRPr="00027E1C">
        <w:rPr>
          <w:rFonts w:ascii="Times New Roman" w:hAnsi="Times New Roman" w:cs="Times New Roman"/>
          <w:sz w:val="28"/>
          <w:szCs w:val="28"/>
        </w:rPr>
        <w:t>5</w:t>
      </w:r>
      <w:r w:rsidR="00534FCF" w:rsidRPr="00027E1C">
        <w:rPr>
          <w:rFonts w:ascii="Times New Roman" w:hAnsi="Times New Roman" w:cs="Times New Roman"/>
          <w:sz w:val="28"/>
          <w:szCs w:val="28"/>
        </w:rPr>
        <w:t xml:space="preserve"> del CGP</w:t>
      </w:r>
      <w:r w:rsidR="00C07E01" w:rsidRPr="00027E1C">
        <w:rPr>
          <w:rFonts w:ascii="Times New Roman" w:hAnsi="Times New Roman" w:cs="Times New Roman"/>
          <w:sz w:val="28"/>
          <w:szCs w:val="28"/>
        </w:rPr>
        <w:t>,</w:t>
      </w:r>
      <w:r w:rsidR="00534FCF" w:rsidRPr="00027E1C">
        <w:rPr>
          <w:rFonts w:ascii="Times New Roman" w:hAnsi="Times New Roman" w:cs="Times New Roman"/>
          <w:sz w:val="28"/>
          <w:szCs w:val="28"/>
        </w:rPr>
        <w:t xml:space="preserve"> debe conocer la jurisdicción ordinaria. Por último, en el texto de la demanda la señora </w:t>
      </w:r>
      <w:proofErr w:type="spellStart"/>
      <w:r w:rsidR="00534FCF" w:rsidRPr="00027E1C">
        <w:rPr>
          <w:rFonts w:ascii="Times New Roman" w:hAnsi="Times New Roman" w:cs="Times New Roman"/>
          <w:sz w:val="28"/>
          <w:szCs w:val="28"/>
        </w:rPr>
        <w:t>Urquina</w:t>
      </w:r>
      <w:proofErr w:type="spellEnd"/>
      <w:r w:rsidR="00534FCF" w:rsidRPr="00027E1C">
        <w:rPr>
          <w:rFonts w:ascii="Times New Roman" w:hAnsi="Times New Roman" w:cs="Times New Roman"/>
          <w:sz w:val="28"/>
          <w:szCs w:val="28"/>
        </w:rPr>
        <w:t xml:space="preserve"> Díaz</w:t>
      </w:r>
      <w:r w:rsidR="00F25DA2" w:rsidRPr="00027E1C">
        <w:rPr>
          <w:rFonts w:ascii="Times New Roman" w:hAnsi="Times New Roman" w:cs="Times New Roman"/>
          <w:sz w:val="28"/>
          <w:szCs w:val="28"/>
        </w:rPr>
        <w:t xml:space="preserve"> no les imputó a las entidades convocadas ninguna responsabilidad en el accidente; de hecho, la demanda no las menciona.</w:t>
      </w:r>
    </w:p>
    <w:p w14:paraId="4C29ACB1" w14:textId="77777777" w:rsidR="00F25DA2" w:rsidRPr="00027E1C" w:rsidRDefault="00F25DA2" w:rsidP="00113785">
      <w:pPr>
        <w:pStyle w:val="Sinespaciado"/>
        <w:jc w:val="both"/>
        <w:rPr>
          <w:rFonts w:ascii="Times New Roman" w:hAnsi="Times New Roman" w:cs="Times New Roman"/>
          <w:sz w:val="28"/>
          <w:szCs w:val="28"/>
          <w:lang w:val="es-ES_tradnl"/>
        </w:rPr>
      </w:pPr>
    </w:p>
    <w:p w14:paraId="5E9B5FC7" w14:textId="09EA64FD" w:rsidR="00534FCF" w:rsidRPr="00027E1C" w:rsidRDefault="00534FCF" w:rsidP="00113785">
      <w:pPr>
        <w:pStyle w:val="Sinespaciado"/>
        <w:numPr>
          <w:ilvl w:val="0"/>
          <w:numId w:val="2"/>
        </w:numPr>
        <w:ind w:left="0" w:firstLine="0"/>
        <w:jc w:val="both"/>
        <w:rPr>
          <w:rFonts w:ascii="Times New Roman" w:hAnsi="Times New Roman" w:cs="Times New Roman"/>
          <w:sz w:val="28"/>
          <w:szCs w:val="28"/>
        </w:rPr>
      </w:pPr>
      <w:r w:rsidRPr="00027E1C">
        <w:rPr>
          <w:rFonts w:ascii="Times New Roman" w:hAnsi="Times New Roman" w:cs="Times New Roman"/>
          <w:sz w:val="28"/>
          <w:szCs w:val="28"/>
          <w:lang w:val="es-ES_tradnl"/>
        </w:rPr>
        <w:t>En conclusión, la autoridad competente para seguir conociendo</w:t>
      </w:r>
      <w:r w:rsidR="00F25DA2" w:rsidRPr="00027E1C">
        <w:rPr>
          <w:rFonts w:ascii="Times New Roman" w:hAnsi="Times New Roman" w:cs="Times New Roman"/>
          <w:sz w:val="28"/>
          <w:szCs w:val="28"/>
          <w:lang w:val="es-ES_tradnl"/>
        </w:rPr>
        <w:t xml:space="preserve"> el proceso que inició</w:t>
      </w:r>
      <w:r w:rsidRPr="00027E1C">
        <w:rPr>
          <w:rFonts w:ascii="Times New Roman" w:hAnsi="Times New Roman" w:cs="Times New Roman"/>
          <w:sz w:val="28"/>
          <w:szCs w:val="28"/>
          <w:lang w:val="es-ES_tradnl"/>
        </w:rPr>
        <w:t xml:space="preserve"> la señora </w:t>
      </w:r>
      <w:proofErr w:type="spellStart"/>
      <w:r w:rsidRPr="00027E1C">
        <w:rPr>
          <w:rFonts w:ascii="Times New Roman" w:hAnsi="Times New Roman" w:cs="Times New Roman"/>
          <w:sz w:val="28"/>
          <w:szCs w:val="28"/>
          <w:lang w:val="es-ES_tradnl"/>
        </w:rPr>
        <w:t>Urquina</w:t>
      </w:r>
      <w:proofErr w:type="spellEnd"/>
      <w:r w:rsidRPr="00027E1C">
        <w:rPr>
          <w:rFonts w:ascii="Times New Roman" w:hAnsi="Times New Roman" w:cs="Times New Roman"/>
          <w:sz w:val="28"/>
          <w:szCs w:val="28"/>
          <w:lang w:val="es-ES_tradnl"/>
        </w:rPr>
        <w:t xml:space="preserve"> Díaz</w:t>
      </w:r>
      <w:r w:rsidRPr="00027E1C">
        <w:rPr>
          <w:rFonts w:ascii="Times New Roman" w:hAnsi="Times New Roman" w:cs="Times New Roman"/>
          <w:sz w:val="28"/>
          <w:szCs w:val="28"/>
        </w:rPr>
        <w:t xml:space="preserve"> y tramitar los llamamientos en garantía es el Juzgado Quinto Civil del Circuito de Cali.</w:t>
      </w:r>
    </w:p>
    <w:p w14:paraId="4DB8EB9A" w14:textId="30BBB75D" w:rsidR="00C84F27" w:rsidRPr="00027E1C" w:rsidRDefault="00027E1C" w:rsidP="00113785">
      <w:pPr>
        <w:pStyle w:val="Sinespaciado"/>
        <w:jc w:val="both"/>
        <w:rPr>
          <w:rFonts w:ascii="Times New Roman" w:hAnsi="Times New Roman" w:cs="Times New Roman"/>
          <w:sz w:val="28"/>
          <w:szCs w:val="28"/>
        </w:rPr>
      </w:pPr>
      <w:r>
        <w:rPr>
          <w:rFonts w:ascii="Times New Roman" w:hAnsi="Times New Roman" w:cs="Times New Roman"/>
          <w:sz w:val="28"/>
          <w:szCs w:val="28"/>
        </w:rPr>
        <w:t xml:space="preserve"> </w:t>
      </w:r>
    </w:p>
    <w:p w14:paraId="4DB8EB9B" w14:textId="5E605C1D" w:rsidR="00C84F27" w:rsidRPr="00027E1C" w:rsidRDefault="00675AE3" w:rsidP="00113785">
      <w:pPr>
        <w:pStyle w:val="Sinespaciado"/>
        <w:jc w:val="both"/>
        <w:rPr>
          <w:rFonts w:ascii="Times New Roman" w:hAnsi="Times New Roman" w:cs="Times New Roman"/>
          <w:sz w:val="28"/>
          <w:szCs w:val="28"/>
        </w:rPr>
      </w:pPr>
      <w:r w:rsidRPr="00027E1C">
        <w:rPr>
          <w:rFonts w:ascii="Times New Roman" w:hAnsi="Times New Roman" w:cs="Times New Roman"/>
          <w:b/>
          <w:bCs/>
          <w:sz w:val="28"/>
          <w:szCs w:val="28"/>
        </w:rPr>
        <w:t xml:space="preserve">Regla de decisión. </w:t>
      </w:r>
      <w:r w:rsidR="00534FCF" w:rsidRPr="00027E1C">
        <w:rPr>
          <w:rFonts w:ascii="Times New Roman" w:hAnsi="Times New Roman" w:cs="Times New Roman"/>
          <w:iCs/>
          <w:color w:val="000000"/>
          <w:sz w:val="28"/>
          <w:szCs w:val="28"/>
        </w:rPr>
        <w:t xml:space="preserve">En los procesos de responsabilidad extracontractual en los </w:t>
      </w:r>
      <w:r w:rsidR="00055396" w:rsidRPr="00027E1C">
        <w:rPr>
          <w:rFonts w:ascii="Times New Roman" w:hAnsi="Times New Roman" w:cs="Times New Roman"/>
          <w:iCs/>
          <w:color w:val="000000"/>
          <w:sz w:val="28"/>
          <w:szCs w:val="28"/>
        </w:rPr>
        <w:t>que</w:t>
      </w:r>
      <w:r w:rsidR="00534FCF" w:rsidRPr="00027E1C">
        <w:rPr>
          <w:rFonts w:ascii="Times New Roman" w:hAnsi="Times New Roman" w:cs="Times New Roman"/>
          <w:iCs/>
          <w:color w:val="000000"/>
          <w:sz w:val="28"/>
          <w:szCs w:val="28"/>
        </w:rPr>
        <w:t xml:space="preserve"> una de las partes llame en garantía a una entidad pública y cuando en la demanda no se le impute responsabilidad a dicha entidad, el proceso será competencia de la jurisdicción ordinaria</w:t>
      </w:r>
      <w:r w:rsidRPr="00027E1C">
        <w:rPr>
          <w:rFonts w:ascii="Times New Roman" w:hAnsi="Times New Roman" w:cs="Times New Roman"/>
          <w:sz w:val="28"/>
          <w:szCs w:val="28"/>
          <w:shd w:val="clear" w:color="auto" w:fill="FFFFFF"/>
        </w:rPr>
        <w:t>.</w:t>
      </w:r>
    </w:p>
    <w:p w14:paraId="4DB8EB9C" w14:textId="77777777" w:rsidR="00C84F27" w:rsidRPr="00027E1C" w:rsidRDefault="00C84F27" w:rsidP="00113785">
      <w:pPr>
        <w:pStyle w:val="Sinespaciado"/>
        <w:jc w:val="both"/>
        <w:rPr>
          <w:rFonts w:ascii="Times New Roman" w:hAnsi="Times New Roman" w:cs="Times New Roman"/>
          <w:b/>
          <w:bCs/>
          <w:sz w:val="28"/>
          <w:szCs w:val="28"/>
          <w:lang w:val="es-ES_tradnl"/>
        </w:rPr>
      </w:pPr>
    </w:p>
    <w:p w14:paraId="4DB8EB9D" w14:textId="77777777" w:rsidR="00C84F27" w:rsidRPr="00027E1C" w:rsidRDefault="00675AE3" w:rsidP="00113785">
      <w:pPr>
        <w:pStyle w:val="Sinespaciado"/>
        <w:numPr>
          <w:ilvl w:val="0"/>
          <w:numId w:val="1"/>
        </w:numPr>
        <w:ind w:left="0" w:firstLine="0"/>
        <w:jc w:val="both"/>
        <w:rPr>
          <w:rFonts w:ascii="Times New Roman" w:hAnsi="Times New Roman" w:cs="Times New Roman"/>
          <w:sz w:val="28"/>
          <w:szCs w:val="28"/>
        </w:rPr>
      </w:pPr>
      <w:r w:rsidRPr="00027E1C">
        <w:rPr>
          <w:rFonts w:ascii="Times New Roman" w:hAnsi="Times New Roman" w:cs="Times New Roman"/>
          <w:b/>
          <w:bCs/>
          <w:sz w:val="28"/>
          <w:szCs w:val="28"/>
          <w:lang w:val="es-ES_tradnl"/>
        </w:rPr>
        <w:t>DECISIÓN</w:t>
      </w:r>
    </w:p>
    <w:p w14:paraId="4DB8EB9E" w14:textId="77777777" w:rsidR="00C84F27" w:rsidRPr="00027E1C" w:rsidRDefault="00C84F27" w:rsidP="00113785">
      <w:pPr>
        <w:pStyle w:val="Prrafodelista"/>
        <w:spacing w:after="0" w:line="240" w:lineRule="auto"/>
        <w:ind w:left="0" w:right="-8"/>
        <w:jc w:val="both"/>
        <w:rPr>
          <w:rFonts w:ascii="Times New Roman" w:hAnsi="Times New Roman" w:cs="Times New Roman"/>
          <w:sz w:val="28"/>
          <w:szCs w:val="28"/>
          <w:lang w:val="es-ES_tradnl"/>
        </w:rPr>
      </w:pPr>
    </w:p>
    <w:p w14:paraId="4DB8EB9F" w14:textId="77777777" w:rsidR="00C84F27" w:rsidRPr="00027E1C" w:rsidRDefault="00675AE3" w:rsidP="00113785">
      <w:pPr>
        <w:spacing w:after="0" w:line="240" w:lineRule="auto"/>
        <w:jc w:val="both"/>
        <w:rPr>
          <w:rFonts w:ascii="Times New Roman" w:hAnsi="Times New Roman" w:cs="Times New Roman"/>
          <w:sz w:val="28"/>
          <w:szCs w:val="28"/>
          <w:lang w:val="es-ES_tradnl"/>
        </w:rPr>
      </w:pPr>
      <w:r w:rsidRPr="00027E1C">
        <w:rPr>
          <w:rFonts w:ascii="Times New Roman" w:hAnsi="Times New Roman" w:cs="Times New Roman"/>
          <w:sz w:val="28"/>
          <w:szCs w:val="28"/>
          <w:lang w:val="es-ES_tradnl"/>
        </w:rPr>
        <w:t>En mérito de lo expuesto, la Sala Plena de la Corte Constitucional,</w:t>
      </w:r>
    </w:p>
    <w:p w14:paraId="4DB8EBA0" w14:textId="77777777" w:rsidR="00C84F27" w:rsidRPr="00027E1C" w:rsidRDefault="00C84F27" w:rsidP="00113785">
      <w:pPr>
        <w:spacing w:after="0" w:line="240" w:lineRule="auto"/>
        <w:jc w:val="both"/>
        <w:rPr>
          <w:rFonts w:ascii="Times New Roman" w:hAnsi="Times New Roman" w:cs="Times New Roman"/>
          <w:sz w:val="28"/>
          <w:szCs w:val="28"/>
          <w:lang w:val="es-ES_tradnl"/>
        </w:rPr>
      </w:pPr>
    </w:p>
    <w:p w14:paraId="4DB8EBA1" w14:textId="77777777" w:rsidR="00C84F27" w:rsidRPr="00027E1C" w:rsidRDefault="00675AE3" w:rsidP="00113785">
      <w:pPr>
        <w:spacing w:after="0" w:line="240" w:lineRule="auto"/>
        <w:ind w:right="-235"/>
        <w:jc w:val="center"/>
        <w:outlineLvl w:val="0"/>
        <w:rPr>
          <w:rFonts w:ascii="Times New Roman" w:hAnsi="Times New Roman" w:cs="Times New Roman"/>
          <w:sz w:val="28"/>
          <w:szCs w:val="28"/>
          <w:lang w:val="es-ES_tradnl"/>
        </w:rPr>
      </w:pPr>
      <w:r w:rsidRPr="00027E1C">
        <w:rPr>
          <w:rFonts w:ascii="Times New Roman" w:hAnsi="Times New Roman" w:cs="Times New Roman"/>
          <w:b/>
          <w:sz w:val="28"/>
          <w:szCs w:val="28"/>
          <w:lang w:val="es-ES_tradnl"/>
        </w:rPr>
        <w:t>RESUELVE</w:t>
      </w:r>
    </w:p>
    <w:p w14:paraId="4DB8EBA2" w14:textId="77777777" w:rsidR="00C84F27" w:rsidRPr="00027E1C" w:rsidRDefault="00C84F27" w:rsidP="00113785">
      <w:pPr>
        <w:spacing w:after="0" w:line="240" w:lineRule="auto"/>
        <w:ind w:right="-235"/>
        <w:jc w:val="both"/>
        <w:outlineLvl w:val="0"/>
        <w:rPr>
          <w:rFonts w:ascii="Times New Roman" w:hAnsi="Times New Roman" w:cs="Times New Roman"/>
          <w:b/>
          <w:sz w:val="28"/>
          <w:szCs w:val="28"/>
          <w:lang w:val="es-ES_tradnl"/>
        </w:rPr>
      </w:pPr>
    </w:p>
    <w:p w14:paraId="4DB8EBA3" w14:textId="08637C91" w:rsidR="00C84F27" w:rsidRPr="00027E1C" w:rsidRDefault="00675AE3" w:rsidP="00113785">
      <w:pPr>
        <w:spacing w:after="0" w:line="240" w:lineRule="auto"/>
        <w:jc w:val="both"/>
        <w:rPr>
          <w:rFonts w:ascii="Times New Roman" w:hAnsi="Times New Roman" w:cs="Times New Roman"/>
          <w:sz w:val="28"/>
          <w:szCs w:val="28"/>
        </w:rPr>
      </w:pPr>
      <w:r w:rsidRPr="00027E1C">
        <w:rPr>
          <w:rFonts w:ascii="Times New Roman" w:hAnsi="Times New Roman" w:cs="Times New Roman"/>
          <w:b/>
          <w:bCs/>
          <w:sz w:val="28"/>
          <w:szCs w:val="28"/>
        </w:rPr>
        <w:t>Primero. DIRIMIR</w:t>
      </w:r>
      <w:r w:rsidRPr="00027E1C">
        <w:rPr>
          <w:rFonts w:ascii="Times New Roman" w:hAnsi="Times New Roman" w:cs="Times New Roman"/>
          <w:sz w:val="28"/>
          <w:szCs w:val="28"/>
        </w:rPr>
        <w:t xml:space="preserve"> el conflicto de jurisdicciones entre el </w:t>
      </w:r>
      <w:r w:rsidR="0011055D" w:rsidRPr="00027E1C">
        <w:rPr>
          <w:rFonts w:ascii="Times New Roman" w:hAnsi="Times New Roman" w:cs="Times New Roman"/>
          <w:sz w:val="28"/>
          <w:szCs w:val="28"/>
        </w:rPr>
        <w:t xml:space="preserve">Juzgado Quinto Civil del Circuito de Cali y el Juzgado Trece Administrativo del Circuito de Cali </w:t>
      </w:r>
      <w:r w:rsidRPr="00027E1C">
        <w:rPr>
          <w:rFonts w:ascii="Times New Roman" w:hAnsi="Times New Roman" w:cs="Times New Roman"/>
          <w:sz w:val="28"/>
          <w:szCs w:val="28"/>
        </w:rPr>
        <w:t xml:space="preserve">en el sentido de </w:t>
      </w:r>
      <w:r w:rsidRPr="00027E1C">
        <w:rPr>
          <w:rFonts w:ascii="Times New Roman" w:hAnsi="Times New Roman" w:cs="Times New Roman"/>
          <w:b/>
          <w:bCs/>
          <w:sz w:val="28"/>
          <w:szCs w:val="28"/>
        </w:rPr>
        <w:t>DECLARAR</w:t>
      </w:r>
      <w:r w:rsidRPr="00027E1C">
        <w:rPr>
          <w:rFonts w:ascii="Times New Roman" w:hAnsi="Times New Roman" w:cs="Times New Roman"/>
          <w:sz w:val="28"/>
          <w:szCs w:val="28"/>
        </w:rPr>
        <w:t xml:space="preserve"> que el </w:t>
      </w:r>
      <w:r w:rsidR="0011055D" w:rsidRPr="00027E1C">
        <w:rPr>
          <w:rFonts w:ascii="Times New Roman" w:hAnsi="Times New Roman" w:cs="Times New Roman"/>
          <w:sz w:val="28"/>
          <w:szCs w:val="28"/>
        </w:rPr>
        <w:t>Juzgado Quinto Civil del Circuito de Cali</w:t>
      </w:r>
      <w:r w:rsidRPr="00027E1C">
        <w:rPr>
          <w:rFonts w:ascii="Times New Roman" w:hAnsi="Times New Roman" w:cs="Times New Roman"/>
          <w:sz w:val="28"/>
          <w:szCs w:val="28"/>
        </w:rPr>
        <w:t xml:space="preserve"> es la autoridad competente para conocer la demanda</w:t>
      </w:r>
      <w:r w:rsidR="0011055D" w:rsidRPr="00027E1C">
        <w:rPr>
          <w:rFonts w:ascii="Times New Roman" w:hAnsi="Times New Roman" w:cs="Times New Roman"/>
          <w:sz w:val="28"/>
          <w:szCs w:val="28"/>
        </w:rPr>
        <w:t xml:space="preserve"> que promovió Amanda </w:t>
      </w:r>
      <w:proofErr w:type="spellStart"/>
      <w:r w:rsidR="0011055D" w:rsidRPr="00027E1C">
        <w:rPr>
          <w:rFonts w:ascii="Times New Roman" w:hAnsi="Times New Roman" w:cs="Times New Roman"/>
          <w:sz w:val="28"/>
          <w:szCs w:val="28"/>
          <w:lang w:val="es-ES_tradnl"/>
        </w:rPr>
        <w:lastRenderedPageBreak/>
        <w:t>Urquina</w:t>
      </w:r>
      <w:proofErr w:type="spellEnd"/>
      <w:r w:rsidR="0011055D" w:rsidRPr="00027E1C">
        <w:rPr>
          <w:rFonts w:ascii="Times New Roman" w:hAnsi="Times New Roman" w:cs="Times New Roman"/>
          <w:sz w:val="28"/>
          <w:szCs w:val="28"/>
          <w:lang w:val="es-ES_tradnl"/>
        </w:rPr>
        <w:t xml:space="preserve"> Díaz </w:t>
      </w:r>
      <w:r w:rsidRPr="00027E1C">
        <w:rPr>
          <w:rFonts w:ascii="Times New Roman" w:hAnsi="Times New Roman" w:cs="Times New Roman"/>
          <w:sz w:val="28"/>
          <w:szCs w:val="28"/>
        </w:rPr>
        <w:t xml:space="preserve">en contra de </w:t>
      </w:r>
      <w:r w:rsidR="0011055D" w:rsidRPr="00027E1C">
        <w:rPr>
          <w:rFonts w:ascii="Times New Roman" w:hAnsi="Times New Roman" w:cs="Times New Roman"/>
          <w:sz w:val="28"/>
          <w:szCs w:val="28"/>
        </w:rPr>
        <w:t xml:space="preserve">Ricardo Rojas </w:t>
      </w:r>
      <w:proofErr w:type="spellStart"/>
      <w:r w:rsidR="0011055D" w:rsidRPr="00027E1C">
        <w:rPr>
          <w:rFonts w:ascii="Times New Roman" w:hAnsi="Times New Roman" w:cs="Times New Roman"/>
          <w:sz w:val="28"/>
          <w:szCs w:val="28"/>
        </w:rPr>
        <w:t>Minda</w:t>
      </w:r>
      <w:proofErr w:type="spellEnd"/>
      <w:r w:rsidR="0011055D" w:rsidRPr="00027E1C">
        <w:rPr>
          <w:rFonts w:ascii="Times New Roman" w:hAnsi="Times New Roman" w:cs="Times New Roman"/>
          <w:sz w:val="28"/>
          <w:szCs w:val="28"/>
        </w:rPr>
        <w:t>, Jaime Vásquez Bernal, Transportes del Valle y Turismo y la Compañía Mundial de Seguros</w:t>
      </w:r>
      <w:r w:rsidRPr="00027E1C">
        <w:rPr>
          <w:rFonts w:ascii="Times New Roman" w:hAnsi="Times New Roman" w:cs="Times New Roman"/>
          <w:sz w:val="28"/>
          <w:szCs w:val="28"/>
        </w:rPr>
        <w:t>.</w:t>
      </w:r>
    </w:p>
    <w:p w14:paraId="4DB8EBA4" w14:textId="77777777" w:rsidR="00C84F27" w:rsidRPr="00027E1C" w:rsidRDefault="00C84F27" w:rsidP="00113785">
      <w:pPr>
        <w:spacing w:after="0" w:line="240" w:lineRule="auto"/>
        <w:jc w:val="both"/>
        <w:rPr>
          <w:rFonts w:ascii="Times New Roman" w:hAnsi="Times New Roman" w:cs="Times New Roman"/>
          <w:sz w:val="28"/>
          <w:szCs w:val="28"/>
          <w:lang w:val="es-ES_tradnl"/>
        </w:rPr>
      </w:pPr>
    </w:p>
    <w:p w14:paraId="4DB8EBA6" w14:textId="11B947F5" w:rsidR="00C84F27" w:rsidRPr="00027E1C" w:rsidRDefault="00675AE3" w:rsidP="00113785">
      <w:pPr>
        <w:spacing w:after="0" w:line="240" w:lineRule="auto"/>
        <w:jc w:val="both"/>
        <w:rPr>
          <w:rFonts w:ascii="Times New Roman" w:hAnsi="Times New Roman" w:cs="Times New Roman"/>
          <w:sz w:val="28"/>
          <w:szCs w:val="28"/>
        </w:rPr>
      </w:pPr>
      <w:r w:rsidRPr="00027E1C">
        <w:rPr>
          <w:rFonts w:ascii="Times New Roman" w:hAnsi="Times New Roman" w:cs="Times New Roman"/>
          <w:b/>
          <w:bCs/>
          <w:sz w:val="28"/>
          <w:szCs w:val="28"/>
        </w:rPr>
        <w:t xml:space="preserve">Segundo. </w:t>
      </w:r>
      <w:r w:rsidRPr="00027E1C">
        <w:rPr>
          <w:rFonts w:ascii="Times New Roman" w:hAnsi="Times New Roman" w:cs="Times New Roman"/>
          <w:sz w:val="28"/>
          <w:szCs w:val="28"/>
          <w:lang w:eastAsia="es-CO"/>
        </w:rPr>
        <w:t xml:space="preserve">Por intermedio de la Secretaría General, </w:t>
      </w:r>
      <w:r w:rsidRPr="00027E1C">
        <w:rPr>
          <w:rFonts w:ascii="Times New Roman" w:hAnsi="Times New Roman" w:cs="Times New Roman"/>
          <w:b/>
          <w:bCs/>
          <w:sz w:val="28"/>
          <w:szCs w:val="28"/>
        </w:rPr>
        <w:t>REMITIR</w:t>
      </w:r>
      <w:r w:rsidRPr="00027E1C">
        <w:rPr>
          <w:rFonts w:ascii="Times New Roman" w:hAnsi="Times New Roman" w:cs="Times New Roman"/>
          <w:sz w:val="28"/>
          <w:szCs w:val="28"/>
        </w:rPr>
        <w:t xml:space="preserve"> el expediente CJU-4</w:t>
      </w:r>
      <w:r w:rsidR="0011055D" w:rsidRPr="00027E1C">
        <w:rPr>
          <w:rFonts w:ascii="Times New Roman" w:hAnsi="Times New Roman" w:cs="Times New Roman"/>
          <w:sz w:val="28"/>
          <w:szCs w:val="28"/>
        </w:rPr>
        <w:t>324</w:t>
      </w:r>
      <w:r w:rsidRPr="00027E1C">
        <w:rPr>
          <w:rFonts w:ascii="Times New Roman" w:hAnsi="Times New Roman" w:cs="Times New Roman"/>
          <w:sz w:val="28"/>
          <w:szCs w:val="28"/>
        </w:rPr>
        <w:t xml:space="preserve"> al </w:t>
      </w:r>
      <w:r w:rsidR="0011055D" w:rsidRPr="00027E1C">
        <w:rPr>
          <w:rFonts w:ascii="Times New Roman" w:hAnsi="Times New Roman" w:cs="Times New Roman"/>
          <w:sz w:val="28"/>
          <w:szCs w:val="28"/>
        </w:rPr>
        <w:t>Juzgado Quinto Civil del Circuito de Cali</w:t>
      </w:r>
      <w:r w:rsidRPr="00027E1C">
        <w:rPr>
          <w:rFonts w:ascii="Times New Roman" w:hAnsi="Times New Roman" w:cs="Times New Roman"/>
          <w:sz w:val="28"/>
          <w:szCs w:val="28"/>
        </w:rPr>
        <w:t xml:space="preserve"> para lo de su competencia y para que comunique esta decisión a los interesados y al </w:t>
      </w:r>
      <w:r w:rsidR="0011055D" w:rsidRPr="00027E1C">
        <w:rPr>
          <w:rFonts w:ascii="Times New Roman" w:hAnsi="Times New Roman" w:cs="Times New Roman"/>
          <w:sz w:val="28"/>
          <w:szCs w:val="28"/>
        </w:rPr>
        <w:t>Juzgado Trece Administrativo del Circuito de Cali.</w:t>
      </w:r>
    </w:p>
    <w:p w14:paraId="0C0A4F7C" w14:textId="77777777" w:rsidR="0011055D" w:rsidRPr="00027E1C" w:rsidRDefault="0011055D" w:rsidP="00113785">
      <w:pPr>
        <w:spacing w:after="0" w:line="240" w:lineRule="auto"/>
        <w:jc w:val="both"/>
        <w:rPr>
          <w:rFonts w:ascii="Times New Roman" w:hAnsi="Times New Roman" w:cs="Times New Roman"/>
          <w:sz w:val="28"/>
          <w:szCs w:val="28"/>
        </w:rPr>
      </w:pPr>
    </w:p>
    <w:p w14:paraId="4DB8EBA9" w14:textId="4C05219C" w:rsidR="00C84F27" w:rsidRDefault="00675AE3" w:rsidP="00113785">
      <w:pPr>
        <w:spacing w:after="0" w:line="240" w:lineRule="auto"/>
        <w:jc w:val="both"/>
        <w:rPr>
          <w:rFonts w:ascii="Times New Roman" w:hAnsi="Times New Roman" w:cs="Times New Roman"/>
          <w:sz w:val="28"/>
          <w:szCs w:val="28"/>
          <w:lang w:val="es-ES_tradnl"/>
        </w:rPr>
      </w:pPr>
      <w:r w:rsidRPr="00027E1C">
        <w:rPr>
          <w:rFonts w:ascii="Times New Roman" w:hAnsi="Times New Roman" w:cs="Times New Roman"/>
          <w:sz w:val="28"/>
          <w:szCs w:val="28"/>
          <w:lang w:val="es-ES_tradnl"/>
        </w:rPr>
        <w:t>Notifíquese, comuníquese y cúmplase</w:t>
      </w:r>
      <w:r w:rsidR="00113785">
        <w:rPr>
          <w:rFonts w:ascii="Times New Roman" w:hAnsi="Times New Roman" w:cs="Times New Roman"/>
          <w:sz w:val="28"/>
          <w:szCs w:val="28"/>
          <w:lang w:val="es-ES_tradnl"/>
        </w:rPr>
        <w:t>.</w:t>
      </w:r>
    </w:p>
    <w:p w14:paraId="7BE72D3E" w14:textId="6EBF9FFA" w:rsidR="0079468B" w:rsidRDefault="0079468B" w:rsidP="00113785">
      <w:pPr>
        <w:spacing w:after="0" w:line="240" w:lineRule="auto"/>
        <w:jc w:val="both"/>
        <w:rPr>
          <w:rFonts w:ascii="Times New Roman" w:hAnsi="Times New Roman" w:cs="Times New Roman"/>
          <w:sz w:val="28"/>
          <w:szCs w:val="28"/>
          <w:lang w:val="es-ES_tradnl"/>
        </w:rPr>
      </w:pPr>
    </w:p>
    <w:p w14:paraId="48692EC8" w14:textId="10117932" w:rsidR="0079468B" w:rsidRDefault="0079468B" w:rsidP="00113785">
      <w:pPr>
        <w:spacing w:after="0" w:line="240" w:lineRule="auto"/>
        <w:jc w:val="both"/>
        <w:rPr>
          <w:rFonts w:ascii="Times New Roman" w:hAnsi="Times New Roman" w:cs="Times New Roman"/>
          <w:sz w:val="28"/>
          <w:szCs w:val="28"/>
          <w:lang w:val="es-ES_tradnl"/>
        </w:rPr>
      </w:pPr>
    </w:p>
    <w:p w14:paraId="2B845DDC" w14:textId="549A3E92" w:rsidR="0079468B" w:rsidRDefault="0079468B" w:rsidP="0079468B">
      <w:pPr>
        <w:spacing w:after="0" w:line="240" w:lineRule="auto"/>
        <w:jc w:val="center"/>
        <w:rPr>
          <w:rFonts w:ascii="Times New Roman" w:hAnsi="Times New Roman" w:cs="Times New Roman"/>
          <w:sz w:val="28"/>
          <w:szCs w:val="28"/>
          <w:lang w:val="es-ES_tradnl"/>
        </w:rPr>
      </w:pPr>
      <w:r w:rsidRPr="0079468B">
        <w:rPr>
          <w:rFonts w:ascii="Times New Roman" w:hAnsi="Times New Roman" w:cs="Times New Roman"/>
          <w:sz w:val="28"/>
          <w:szCs w:val="28"/>
          <w:lang w:val="es-ES_tradnl"/>
        </w:rPr>
        <w:t>DIANA FAJARDO RIVERA</w:t>
      </w:r>
    </w:p>
    <w:p w14:paraId="3C5F3796" w14:textId="72485017" w:rsidR="0079468B" w:rsidRDefault="0079468B" w:rsidP="0079468B">
      <w:pPr>
        <w:spacing w:after="0" w:line="240" w:lineRule="auto"/>
        <w:jc w:val="center"/>
        <w:rPr>
          <w:rFonts w:ascii="Times New Roman" w:hAnsi="Times New Roman" w:cs="Times New Roman"/>
          <w:sz w:val="28"/>
          <w:szCs w:val="28"/>
          <w:lang w:val="es-ES_tradnl"/>
        </w:rPr>
      </w:pPr>
      <w:r w:rsidRPr="0079468B">
        <w:rPr>
          <w:rFonts w:ascii="Times New Roman" w:hAnsi="Times New Roman" w:cs="Times New Roman"/>
          <w:sz w:val="28"/>
          <w:szCs w:val="28"/>
          <w:lang w:val="es-ES_tradnl"/>
        </w:rPr>
        <w:t>Presidenta</w:t>
      </w:r>
    </w:p>
    <w:p w14:paraId="5B356EDA" w14:textId="58AF1B10" w:rsidR="0079468B" w:rsidRDefault="0079468B" w:rsidP="0079468B">
      <w:pPr>
        <w:spacing w:after="0" w:line="240" w:lineRule="auto"/>
        <w:jc w:val="center"/>
        <w:rPr>
          <w:rFonts w:ascii="Times New Roman" w:hAnsi="Times New Roman" w:cs="Times New Roman"/>
          <w:sz w:val="28"/>
          <w:szCs w:val="28"/>
          <w:lang w:val="es-ES_tradnl"/>
        </w:rPr>
      </w:pPr>
    </w:p>
    <w:p w14:paraId="50AE2C66" w14:textId="44EA1AFF" w:rsidR="0079468B" w:rsidRDefault="0079468B" w:rsidP="0079468B">
      <w:pPr>
        <w:spacing w:after="0" w:line="240" w:lineRule="auto"/>
        <w:jc w:val="center"/>
        <w:rPr>
          <w:rFonts w:ascii="Times New Roman" w:hAnsi="Times New Roman" w:cs="Times New Roman"/>
          <w:sz w:val="28"/>
          <w:szCs w:val="28"/>
          <w:lang w:val="es-ES_tradnl"/>
        </w:rPr>
      </w:pPr>
    </w:p>
    <w:p w14:paraId="641A8F96" w14:textId="6A035D5C" w:rsidR="0079468B" w:rsidRDefault="0079468B" w:rsidP="0079468B">
      <w:pPr>
        <w:spacing w:after="0" w:line="240" w:lineRule="auto"/>
        <w:jc w:val="center"/>
        <w:rPr>
          <w:rFonts w:ascii="Times New Roman" w:hAnsi="Times New Roman" w:cs="Times New Roman"/>
          <w:sz w:val="28"/>
          <w:szCs w:val="28"/>
          <w:lang w:val="es-ES_tradnl"/>
        </w:rPr>
      </w:pPr>
    </w:p>
    <w:p w14:paraId="5D95D8E8" w14:textId="08AB23E1" w:rsidR="0079468B" w:rsidRDefault="0079468B" w:rsidP="0079468B">
      <w:pPr>
        <w:spacing w:after="0" w:line="240" w:lineRule="auto"/>
        <w:jc w:val="center"/>
        <w:rPr>
          <w:rFonts w:ascii="Times New Roman" w:hAnsi="Times New Roman" w:cs="Times New Roman"/>
          <w:sz w:val="28"/>
          <w:szCs w:val="28"/>
          <w:lang w:val="es-ES_tradnl"/>
        </w:rPr>
      </w:pPr>
      <w:r w:rsidRPr="0079468B">
        <w:rPr>
          <w:rFonts w:ascii="Times New Roman" w:hAnsi="Times New Roman" w:cs="Times New Roman"/>
          <w:sz w:val="28"/>
          <w:szCs w:val="28"/>
          <w:lang w:val="es-ES_tradnl"/>
        </w:rPr>
        <w:t>NATALIA ÁNGEL CABO</w:t>
      </w:r>
    </w:p>
    <w:p w14:paraId="288C1494" w14:textId="5517BCF5" w:rsidR="0079468B" w:rsidRDefault="0079468B" w:rsidP="0079468B">
      <w:pPr>
        <w:spacing w:after="0" w:line="240" w:lineRule="auto"/>
        <w:jc w:val="center"/>
        <w:rPr>
          <w:rFonts w:ascii="Times New Roman" w:hAnsi="Times New Roman" w:cs="Times New Roman"/>
          <w:sz w:val="28"/>
          <w:szCs w:val="28"/>
          <w:lang w:val="es-ES_tradnl"/>
        </w:rPr>
      </w:pPr>
      <w:r w:rsidRPr="0079468B">
        <w:rPr>
          <w:rFonts w:ascii="Times New Roman" w:hAnsi="Times New Roman" w:cs="Times New Roman"/>
          <w:sz w:val="28"/>
          <w:szCs w:val="28"/>
          <w:lang w:val="es-ES_tradnl"/>
        </w:rPr>
        <w:t>Magistrada</w:t>
      </w:r>
    </w:p>
    <w:p w14:paraId="0AB8D9C6" w14:textId="17217382" w:rsidR="0079468B" w:rsidRDefault="0079468B" w:rsidP="0079468B">
      <w:pPr>
        <w:spacing w:after="0" w:line="240" w:lineRule="auto"/>
        <w:jc w:val="center"/>
        <w:rPr>
          <w:rFonts w:ascii="Times New Roman" w:hAnsi="Times New Roman" w:cs="Times New Roman"/>
          <w:sz w:val="28"/>
          <w:szCs w:val="28"/>
          <w:lang w:val="es-ES_tradnl"/>
        </w:rPr>
      </w:pPr>
    </w:p>
    <w:p w14:paraId="795904E9" w14:textId="671E51CF" w:rsidR="0079468B" w:rsidRDefault="0079468B" w:rsidP="0079468B">
      <w:pPr>
        <w:spacing w:after="0" w:line="240" w:lineRule="auto"/>
        <w:jc w:val="center"/>
        <w:rPr>
          <w:rFonts w:ascii="Times New Roman" w:hAnsi="Times New Roman" w:cs="Times New Roman"/>
          <w:sz w:val="28"/>
          <w:szCs w:val="28"/>
          <w:lang w:val="es-ES_tradnl"/>
        </w:rPr>
      </w:pPr>
    </w:p>
    <w:p w14:paraId="11355316" w14:textId="45C12126" w:rsidR="0079468B" w:rsidRDefault="0079468B" w:rsidP="0079468B">
      <w:pPr>
        <w:spacing w:after="0" w:line="240" w:lineRule="auto"/>
        <w:jc w:val="center"/>
        <w:rPr>
          <w:rFonts w:ascii="Times New Roman" w:hAnsi="Times New Roman" w:cs="Times New Roman"/>
          <w:sz w:val="28"/>
          <w:szCs w:val="28"/>
          <w:lang w:val="es-ES_tradnl"/>
        </w:rPr>
      </w:pPr>
    </w:p>
    <w:p w14:paraId="0FE674F4" w14:textId="03BE7D8D" w:rsidR="0079468B" w:rsidRDefault="0079468B" w:rsidP="0079468B">
      <w:pPr>
        <w:spacing w:after="0" w:line="240" w:lineRule="auto"/>
        <w:jc w:val="center"/>
        <w:rPr>
          <w:rFonts w:ascii="Times New Roman" w:hAnsi="Times New Roman" w:cs="Times New Roman"/>
          <w:sz w:val="28"/>
          <w:szCs w:val="28"/>
          <w:lang w:val="es-ES_tradnl"/>
        </w:rPr>
      </w:pPr>
      <w:r w:rsidRPr="0079468B">
        <w:rPr>
          <w:rFonts w:ascii="Times New Roman" w:hAnsi="Times New Roman" w:cs="Times New Roman"/>
          <w:sz w:val="28"/>
          <w:szCs w:val="28"/>
          <w:lang w:val="es-ES_tradnl"/>
        </w:rPr>
        <w:t>JUAN CARLOS CORTÉS GONZÁLEZ</w:t>
      </w:r>
    </w:p>
    <w:p w14:paraId="3DE34378" w14:textId="6487FEFF" w:rsidR="0079468B" w:rsidRDefault="0079468B" w:rsidP="0079468B">
      <w:pPr>
        <w:spacing w:after="0" w:line="240" w:lineRule="auto"/>
        <w:jc w:val="center"/>
        <w:rPr>
          <w:rFonts w:ascii="Times New Roman" w:hAnsi="Times New Roman" w:cs="Times New Roman"/>
          <w:sz w:val="28"/>
          <w:szCs w:val="28"/>
          <w:lang w:val="es-ES_tradnl"/>
        </w:rPr>
      </w:pPr>
      <w:r w:rsidRPr="0079468B">
        <w:rPr>
          <w:rFonts w:ascii="Times New Roman" w:hAnsi="Times New Roman" w:cs="Times New Roman"/>
          <w:sz w:val="28"/>
          <w:szCs w:val="28"/>
          <w:lang w:val="es-ES_tradnl"/>
        </w:rPr>
        <w:t>Magistrado</w:t>
      </w:r>
    </w:p>
    <w:p w14:paraId="504E67B5" w14:textId="10624AB3" w:rsidR="0079468B" w:rsidRDefault="0079468B" w:rsidP="0079468B">
      <w:pPr>
        <w:spacing w:after="0" w:line="240" w:lineRule="auto"/>
        <w:jc w:val="center"/>
        <w:rPr>
          <w:rFonts w:ascii="Times New Roman" w:hAnsi="Times New Roman" w:cs="Times New Roman"/>
          <w:sz w:val="28"/>
          <w:szCs w:val="28"/>
          <w:lang w:val="es-ES_tradnl"/>
        </w:rPr>
      </w:pPr>
    </w:p>
    <w:p w14:paraId="25D85D0A" w14:textId="78762252" w:rsidR="0079468B" w:rsidRDefault="0079468B" w:rsidP="0079468B">
      <w:pPr>
        <w:spacing w:after="0" w:line="240" w:lineRule="auto"/>
        <w:jc w:val="center"/>
        <w:rPr>
          <w:rFonts w:ascii="Times New Roman" w:hAnsi="Times New Roman" w:cs="Times New Roman"/>
          <w:sz w:val="28"/>
          <w:szCs w:val="28"/>
          <w:lang w:val="es-ES_tradnl"/>
        </w:rPr>
      </w:pPr>
    </w:p>
    <w:p w14:paraId="670F8DE3" w14:textId="5AC31F18" w:rsidR="0079468B" w:rsidRDefault="0079468B" w:rsidP="0079468B">
      <w:pPr>
        <w:spacing w:after="0" w:line="240" w:lineRule="auto"/>
        <w:jc w:val="center"/>
        <w:rPr>
          <w:rFonts w:ascii="Times New Roman" w:hAnsi="Times New Roman" w:cs="Times New Roman"/>
          <w:sz w:val="28"/>
          <w:szCs w:val="28"/>
          <w:lang w:val="es-ES_tradnl"/>
        </w:rPr>
      </w:pPr>
    </w:p>
    <w:p w14:paraId="3377A784" w14:textId="3A7C3536" w:rsidR="0079468B" w:rsidRDefault="0079468B" w:rsidP="0079468B">
      <w:pPr>
        <w:spacing w:after="0" w:line="240" w:lineRule="auto"/>
        <w:jc w:val="center"/>
        <w:rPr>
          <w:rFonts w:ascii="Times New Roman" w:hAnsi="Times New Roman" w:cs="Times New Roman"/>
          <w:sz w:val="28"/>
          <w:szCs w:val="28"/>
          <w:lang w:val="es-ES_tradnl"/>
        </w:rPr>
      </w:pPr>
      <w:r w:rsidRPr="0079468B">
        <w:rPr>
          <w:rFonts w:ascii="Times New Roman" w:hAnsi="Times New Roman" w:cs="Times New Roman"/>
          <w:sz w:val="28"/>
          <w:szCs w:val="28"/>
          <w:lang w:val="es-ES_tradnl"/>
        </w:rPr>
        <w:t xml:space="preserve">JORGE ENRIQUE IBÁÑEZ NAJAR </w:t>
      </w:r>
    </w:p>
    <w:p w14:paraId="4A1235C1" w14:textId="4FC3BEED" w:rsidR="0079468B" w:rsidRDefault="0079468B" w:rsidP="0079468B">
      <w:pPr>
        <w:spacing w:after="0" w:line="240" w:lineRule="auto"/>
        <w:jc w:val="center"/>
        <w:rPr>
          <w:rFonts w:ascii="Times New Roman" w:hAnsi="Times New Roman" w:cs="Times New Roman"/>
          <w:sz w:val="28"/>
          <w:szCs w:val="28"/>
          <w:lang w:val="es-ES_tradnl"/>
        </w:rPr>
      </w:pPr>
      <w:r w:rsidRPr="0079468B">
        <w:rPr>
          <w:rFonts w:ascii="Times New Roman" w:hAnsi="Times New Roman" w:cs="Times New Roman"/>
          <w:sz w:val="28"/>
          <w:szCs w:val="28"/>
          <w:lang w:val="es-ES_tradnl"/>
        </w:rPr>
        <w:t>Magistrado</w:t>
      </w:r>
    </w:p>
    <w:p w14:paraId="238068CF" w14:textId="4AF30C78" w:rsidR="0079468B" w:rsidRDefault="0079468B" w:rsidP="0079468B">
      <w:pPr>
        <w:spacing w:after="0" w:line="240" w:lineRule="auto"/>
        <w:jc w:val="center"/>
        <w:rPr>
          <w:rFonts w:ascii="Times New Roman" w:hAnsi="Times New Roman" w:cs="Times New Roman"/>
          <w:sz w:val="28"/>
          <w:szCs w:val="28"/>
          <w:lang w:val="es-ES_tradnl"/>
        </w:rPr>
      </w:pPr>
    </w:p>
    <w:p w14:paraId="6932249E" w14:textId="43B3B71C" w:rsidR="0079468B" w:rsidRDefault="0079468B" w:rsidP="0079468B">
      <w:pPr>
        <w:spacing w:after="0" w:line="240" w:lineRule="auto"/>
        <w:jc w:val="center"/>
        <w:rPr>
          <w:rFonts w:ascii="Times New Roman" w:hAnsi="Times New Roman" w:cs="Times New Roman"/>
          <w:sz w:val="28"/>
          <w:szCs w:val="28"/>
          <w:lang w:val="es-ES_tradnl"/>
        </w:rPr>
      </w:pPr>
    </w:p>
    <w:p w14:paraId="608494B9" w14:textId="594A5818" w:rsidR="0079468B" w:rsidRDefault="0079468B" w:rsidP="0079468B">
      <w:pPr>
        <w:spacing w:after="0" w:line="240" w:lineRule="auto"/>
        <w:jc w:val="center"/>
        <w:rPr>
          <w:rFonts w:ascii="Times New Roman" w:hAnsi="Times New Roman" w:cs="Times New Roman"/>
          <w:sz w:val="28"/>
          <w:szCs w:val="28"/>
          <w:lang w:val="es-ES_tradnl"/>
        </w:rPr>
      </w:pPr>
    </w:p>
    <w:p w14:paraId="3F5C1734" w14:textId="25B2B1AD" w:rsidR="0079468B" w:rsidRDefault="0079468B" w:rsidP="0079468B">
      <w:pPr>
        <w:spacing w:after="0" w:line="240" w:lineRule="auto"/>
        <w:jc w:val="center"/>
        <w:rPr>
          <w:rFonts w:ascii="Times New Roman" w:hAnsi="Times New Roman" w:cs="Times New Roman"/>
          <w:sz w:val="28"/>
          <w:szCs w:val="28"/>
          <w:lang w:val="es-ES_tradnl"/>
        </w:rPr>
      </w:pPr>
      <w:r w:rsidRPr="0079468B">
        <w:rPr>
          <w:rFonts w:ascii="Times New Roman" w:hAnsi="Times New Roman" w:cs="Times New Roman"/>
          <w:sz w:val="28"/>
          <w:szCs w:val="28"/>
          <w:lang w:val="es-ES_tradnl"/>
        </w:rPr>
        <w:t>ALEJANDRO LINARES CANTILLO</w:t>
      </w:r>
    </w:p>
    <w:p w14:paraId="5356FAA9" w14:textId="4F2DCA94" w:rsidR="0079468B" w:rsidRDefault="0079468B" w:rsidP="0079468B">
      <w:pPr>
        <w:spacing w:after="0" w:line="240" w:lineRule="auto"/>
        <w:jc w:val="center"/>
        <w:rPr>
          <w:rFonts w:ascii="Times New Roman" w:hAnsi="Times New Roman" w:cs="Times New Roman"/>
          <w:sz w:val="28"/>
          <w:szCs w:val="28"/>
          <w:lang w:val="es-ES_tradnl"/>
        </w:rPr>
      </w:pPr>
      <w:r w:rsidRPr="0079468B">
        <w:rPr>
          <w:rFonts w:ascii="Times New Roman" w:hAnsi="Times New Roman" w:cs="Times New Roman"/>
          <w:sz w:val="28"/>
          <w:szCs w:val="28"/>
          <w:lang w:val="es-ES_tradnl"/>
        </w:rPr>
        <w:t>Magistrado</w:t>
      </w:r>
    </w:p>
    <w:p w14:paraId="2AC17A51" w14:textId="74B040D7" w:rsidR="0079468B" w:rsidRDefault="0079468B" w:rsidP="0079468B">
      <w:pPr>
        <w:spacing w:after="0" w:line="240" w:lineRule="auto"/>
        <w:jc w:val="center"/>
        <w:rPr>
          <w:rFonts w:ascii="Times New Roman" w:hAnsi="Times New Roman" w:cs="Times New Roman"/>
          <w:sz w:val="28"/>
          <w:szCs w:val="28"/>
          <w:lang w:val="es-ES_tradnl"/>
        </w:rPr>
      </w:pPr>
    </w:p>
    <w:p w14:paraId="28B47E87" w14:textId="2F66D5CA" w:rsidR="0079468B" w:rsidRDefault="0079468B" w:rsidP="0079468B">
      <w:pPr>
        <w:spacing w:after="0" w:line="240" w:lineRule="auto"/>
        <w:jc w:val="center"/>
        <w:rPr>
          <w:rFonts w:ascii="Times New Roman" w:hAnsi="Times New Roman" w:cs="Times New Roman"/>
          <w:sz w:val="28"/>
          <w:szCs w:val="28"/>
          <w:lang w:val="es-ES_tradnl"/>
        </w:rPr>
      </w:pPr>
    </w:p>
    <w:p w14:paraId="17246A92" w14:textId="6B1921C0" w:rsidR="0079468B" w:rsidRDefault="0079468B" w:rsidP="0079468B">
      <w:pPr>
        <w:spacing w:after="0" w:line="240" w:lineRule="auto"/>
        <w:jc w:val="center"/>
        <w:rPr>
          <w:rFonts w:ascii="Times New Roman" w:hAnsi="Times New Roman" w:cs="Times New Roman"/>
          <w:sz w:val="28"/>
          <w:szCs w:val="28"/>
          <w:lang w:val="es-ES_tradnl"/>
        </w:rPr>
      </w:pPr>
    </w:p>
    <w:p w14:paraId="13A32432" w14:textId="34C4CA98" w:rsidR="0079468B" w:rsidRDefault="0079468B" w:rsidP="0079468B">
      <w:pPr>
        <w:spacing w:after="0" w:line="240" w:lineRule="auto"/>
        <w:jc w:val="center"/>
        <w:rPr>
          <w:rFonts w:ascii="Times New Roman" w:hAnsi="Times New Roman" w:cs="Times New Roman"/>
          <w:sz w:val="28"/>
          <w:szCs w:val="28"/>
          <w:lang w:val="es-ES_tradnl"/>
        </w:rPr>
      </w:pPr>
      <w:r w:rsidRPr="0079468B">
        <w:rPr>
          <w:rFonts w:ascii="Times New Roman" w:hAnsi="Times New Roman" w:cs="Times New Roman"/>
          <w:sz w:val="28"/>
          <w:szCs w:val="28"/>
          <w:lang w:val="es-ES_tradnl"/>
        </w:rPr>
        <w:t>ANTONIO JOSÉ LIZARAZO OCAMPO</w:t>
      </w:r>
    </w:p>
    <w:p w14:paraId="7C9CFDF6" w14:textId="60DAE63C" w:rsidR="0079468B" w:rsidRDefault="0079468B" w:rsidP="0079468B">
      <w:pPr>
        <w:spacing w:after="0" w:line="240" w:lineRule="auto"/>
        <w:jc w:val="center"/>
        <w:rPr>
          <w:rFonts w:ascii="Times New Roman" w:hAnsi="Times New Roman" w:cs="Times New Roman"/>
          <w:sz w:val="28"/>
          <w:szCs w:val="28"/>
          <w:lang w:val="es-ES_tradnl"/>
        </w:rPr>
      </w:pPr>
      <w:r w:rsidRPr="0079468B">
        <w:rPr>
          <w:rFonts w:ascii="Times New Roman" w:hAnsi="Times New Roman" w:cs="Times New Roman"/>
          <w:sz w:val="28"/>
          <w:szCs w:val="28"/>
          <w:lang w:val="es-ES_tradnl"/>
        </w:rPr>
        <w:t>Magistrado</w:t>
      </w:r>
    </w:p>
    <w:p w14:paraId="48BF74D9" w14:textId="502E28F2" w:rsidR="0079468B" w:rsidRDefault="0079468B" w:rsidP="0079468B">
      <w:pPr>
        <w:spacing w:after="0" w:line="240" w:lineRule="auto"/>
        <w:jc w:val="center"/>
        <w:rPr>
          <w:rFonts w:ascii="Times New Roman" w:hAnsi="Times New Roman" w:cs="Times New Roman"/>
          <w:sz w:val="28"/>
          <w:szCs w:val="28"/>
          <w:lang w:val="es-ES_tradnl"/>
        </w:rPr>
      </w:pPr>
    </w:p>
    <w:p w14:paraId="15E5A5AE" w14:textId="2611CEEB" w:rsidR="0079468B" w:rsidRDefault="0079468B" w:rsidP="0079468B">
      <w:pPr>
        <w:spacing w:after="0" w:line="240" w:lineRule="auto"/>
        <w:jc w:val="center"/>
        <w:rPr>
          <w:rFonts w:ascii="Times New Roman" w:hAnsi="Times New Roman" w:cs="Times New Roman"/>
          <w:sz w:val="28"/>
          <w:szCs w:val="28"/>
          <w:lang w:val="es-ES_tradnl"/>
        </w:rPr>
      </w:pPr>
    </w:p>
    <w:p w14:paraId="143BC485" w14:textId="53EEF02A" w:rsidR="0079468B" w:rsidRDefault="0079468B" w:rsidP="0079468B">
      <w:pPr>
        <w:spacing w:after="0" w:line="240" w:lineRule="auto"/>
        <w:jc w:val="center"/>
        <w:rPr>
          <w:rFonts w:ascii="Times New Roman" w:hAnsi="Times New Roman" w:cs="Times New Roman"/>
          <w:sz w:val="28"/>
          <w:szCs w:val="28"/>
          <w:lang w:val="es-ES_tradnl"/>
        </w:rPr>
      </w:pPr>
    </w:p>
    <w:p w14:paraId="3797A8A9" w14:textId="541D47F0" w:rsidR="0079468B" w:rsidRDefault="0079468B" w:rsidP="0079468B">
      <w:pPr>
        <w:spacing w:after="0" w:line="240" w:lineRule="auto"/>
        <w:jc w:val="center"/>
        <w:rPr>
          <w:rFonts w:ascii="Times New Roman" w:hAnsi="Times New Roman" w:cs="Times New Roman"/>
          <w:sz w:val="28"/>
          <w:szCs w:val="28"/>
          <w:lang w:val="es-ES_tradnl"/>
        </w:rPr>
      </w:pPr>
      <w:r w:rsidRPr="0079468B">
        <w:rPr>
          <w:rFonts w:ascii="Times New Roman" w:hAnsi="Times New Roman" w:cs="Times New Roman"/>
          <w:sz w:val="28"/>
          <w:szCs w:val="28"/>
          <w:lang w:val="es-ES_tradnl"/>
        </w:rPr>
        <w:t>PAOLA ANDREA MENESES MOSQUERA</w:t>
      </w:r>
    </w:p>
    <w:p w14:paraId="025DA852" w14:textId="7EDA0F70" w:rsidR="0079468B" w:rsidRDefault="0079468B" w:rsidP="0079468B">
      <w:pPr>
        <w:spacing w:after="0" w:line="240" w:lineRule="auto"/>
        <w:jc w:val="center"/>
        <w:rPr>
          <w:rFonts w:ascii="Times New Roman" w:hAnsi="Times New Roman" w:cs="Times New Roman"/>
          <w:sz w:val="28"/>
          <w:szCs w:val="28"/>
          <w:lang w:val="es-ES_tradnl"/>
        </w:rPr>
      </w:pPr>
      <w:r w:rsidRPr="0079468B">
        <w:rPr>
          <w:rFonts w:ascii="Times New Roman" w:hAnsi="Times New Roman" w:cs="Times New Roman"/>
          <w:sz w:val="28"/>
          <w:szCs w:val="28"/>
          <w:lang w:val="es-ES_tradnl"/>
        </w:rPr>
        <w:t>Magistrada</w:t>
      </w:r>
    </w:p>
    <w:p w14:paraId="0E8F37FF" w14:textId="5575A666" w:rsidR="0079468B" w:rsidRDefault="0079468B" w:rsidP="0079468B">
      <w:pPr>
        <w:spacing w:after="0" w:line="240" w:lineRule="auto"/>
        <w:jc w:val="center"/>
        <w:rPr>
          <w:rFonts w:ascii="Times New Roman" w:hAnsi="Times New Roman" w:cs="Times New Roman"/>
          <w:sz w:val="28"/>
          <w:szCs w:val="28"/>
          <w:lang w:val="es-ES_tradnl"/>
        </w:rPr>
      </w:pPr>
    </w:p>
    <w:p w14:paraId="1D7D80DB" w14:textId="72C51750" w:rsidR="0079468B" w:rsidRDefault="0079468B" w:rsidP="0079468B">
      <w:pPr>
        <w:spacing w:after="0" w:line="240" w:lineRule="auto"/>
        <w:jc w:val="center"/>
        <w:rPr>
          <w:rFonts w:ascii="Times New Roman" w:hAnsi="Times New Roman" w:cs="Times New Roman"/>
          <w:sz w:val="28"/>
          <w:szCs w:val="28"/>
          <w:lang w:val="es-ES_tradnl"/>
        </w:rPr>
      </w:pPr>
    </w:p>
    <w:p w14:paraId="0E1C5C64" w14:textId="71111369" w:rsidR="0079468B" w:rsidRDefault="0079468B" w:rsidP="0079468B">
      <w:pPr>
        <w:spacing w:after="0" w:line="240" w:lineRule="auto"/>
        <w:jc w:val="center"/>
        <w:rPr>
          <w:rFonts w:ascii="Times New Roman" w:hAnsi="Times New Roman" w:cs="Times New Roman"/>
          <w:sz w:val="28"/>
          <w:szCs w:val="28"/>
          <w:lang w:val="es-ES_tradnl"/>
        </w:rPr>
      </w:pPr>
    </w:p>
    <w:p w14:paraId="40534472" w14:textId="0AA85FA9" w:rsidR="0079468B" w:rsidRDefault="0079468B" w:rsidP="0079468B">
      <w:pPr>
        <w:spacing w:after="0" w:line="240" w:lineRule="auto"/>
        <w:jc w:val="center"/>
        <w:rPr>
          <w:rFonts w:ascii="Times New Roman" w:hAnsi="Times New Roman" w:cs="Times New Roman"/>
          <w:sz w:val="28"/>
          <w:szCs w:val="28"/>
          <w:lang w:val="es-ES_tradnl"/>
        </w:rPr>
      </w:pPr>
      <w:r w:rsidRPr="0079468B">
        <w:rPr>
          <w:rFonts w:ascii="Times New Roman" w:hAnsi="Times New Roman" w:cs="Times New Roman"/>
          <w:sz w:val="28"/>
          <w:szCs w:val="28"/>
          <w:lang w:val="es-ES_tradnl"/>
        </w:rPr>
        <w:t>CRISTINA PARDO SCHLESINGER</w:t>
      </w:r>
    </w:p>
    <w:p w14:paraId="786A7E54" w14:textId="6B49BCCD" w:rsidR="0079468B" w:rsidRDefault="0079468B" w:rsidP="0079468B">
      <w:pPr>
        <w:spacing w:after="0" w:line="240" w:lineRule="auto"/>
        <w:jc w:val="center"/>
        <w:rPr>
          <w:rFonts w:ascii="Times New Roman" w:hAnsi="Times New Roman" w:cs="Times New Roman"/>
          <w:sz w:val="28"/>
          <w:szCs w:val="28"/>
          <w:lang w:val="es-ES_tradnl"/>
        </w:rPr>
      </w:pPr>
      <w:r w:rsidRPr="0079468B">
        <w:rPr>
          <w:rFonts w:ascii="Times New Roman" w:hAnsi="Times New Roman" w:cs="Times New Roman"/>
          <w:sz w:val="28"/>
          <w:szCs w:val="28"/>
          <w:lang w:val="es-ES_tradnl"/>
        </w:rPr>
        <w:t>Magistrada</w:t>
      </w:r>
    </w:p>
    <w:p w14:paraId="06DCE5BC" w14:textId="252BEB05" w:rsidR="0079468B" w:rsidRDefault="0079468B" w:rsidP="0079468B">
      <w:pPr>
        <w:spacing w:after="0" w:line="240" w:lineRule="auto"/>
        <w:jc w:val="center"/>
        <w:rPr>
          <w:rFonts w:ascii="Times New Roman" w:hAnsi="Times New Roman" w:cs="Times New Roman"/>
          <w:sz w:val="28"/>
          <w:szCs w:val="28"/>
          <w:lang w:val="es-ES_tradnl"/>
        </w:rPr>
      </w:pPr>
    </w:p>
    <w:p w14:paraId="20E3E7F3" w14:textId="6246138A" w:rsidR="0079468B" w:rsidRDefault="0079468B" w:rsidP="0079468B">
      <w:pPr>
        <w:spacing w:after="0" w:line="240" w:lineRule="auto"/>
        <w:jc w:val="center"/>
        <w:rPr>
          <w:rFonts w:ascii="Times New Roman" w:hAnsi="Times New Roman" w:cs="Times New Roman"/>
          <w:sz w:val="28"/>
          <w:szCs w:val="28"/>
          <w:lang w:val="es-ES_tradnl"/>
        </w:rPr>
      </w:pPr>
    </w:p>
    <w:p w14:paraId="3568932A" w14:textId="07E279AB" w:rsidR="0079468B" w:rsidRDefault="0079468B" w:rsidP="0079468B">
      <w:pPr>
        <w:spacing w:after="0" w:line="240" w:lineRule="auto"/>
        <w:jc w:val="center"/>
        <w:rPr>
          <w:rFonts w:ascii="Times New Roman" w:hAnsi="Times New Roman" w:cs="Times New Roman"/>
          <w:sz w:val="28"/>
          <w:szCs w:val="28"/>
          <w:lang w:val="es-ES_tradnl"/>
        </w:rPr>
      </w:pPr>
    </w:p>
    <w:p w14:paraId="5C50DC9A" w14:textId="74536E34" w:rsidR="0079468B" w:rsidRDefault="0079468B" w:rsidP="0079468B">
      <w:pPr>
        <w:spacing w:after="0" w:line="240" w:lineRule="auto"/>
        <w:jc w:val="center"/>
        <w:rPr>
          <w:rFonts w:ascii="Times New Roman" w:hAnsi="Times New Roman" w:cs="Times New Roman"/>
          <w:sz w:val="28"/>
          <w:szCs w:val="28"/>
          <w:lang w:val="es-ES_tradnl"/>
        </w:rPr>
      </w:pPr>
      <w:r w:rsidRPr="0079468B">
        <w:rPr>
          <w:rFonts w:ascii="Times New Roman" w:hAnsi="Times New Roman" w:cs="Times New Roman"/>
          <w:sz w:val="28"/>
          <w:szCs w:val="28"/>
          <w:lang w:val="es-ES_tradnl"/>
        </w:rPr>
        <w:t>JOSE FERNANDO REYES CUARTAS</w:t>
      </w:r>
    </w:p>
    <w:p w14:paraId="3FB7C956" w14:textId="71D6408F" w:rsidR="0079468B" w:rsidRDefault="0079468B" w:rsidP="0079468B">
      <w:pPr>
        <w:spacing w:after="0" w:line="240" w:lineRule="auto"/>
        <w:jc w:val="center"/>
        <w:rPr>
          <w:rFonts w:ascii="Times New Roman" w:hAnsi="Times New Roman" w:cs="Times New Roman"/>
          <w:sz w:val="28"/>
          <w:szCs w:val="28"/>
          <w:lang w:val="es-ES_tradnl"/>
        </w:rPr>
      </w:pPr>
      <w:r w:rsidRPr="0079468B">
        <w:rPr>
          <w:rFonts w:ascii="Times New Roman" w:hAnsi="Times New Roman" w:cs="Times New Roman"/>
          <w:sz w:val="28"/>
          <w:szCs w:val="28"/>
          <w:lang w:val="es-ES_tradnl"/>
        </w:rPr>
        <w:t>Magistrado</w:t>
      </w:r>
    </w:p>
    <w:p w14:paraId="4377A144" w14:textId="3CB7A161" w:rsidR="0079468B" w:rsidRDefault="0079468B" w:rsidP="0079468B">
      <w:pPr>
        <w:spacing w:after="0" w:line="240" w:lineRule="auto"/>
        <w:jc w:val="center"/>
        <w:rPr>
          <w:rFonts w:ascii="Times New Roman" w:hAnsi="Times New Roman" w:cs="Times New Roman"/>
          <w:sz w:val="28"/>
          <w:szCs w:val="28"/>
          <w:lang w:val="es-ES_tradnl"/>
        </w:rPr>
      </w:pPr>
    </w:p>
    <w:p w14:paraId="6BB6CA45" w14:textId="5E7AB692" w:rsidR="0079468B" w:rsidRDefault="0079468B" w:rsidP="0079468B">
      <w:pPr>
        <w:spacing w:after="0" w:line="240" w:lineRule="auto"/>
        <w:jc w:val="center"/>
        <w:rPr>
          <w:rFonts w:ascii="Times New Roman" w:hAnsi="Times New Roman" w:cs="Times New Roman"/>
          <w:sz w:val="28"/>
          <w:szCs w:val="28"/>
          <w:lang w:val="es-ES_tradnl"/>
        </w:rPr>
      </w:pPr>
    </w:p>
    <w:p w14:paraId="24BAE279" w14:textId="308EF0DC" w:rsidR="0079468B" w:rsidRDefault="0079468B" w:rsidP="0079468B">
      <w:pPr>
        <w:spacing w:after="0" w:line="240" w:lineRule="auto"/>
        <w:jc w:val="center"/>
        <w:rPr>
          <w:rFonts w:ascii="Times New Roman" w:hAnsi="Times New Roman" w:cs="Times New Roman"/>
          <w:sz w:val="28"/>
          <w:szCs w:val="28"/>
          <w:lang w:val="es-ES_tradnl"/>
        </w:rPr>
      </w:pPr>
    </w:p>
    <w:p w14:paraId="452BCF2C" w14:textId="3F2D949F" w:rsidR="0079468B" w:rsidRDefault="0079468B" w:rsidP="0079468B">
      <w:pPr>
        <w:spacing w:after="0" w:line="240" w:lineRule="auto"/>
        <w:jc w:val="center"/>
        <w:rPr>
          <w:rFonts w:ascii="Times New Roman" w:hAnsi="Times New Roman" w:cs="Times New Roman"/>
          <w:sz w:val="28"/>
          <w:szCs w:val="28"/>
          <w:lang w:val="es-ES_tradnl"/>
        </w:rPr>
      </w:pPr>
      <w:r w:rsidRPr="0079468B">
        <w:rPr>
          <w:rFonts w:ascii="Times New Roman" w:hAnsi="Times New Roman" w:cs="Times New Roman"/>
          <w:sz w:val="28"/>
          <w:szCs w:val="28"/>
          <w:lang w:val="es-ES_tradnl"/>
        </w:rPr>
        <w:t>ANDREA LILIANA ROMERO LOPEZ</w:t>
      </w:r>
    </w:p>
    <w:p w14:paraId="52AB6D67" w14:textId="75CE46E8" w:rsidR="0079468B" w:rsidRDefault="0079468B" w:rsidP="0079468B">
      <w:pPr>
        <w:spacing w:after="0" w:line="240" w:lineRule="auto"/>
        <w:jc w:val="center"/>
        <w:rPr>
          <w:rFonts w:ascii="Times New Roman" w:hAnsi="Times New Roman" w:cs="Times New Roman"/>
          <w:sz w:val="28"/>
          <w:szCs w:val="28"/>
          <w:lang w:val="es-ES_tradnl"/>
        </w:rPr>
      </w:pPr>
      <w:r w:rsidRPr="0079468B">
        <w:rPr>
          <w:rFonts w:ascii="Times New Roman" w:hAnsi="Times New Roman" w:cs="Times New Roman"/>
          <w:sz w:val="28"/>
          <w:szCs w:val="28"/>
          <w:lang w:val="es-ES_tradnl"/>
        </w:rPr>
        <w:t>Secretaria General</w:t>
      </w:r>
    </w:p>
    <w:p w14:paraId="05833842" w14:textId="1611E6C3" w:rsidR="0079468B" w:rsidRDefault="0079468B" w:rsidP="0079468B">
      <w:pPr>
        <w:spacing w:after="0" w:line="240" w:lineRule="auto"/>
        <w:jc w:val="center"/>
        <w:rPr>
          <w:rFonts w:ascii="Times New Roman" w:hAnsi="Times New Roman" w:cs="Times New Roman"/>
          <w:sz w:val="28"/>
          <w:szCs w:val="28"/>
          <w:lang w:val="es-ES_tradnl"/>
        </w:rPr>
      </w:pPr>
    </w:p>
    <w:p w14:paraId="47CE95D0" w14:textId="63EEE198" w:rsidR="0079468B" w:rsidRDefault="0079468B" w:rsidP="0079468B">
      <w:pPr>
        <w:spacing w:after="0" w:line="240" w:lineRule="auto"/>
        <w:jc w:val="center"/>
        <w:rPr>
          <w:rFonts w:ascii="Times New Roman" w:hAnsi="Times New Roman" w:cs="Times New Roman"/>
          <w:sz w:val="28"/>
          <w:szCs w:val="28"/>
          <w:lang w:val="es-ES_tradnl"/>
        </w:rPr>
      </w:pPr>
    </w:p>
    <w:p w14:paraId="5E51823F" w14:textId="77FE98A7" w:rsidR="0079468B" w:rsidRDefault="0079468B" w:rsidP="0079468B">
      <w:pPr>
        <w:spacing w:after="0" w:line="240" w:lineRule="auto"/>
        <w:jc w:val="center"/>
        <w:rPr>
          <w:rFonts w:ascii="Times New Roman" w:hAnsi="Times New Roman" w:cs="Times New Roman"/>
          <w:sz w:val="28"/>
          <w:szCs w:val="28"/>
          <w:lang w:val="es-ES_tradnl"/>
        </w:rPr>
      </w:pPr>
    </w:p>
    <w:p w14:paraId="7D3342D7" w14:textId="32981BD5" w:rsidR="0079468B" w:rsidRDefault="0079468B" w:rsidP="0079468B">
      <w:pPr>
        <w:spacing w:after="0" w:line="240" w:lineRule="auto"/>
        <w:jc w:val="center"/>
        <w:rPr>
          <w:rFonts w:ascii="Times New Roman" w:hAnsi="Times New Roman" w:cs="Times New Roman"/>
          <w:sz w:val="28"/>
          <w:szCs w:val="28"/>
          <w:lang w:val="es-ES_tradnl"/>
        </w:rPr>
      </w:pPr>
    </w:p>
    <w:p w14:paraId="15A13159" w14:textId="45E82893" w:rsidR="0079468B" w:rsidRDefault="0079468B" w:rsidP="0079468B">
      <w:pPr>
        <w:spacing w:after="0" w:line="240" w:lineRule="auto"/>
        <w:jc w:val="center"/>
        <w:rPr>
          <w:rFonts w:ascii="Times New Roman" w:hAnsi="Times New Roman" w:cs="Times New Roman"/>
          <w:sz w:val="28"/>
          <w:szCs w:val="28"/>
          <w:lang w:val="es-ES_tradnl"/>
        </w:rPr>
      </w:pPr>
    </w:p>
    <w:p w14:paraId="76695C33" w14:textId="77777777" w:rsidR="0079468B" w:rsidRPr="0079468B" w:rsidRDefault="0079468B" w:rsidP="0079468B">
      <w:pPr>
        <w:spacing w:after="0" w:line="240" w:lineRule="auto"/>
        <w:jc w:val="center"/>
        <w:rPr>
          <w:rFonts w:ascii="Times New Roman" w:hAnsi="Times New Roman" w:cs="Times New Roman"/>
          <w:sz w:val="28"/>
          <w:szCs w:val="28"/>
          <w:lang w:val="es-ES_tradnl"/>
        </w:rPr>
      </w:pPr>
    </w:p>
    <w:sectPr w:rsidR="0079468B" w:rsidRPr="0079468B" w:rsidSect="00113785">
      <w:pgSz w:w="12240" w:h="20160" w:code="5"/>
      <w:pgMar w:top="1417"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8BF3B" w14:textId="77777777" w:rsidR="008D4543" w:rsidRDefault="008D4543">
      <w:pPr>
        <w:spacing w:after="0" w:line="240" w:lineRule="auto"/>
      </w:pPr>
      <w:r>
        <w:separator/>
      </w:r>
    </w:p>
  </w:endnote>
  <w:endnote w:type="continuationSeparator" w:id="0">
    <w:p w14:paraId="6833A1A4" w14:textId="77777777" w:rsidR="008D4543" w:rsidRDefault="008D4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EA4C6" w14:textId="77777777" w:rsidR="008D4543" w:rsidRDefault="008D4543">
      <w:pPr>
        <w:rPr>
          <w:sz w:val="12"/>
        </w:rPr>
      </w:pPr>
      <w:r>
        <w:separator/>
      </w:r>
    </w:p>
  </w:footnote>
  <w:footnote w:type="continuationSeparator" w:id="0">
    <w:p w14:paraId="46ABF0F3" w14:textId="77777777" w:rsidR="008D4543" w:rsidRDefault="008D4543">
      <w:pPr>
        <w:rPr>
          <w:sz w:val="12"/>
        </w:rPr>
      </w:pPr>
      <w:r>
        <w:continuationSeparator/>
      </w:r>
    </w:p>
  </w:footnote>
  <w:footnote w:id="1">
    <w:p w14:paraId="7DBA03D7" w14:textId="12441E48" w:rsidR="00027E1C" w:rsidRPr="00113785" w:rsidRDefault="00027E1C" w:rsidP="00113785">
      <w:pPr>
        <w:pStyle w:val="Textonotapie"/>
        <w:jc w:val="both"/>
        <w:rPr>
          <w:rFonts w:ascii="Times New Roman" w:hAnsi="Times New Roman" w:cs="Times New Roman"/>
          <w:lang w:val="es-CO"/>
        </w:rPr>
      </w:pPr>
      <w:r w:rsidRPr="00113785">
        <w:rPr>
          <w:rStyle w:val="Refdenotaalpie"/>
          <w:rFonts w:ascii="Times New Roman" w:hAnsi="Times New Roman" w:cs="Times New Roman"/>
        </w:rPr>
        <w:footnoteRef/>
      </w:r>
      <w:r w:rsidRPr="00113785">
        <w:rPr>
          <w:rFonts w:ascii="Times New Roman" w:hAnsi="Times New Roman" w:cs="Times New Roman"/>
        </w:rPr>
        <w:t xml:space="preserve"> Expediente </w:t>
      </w:r>
      <w:r w:rsidR="00B92624" w:rsidRPr="00113785">
        <w:rPr>
          <w:rFonts w:ascii="Times New Roman" w:hAnsi="Times New Roman" w:cs="Times New Roman"/>
        </w:rPr>
        <w:t>digital CJU-4324</w:t>
      </w:r>
      <w:r w:rsidRPr="00113785">
        <w:rPr>
          <w:rFonts w:ascii="Times New Roman" w:hAnsi="Times New Roman" w:cs="Times New Roman"/>
        </w:rPr>
        <w:t xml:space="preserve">, documento, “103_76001333301320230005900103RADICACIONOAE20230303133155.pdf”, p. 1-179. </w:t>
      </w:r>
    </w:p>
  </w:footnote>
  <w:footnote w:id="2">
    <w:p w14:paraId="553C084E" w14:textId="64271AEC" w:rsidR="00027E1C" w:rsidRPr="00113785" w:rsidRDefault="00027E1C" w:rsidP="00113785">
      <w:pPr>
        <w:pStyle w:val="Textonotapie"/>
        <w:jc w:val="both"/>
        <w:rPr>
          <w:rFonts w:ascii="Times New Roman" w:hAnsi="Times New Roman" w:cs="Times New Roman"/>
          <w:lang w:val="es-CO"/>
        </w:rPr>
      </w:pPr>
      <w:r w:rsidRPr="00113785">
        <w:rPr>
          <w:rStyle w:val="Refdenotaalpie"/>
          <w:rFonts w:ascii="Times New Roman" w:hAnsi="Times New Roman" w:cs="Times New Roman"/>
        </w:rPr>
        <w:footnoteRef/>
      </w:r>
      <w:r w:rsidRPr="00113785">
        <w:rPr>
          <w:rFonts w:ascii="Times New Roman" w:hAnsi="Times New Roman" w:cs="Times New Roman"/>
        </w:rPr>
        <w:t xml:space="preserve"> </w:t>
      </w:r>
      <w:r w:rsidR="00B92624" w:rsidRPr="00113785">
        <w:rPr>
          <w:rFonts w:ascii="Times New Roman" w:hAnsi="Times New Roman" w:cs="Times New Roman"/>
        </w:rPr>
        <w:t xml:space="preserve">Expediente digital CJU-4324, documento, </w:t>
      </w:r>
      <w:r w:rsidRPr="00113785">
        <w:rPr>
          <w:rFonts w:ascii="Times New Roman" w:hAnsi="Times New Roman" w:cs="Times New Roman"/>
        </w:rPr>
        <w:t>“106_76001333301320230005900106RADICACIONOAE20230303133156.pdf”, p. 1-34.</w:t>
      </w:r>
    </w:p>
  </w:footnote>
  <w:footnote w:id="3">
    <w:p w14:paraId="0C0FBF71" w14:textId="1DC4CE2D" w:rsidR="003D34B7" w:rsidRPr="00113785" w:rsidRDefault="003D34B7" w:rsidP="00113785">
      <w:pPr>
        <w:pStyle w:val="Textonotapie"/>
        <w:jc w:val="both"/>
        <w:rPr>
          <w:rFonts w:ascii="Times New Roman" w:hAnsi="Times New Roman" w:cs="Times New Roman"/>
        </w:rPr>
      </w:pPr>
      <w:r w:rsidRPr="00113785">
        <w:rPr>
          <w:rStyle w:val="Refdenotaalpie"/>
          <w:rFonts w:ascii="Times New Roman" w:hAnsi="Times New Roman" w:cs="Times New Roman"/>
        </w:rPr>
        <w:footnoteRef/>
      </w:r>
      <w:r w:rsidRPr="00113785">
        <w:rPr>
          <w:rFonts w:ascii="Times New Roman" w:hAnsi="Times New Roman" w:cs="Times New Roman"/>
        </w:rPr>
        <w:t xml:space="preserve"> Expediente digital CJU-4324, documento,” 63_7600133330132023000590063RADICACIONOAE20230303133146.pdf, p. 1-2.</w:t>
      </w:r>
    </w:p>
  </w:footnote>
  <w:footnote w:id="4">
    <w:p w14:paraId="1D41B016" w14:textId="344469F7" w:rsidR="00B92624" w:rsidRPr="00113785" w:rsidRDefault="00B92624" w:rsidP="00113785">
      <w:pPr>
        <w:pStyle w:val="Textonotapie"/>
        <w:jc w:val="both"/>
        <w:rPr>
          <w:rFonts w:ascii="Times New Roman" w:hAnsi="Times New Roman" w:cs="Times New Roman"/>
        </w:rPr>
      </w:pPr>
      <w:r w:rsidRPr="00113785">
        <w:rPr>
          <w:rStyle w:val="Refdenotaalpie"/>
          <w:rFonts w:ascii="Times New Roman" w:hAnsi="Times New Roman" w:cs="Times New Roman"/>
        </w:rPr>
        <w:footnoteRef/>
      </w:r>
      <w:r w:rsidRPr="00113785">
        <w:rPr>
          <w:rFonts w:ascii="Times New Roman" w:hAnsi="Times New Roman" w:cs="Times New Roman"/>
        </w:rPr>
        <w:t xml:space="preserve"> Expediente digital CJU-4324, documento,” </w:t>
      </w:r>
      <w:hyperlink r:id="rId1" w:tgtFrame="new" w:history="1">
        <w:r w:rsidRPr="00113785">
          <w:rPr>
            <w:rStyle w:val="Hipervnculo"/>
            <w:rFonts w:ascii="Times New Roman" w:hAnsi="Times New Roman" w:cs="Times New Roman"/>
            <w:color w:val="auto"/>
            <w:u w:val="none"/>
            <w:shd w:val="clear" w:color="auto" w:fill="FFFFFF"/>
          </w:rPr>
          <w:t>28_7600133330132023000590028RADICACIONOAE20230303133138.pdf</w:t>
        </w:r>
      </w:hyperlink>
      <w:r w:rsidRPr="00113785">
        <w:rPr>
          <w:rFonts w:ascii="Times New Roman" w:hAnsi="Times New Roman" w:cs="Times New Roman"/>
        </w:rPr>
        <w:t>” p. 23-32.</w:t>
      </w:r>
    </w:p>
  </w:footnote>
  <w:footnote w:id="5">
    <w:p w14:paraId="6412AFF9" w14:textId="28C2A927" w:rsidR="003D34B7" w:rsidRPr="00113785" w:rsidRDefault="003D34B7" w:rsidP="00113785">
      <w:pPr>
        <w:pStyle w:val="Textonotapie"/>
        <w:jc w:val="both"/>
        <w:rPr>
          <w:rFonts w:ascii="Times New Roman" w:hAnsi="Times New Roman" w:cs="Times New Roman"/>
        </w:rPr>
      </w:pPr>
      <w:r w:rsidRPr="00113785">
        <w:rPr>
          <w:rStyle w:val="Refdenotaalpie"/>
          <w:rFonts w:ascii="Times New Roman" w:hAnsi="Times New Roman" w:cs="Times New Roman"/>
        </w:rPr>
        <w:footnoteRef/>
      </w:r>
      <w:r w:rsidRPr="00113785">
        <w:rPr>
          <w:rFonts w:ascii="Times New Roman" w:hAnsi="Times New Roman" w:cs="Times New Roman"/>
        </w:rPr>
        <w:t xml:space="preserve"> Expediente digital CJU-4324, documento, “93_7600133330132023000590093RADICACIONOAE20230303133153.pdf”, p. 1-2. </w:t>
      </w:r>
    </w:p>
  </w:footnote>
  <w:footnote w:id="6">
    <w:p w14:paraId="37AD3CC1" w14:textId="6D30D56E" w:rsidR="003D34B7" w:rsidRPr="00113785" w:rsidRDefault="003D34B7" w:rsidP="00113785">
      <w:pPr>
        <w:pStyle w:val="Textonotapie"/>
        <w:jc w:val="both"/>
        <w:rPr>
          <w:rFonts w:ascii="Times New Roman" w:hAnsi="Times New Roman" w:cs="Times New Roman"/>
        </w:rPr>
      </w:pPr>
      <w:r w:rsidRPr="00113785">
        <w:rPr>
          <w:rStyle w:val="Refdenotaalpie"/>
          <w:rFonts w:ascii="Times New Roman" w:hAnsi="Times New Roman" w:cs="Times New Roman"/>
        </w:rPr>
        <w:footnoteRef/>
      </w:r>
      <w:r w:rsidRPr="00113785">
        <w:rPr>
          <w:rFonts w:ascii="Times New Roman" w:hAnsi="Times New Roman" w:cs="Times New Roman"/>
        </w:rPr>
        <w:t xml:space="preserve"> Expediente digital CJU-4324, documento, “6_760013333013202300059006RADICACIONOAE20230303133134.pdf”, p. 1-2. </w:t>
      </w:r>
    </w:p>
  </w:footnote>
  <w:footnote w:id="7">
    <w:p w14:paraId="65C1696E" w14:textId="5ED09307" w:rsidR="00B92624" w:rsidRPr="00113785" w:rsidRDefault="00B92624" w:rsidP="00113785">
      <w:pPr>
        <w:pStyle w:val="Textonotapie"/>
        <w:jc w:val="both"/>
        <w:rPr>
          <w:rFonts w:ascii="Times New Roman" w:hAnsi="Times New Roman" w:cs="Times New Roman"/>
          <w:lang w:val="es-CO"/>
        </w:rPr>
      </w:pPr>
      <w:r w:rsidRPr="00113785">
        <w:rPr>
          <w:rStyle w:val="Refdenotaalpie"/>
          <w:rFonts w:ascii="Times New Roman" w:hAnsi="Times New Roman" w:cs="Times New Roman"/>
        </w:rPr>
        <w:footnoteRef/>
      </w:r>
      <w:r w:rsidRPr="00113785">
        <w:rPr>
          <w:rFonts w:ascii="Times New Roman" w:hAnsi="Times New Roman" w:cs="Times New Roman"/>
        </w:rPr>
        <w:t xml:space="preserve"> Expediente digital CJU-4324, documento, “112_760013333013202300059001AUTOREMITEPORCONFLICNEG20230601090446.pdf”, p. 1-7.  </w:t>
      </w:r>
    </w:p>
  </w:footnote>
  <w:footnote w:id="8">
    <w:p w14:paraId="4DB8EBAE" w14:textId="77777777" w:rsidR="00C84F27" w:rsidRPr="00113785" w:rsidRDefault="00675AE3" w:rsidP="00113785">
      <w:pPr>
        <w:pStyle w:val="Textonotapie"/>
        <w:jc w:val="both"/>
        <w:rPr>
          <w:rFonts w:ascii="Times New Roman" w:hAnsi="Times New Roman" w:cs="Times New Roman"/>
          <w:lang w:val="es-CO"/>
        </w:rPr>
      </w:pPr>
      <w:r w:rsidRPr="00113785">
        <w:rPr>
          <w:rStyle w:val="Caracteresdenotaalpie"/>
          <w:rFonts w:ascii="Times New Roman" w:hAnsi="Times New Roman" w:cs="Times New Roman"/>
        </w:rPr>
        <w:footnoteRef/>
      </w:r>
      <w:r w:rsidRPr="00113785">
        <w:rPr>
          <w:rFonts w:ascii="Times New Roman" w:hAnsi="Times New Roman" w:cs="Times New Roman"/>
        </w:rPr>
        <w:t xml:space="preserve"> “ARTÍCULO 241. A la Corte Constitucional se le confía la guarda de la integridad y supremacía de la Constitución, en los estrictos y precisos términos de este artículo. Con tal fin, cumplirá las siguientes funciones: […] || 11. Dirimir los conflictos de competencia que ocurran entre las distintas jurisdicciones”.</w:t>
      </w:r>
    </w:p>
  </w:footnote>
  <w:footnote w:id="9">
    <w:p w14:paraId="4DB8EBAF" w14:textId="77777777" w:rsidR="00C84F27" w:rsidRPr="00113785" w:rsidRDefault="00675AE3" w:rsidP="00113785">
      <w:pPr>
        <w:pStyle w:val="Textonotapie"/>
        <w:jc w:val="both"/>
        <w:rPr>
          <w:rFonts w:ascii="Times New Roman" w:hAnsi="Times New Roman" w:cs="Times New Roman"/>
          <w:lang w:val="es-CO"/>
        </w:rPr>
      </w:pPr>
      <w:r w:rsidRPr="00113785">
        <w:rPr>
          <w:rStyle w:val="Caracteresdenotaalpie"/>
          <w:rFonts w:ascii="Times New Roman" w:hAnsi="Times New Roman" w:cs="Times New Roman"/>
        </w:rPr>
        <w:footnoteRef/>
      </w:r>
      <w:r w:rsidRPr="00113785">
        <w:rPr>
          <w:rFonts w:ascii="Times New Roman" w:hAnsi="Times New Roman" w:cs="Times New Roman"/>
        </w:rPr>
        <w:t xml:space="preserve"> Auto 155 de 2019. M.P. Luis Guillermo Guerrero Pérez. </w:t>
      </w:r>
    </w:p>
  </w:footnote>
  <w:footnote w:id="10">
    <w:p w14:paraId="4DB8EBB0" w14:textId="6316EFEA" w:rsidR="00C84F27" w:rsidRPr="00113785" w:rsidRDefault="00675AE3" w:rsidP="00113785">
      <w:pPr>
        <w:pStyle w:val="Textonotapie"/>
        <w:jc w:val="both"/>
        <w:rPr>
          <w:rFonts w:ascii="Times New Roman" w:hAnsi="Times New Roman" w:cs="Times New Roman"/>
          <w:lang w:val="es-CO"/>
        </w:rPr>
      </w:pPr>
      <w:r w:rsidRPr="00113785">
        <w:rPr>
          <w:rStyle w:val="Caracteresdenotaalpie"/>
          <w:rFonts w:ascii="Times New Roman" w:hAnsi="Times New Roman" w:cs="Times New Roman"/>
        </w:rPr>
        <w:footnoteRef/>
      </w:r>
      <w:r w:rsidR="00027E1C" w:rsidRPr="00113785">
        <w:rPr>
          <w:rFonts w:ascii="Times New Roman" w:hAnsi="Times New Roman" w:cs="Times New Roman"/>
        </w:rPr>
        <w:t xml:space="preserve"> </w:t>
      </w:r>
      <w:r w:rsidRPr="00113785">
        <w:rPr>
          <w:rFonts w:ascii="Times New Roman" w:hAnsi="Times New Roman" w:cs="Times New Roman"/>
        </w:rPr>
        <w:t xml:space="preserve"> En consecuencia, no habrá conflicto cuando: (a) sólo sea parte una autoridad; </w:t>
      </w:r>
      <w:r w:rsidR="003D34B7" w:rsidRPr="00113785">
        <w:rPr>
          <w:rFonts w:ascii="Times New Roman" w:hAnsi="Times New Roman" w:cs="Times New Roman"/>
        </w:rPr>
        <w:t xml:space="preserve">o </w:t>
      </w:r>
      <w:r w:rsidRPr="00113785">
        <w:rPr>
          <w:rFonts w:ascii="Times New Roman" w:hAnsi="Times New Roman" w:cs="Times New Roman"/>
        </w:rPr>
        <w:t>(</w:t>
      </w:r>
      <w:r w:rsidR="003D34B7" w:rsidRPr="00113785">
        <w:rPr>
          <w:rFonts w:ascii="Times New Roman" w:hAnsi="Times New Roman" w:cs="Times New Roman"/>
        </w:rPr>
        <w:t>b</w:t>
      </w:r>
      <w:r w:rsidRPr="00113785">
        <w:rPr>
          <w:rFonts w:ascii="Times New Roman" w:hAnsi="Times New Roman" w:cs="Times New Roman"/>
        </w:rPr>
        <w:t>) ambas autoridades pertenezcan a la misma jurisdicción, pues se trataría de un asunto interno de la misma que debe ser definido por la autoridad competente para el efecto (Cfr. artículos 17, 18, 37, 41 y 112 de la Ley 270 de 1996, así como 97 de la Ley 1957 de 2019).</w:t>
      </w:r>
    </w:p>
  </w:footnote>
  <w:footnote w:id="11">
    <w:p w14:paraId="4DB8EBB1" w14:textId="77777777" w:rsidR="00C84F27" w:rsidRPr="00113785" w:rsidRDefault="00675AE3" w:rsidP="00113785">
      <w:pPr>
        <w:pStyle w:val="Textonotapie"/>
        <w:jc w:val="both"/>
        <w:rPr>
          <w:rFonts w:ascii="Times New Roman" w:hAnsi="Times New Roman" w:cs="Times New Roman"/>
          <w:lang w:val="es-CO"/>
        </w:rPr>
      </w:pPr>
      <w:r w:rsidRPr="00113785">
        <w:rPr>
          <w:rStyle w:val="Caracteresdenotaalpie"/>
          <w:rFonts w:ascii="Times New Roman" w:hAnsi="Times New Roman" w:cs="Times New Roman"/>
        </w:rPr>
        <w:footnoteRef/>
      </w:r>
      <w:r w:rsidRPr="00113785">
        <w:rPr>
          <w:rFonts w:ascii="Times New Roman" w:hAnsi="Times New Roman" w:cs="Times New Roman"/>
        </w:rPr>
        <w:t xml:space="preserve"> En este sentido, no existirá conflicto cuando: (a) se evidencie que el litigio no está en trámite o no existe, porque, por ejemplo, ya finalizó; o (b) el debate procesal se centra sobre una causa de carácter administrativo o político, pero no jurisdiccional (Artículo 116 de la Constitución).</w:t>
      </w:r>
    </w:p>
  </w:footnote>
  <w:footnote w:id="12">
    <w:p w14:paraId="4DB8EBB2" w14:textId="77777777" w:rsidR="00C84F27" w:rsidRPr="00113785" w:rsidRDefault="00675AE3" w:rsidP="00113785">
      <w:pPr>
        <w:pStyle w:val="Textonotapie"/>
        <w:jc w:val="both"/>
        <w:rPr>
          <w:rFonts w:ascii="Times New Roman" w:hAnsi="Times New Roman" w:cs="Times New Roman"/>
          <w:lang w:val="es-CO"/>
        </w:rPr>
      </w:pPr>
      <w:r w:rsidRPr="00113785">
        <w:rPr>
          <w:rStyle w:val="Caracteresdenotaalpie"/>
          <w:rFonts w:ascii="Times New Roman" w:hAnsi="Times New Roman" w:cs="Times New Roman"/>
        </w:rPr>
        <w:footnoteRef/>
      </w:r>
      <w:r w:rsidRPr="00113785">
        <w:rPr>
          <w:rFonts w:ascii="Times New Roman" w:hAnsi="Times New Roman" w:cs="Times New Roman"/>
        </w:rPr>
        <w:t xml:space="preserve"> Así pues, no existirá conflicto cuando: (a) se evidencie que, a pesar de concurrir formalmente dos autoridades judiciales, alguna de ellas no ha rechazado su competencia o manifestado su intención de asumirla; o (b) la exposición sobre la competencia desplegada por las autoridades en conflicto no tiene, al menos aparentemente, fundamento normativo alguno al sustentarse únicamente en argumentos de mera conveniencia.</w:t>
      </w:r>
    </w:p>
  </w:footnote>
  <w:footnote w:id="13">
    <w:p w14:paraId="79D6327C" w14:textId="5CFCF44B" w:rsidR="00D67738" w:rsidRPr="00113785" w:rsidRDefault="00D67738" w:rsidP="00113785">
      <w:pPr>
        <w:pStyle w:val="Textonotapie"/>
        <w:jc w:val="both"/>
        <w:rPr>
          <w:rFonts w:ascii="Times New Roman" w:hAnsi="Times New Roman" w:cs="Times New Roman"/>
          <w:lang w:val="es-CO"/>
        </w:rPr>
      </w:pPr>
      <w:r w:rsidRPr="00113785">
        <w:rPr>
          <w:rStyle w:val="Refdenotaalpie"/>
          <w:rFonts w:ascii="Times New Roman" w:hAnsi="Times New Roman" w:cs="Times New Roman"/>
        </w:rPr>
        <w:footnoteRef/>
      </w:r>
      <w:r w:rsidRPr="00113785">
        <w:rPr>
          <w:rFonts w:ascii="Times New Roman" w:hAnsi="Times New Roman" w:cs="Times New Roman"/>
        </w:rPr>
        <w:t xml:space="preserve"> El Municipio de Palmira es una entidad territorial de acuerdo con el artículo 286 de la Constitución Política. Por otra parte, de acuerdo con el artículo 1 del Decreto 4165 de 2011, la ANI es una agencia nacional estatal de naturaleza especial adscrita al Ministerio de Transporte. Asimismo, el artículo 52 del Decreto 2171 de 1992 establece que el </w:t>
      </w:r>
      <w:proofErr w:type="spellStart"/>
      <w:r w:rsidRPr="00113785">
        <w:rPr>
          <w:rFonts w:ascii="Times New Roman" w:hAnsi="Times New Roman" w:cs="Times New Roman"/>
        </w:rPr>
        <w:t>Invías</w:t>
      </w:r>
      <w:proofErr w:type="spellEnd"/>
      <w:r w:rsidRPr="00113785">
        <w:rPr>
          <w:rFonts w:ascii="Times New Roman" w:hAnsi="Times New Roman" w:cs="Times New Roman"/>
        </w:rPr>
        <w:t xml:space="preserve"> es un establecimiento público del orden nacional adscrito al Ministerio de Transporte.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84E69"/>
    <w:multiLevelType w:val="multilevel"/>
    <w:tmpl w:val="A6D2697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4956F38"/>
    <w:multiLevelType w:val="multilevel"/>
    <w:tmpl w:val="FB1C122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7FF33CA"/>
    <w:multiLevelType w:val="multilevel"/>
    <w:tmpl w:val="11E62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A270F28"/>
    <w:multiLevelType w:val="multilevel"/>
    <w:tmpl w:val="26644B70"/>
    <w:lvl w:ilvl="0">
      <w:start w:val="1"/>
      <w:numFmt w:val="upperRoman"/>
      <w:lvlText w:val="%1."/>
      <w:lvlJc w:val="left"/>
      <w:pPr>
        <w:tabs>
          <w:tab w:val="num" w:pos="0"/>
        </w:tabs>
        <w:ind w:left="720" w:hanging="72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b w:val="0"/>
        <w:bCs/>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2015375324">
    <w:abstractNumId w:val="3"/>
  </w:num>
  <w:num w:numId="2" w16cid:durableId="2101488200">
    <w:abstractNumId w:val="1"/>
  </w:num>
  <w:num w:numId="3" w16cid:durableId="1660036134">
    <w:abstractNumId w:val="0"/>
  </w:num>
  <w:num w:numId="4" w16cid:durableId="1060250768">
    <w:abstractNumId w:val="2"/>
  </w:num>
  <w:num w:numId="5" w16cid:durableId="13325422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F27"/>
    <w:rsid w:val="00027E1C"/>
    <w:rsid w:val="00032280"/>
    <w:rsid w:val="00055396"/>
    <w:rsid w:val="000718F6"/>
    <w:rsid w:val="000E0A15"/>
    <w:rsid w:val="0011055D"/>
    <w:rsid w:val="00113785"/>
    <w:rsid w:val="00295827"/>
    <w:rsid w:val="002F25F6"/>
    <w:rsid w:val="002F2AE2"/>
    <w:rsid w:val="003366D3"/>
    <w:rsid w:val="003A2155"/>
    <w:rsid w:val="003D34B7"/>
    <w:rsid w:val="003D6039"/>
    <w:rsid w:val="00534FCF"/>
    <w:rsid w:val="00544B62"/>
    <w:rsid w:val="006427F7"/>
    <w:rsid w:val="00675AE3"/>
    <w:rsid w:val="00711C26"/>
    <w:rsid w:val="00752FC3"/>
    <w:rsid w:val="0079468B"/>
    <w:rsid w:val="007A7DE5"/>
    <w:rsid w:val="00803E63"/>
    <w:rsid w:val="00832E9B"/>
    <w:rsid w:val="00836C55"/>
    <w:rsid w:val="0085138A"/>
    <w:rsid w:val="008C4C03"/>
    <w:rsid w:val="008C614A"/>
    <w:rsid w:val="008D4543"/>
    <w:rsid w:val="00945822"/>
    <w:rsid w:val="00987DC6"/>
    <w:rsid w:val="009E065A"/>
    <w:rsid w:val="00A23E7A"/>
    <w:rsid w:val="00A2738B"/>
    <w:rsid w:val="00B66497"/>
    <w:rsid w:val="00B71C59"/>
    <w:rsid w:val="00B80387"/>
    <w:rsid w:val="00B92624"/>
    <w:rsid w:val="00BB7F89"/>
    <w:rsid w:val="00BC1EC6"/>
    <w:rsid w:val="00C060A7"/>
    <w:rsid w:val="00C07E01"/>
    <w:rsid w:val="00C11D75"/>
    <w:rsid w:val="00C84F27"/>
    <w:rsid w:val="00C97265"/>
    <w:rsid w:val="00CB69BB"/>
    <w:rsid w:val="00D05E67"/>
    <w:rsid w:val="00D67738"/>
    <w:rsid w:val="00D74217"/>
    <w:rsid w:val="00D75954"/>
    <w:rsid w:val="00D77364"/>
    <w:rsid w:val="00D907D7"/>
    <w:rsid w:val="00DB1345"/>
    <w:rsid w:val="00E20440"/>
    <w:rsid w:val="00E93FFA"/>
    <w:rsid w:val="00F25DA2"/>
    <w:rsid w:val="00F26DF4"/>
    <w:rsid w:val="00F74991"/>
    <w:rsid w:val="00F74F96"/>
    <w:rsid w:val="00F77891"/>
    <w:rsid w:val="00F90112"/>
  </w:rsids>
  <m:mathPr>
    <m:mathFont m:val="Cambria Math"/>
    <m:brkBin m:val="before"/>
    <m:brkBinSub m:val="--"/>
    <m:smallFrac m:val="0"/>
    <m:dispDef/>
    <m:lMargin m:val="0"/>
    <m:rMargin m:val="0"/>
    <m:defJc m:val="centerGroup"/>
    <m:wrapIndent m:val="1440"/>
    <m:intLim m:val="subSup"/>
    <m:naryLim m:val="undOvr"/>
  </m:mathPr>
  <w:themeFontLang w:val="es-CO"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EB52"/>
  <w15:docId w15:val="{8EDD9C8E-5D9D-4183-BAEF-A3FDE3D8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FF8"/>
    <w:pPr>
      <w:spacing w:after="160" w:line="254" w:lineRule="auto"/>
    </w:pPr>
    <w:rPr>
      <w:rFonts w:ascii="Calibri" w:eastAsia="Calibri" w:hAnsi="Calibri" w:cs="Arial"/>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6A075C"/>
    <w:rPr>
      <w:rFonts w:ascii="Segoe UI" w:hAnsi="Segoe UI" w:cs="Segoe UI"/>
      <w:kern w:val="0"/>
      <w:sz w:val="18"/>
      <w:szCs w:val="18"/>
      <w:lang w:val="es-ES"/>
      <w14:ligatures w14:val="none"/>
    </w:rPr>
  </w:style>
  <w:style w:type="character" w:customStyle="1" w:styleId="normaltextrun">
    <w:name w:val="normaltextrun"/>
    <w:basedOn w:val="Fuentedeprrafopredeter"/>
    <w:qFormat/>
    <w:rsid w:val="005F2313"/>
  </w:style>
  <w:style w:type="character" w:customStyle="1" w:styleId="TextonotapieCar">
    <w:name w:val="Texto nota pie Car"/>
    <w:basedOn w:val="Fuentedeprrafopredeter"/>
    <w:link w:val="Textonotapie"/>
    <w:uiPriority w:val="99"/>
    <w:semiHidden/>
    <w:qFormat/>
    <w:rsid w:val="00043748"/>
    <w:rPr>
      <w:kern w:val="0"/>
      <w:sz w:val="20"/>
      <w:szCs w:val="20"/>
      <w:lang w:val="es-ES"/>
      <w14:ligatures w14:val="none"/>
    </w:rPr>
  </w:style>
  <w:style w:type="character" w:customStyle="1" w:styleId="Caracteresdenotaalpie">
    <w:name w:val="Caracteres de nota al pie"/>
    <w:basedOn w:val="Fuentedeprrafopredeter"/>
    <w:link w:val="Piedepagina"/>
    <w:unhideWhenUsed/>
    <w:qFormat/>
    <w:rsid w:val="00043748"/>
    <w:rPr>
      <w:vertAlign w:val="superscript"/>
    </w:rPr>
  </w:style>
  <w:style w:type="character" w:customStyle="1" w:styleId="Ancladenotaalpie">
    <w:name w:val="Ancla de nota al pie"/>
    <w:rPr>
      <w:vertAlign w:val="superscript"/>
    </w:rPr>
  </w:style>
  <w:style w:type="character" w:customStyle="1" w:styleId="PrrafodelistaCar">
    <w:name w:val="Párrafo de lista Car"/>
    <w:basedOn w:val="Fuentedeprrafopredeter"/>
    <w:link w:val="Prrafodelista"/>
    <w:uiPriority w:val="34"/>
    <w:qFormat/>
    <w:locked/>
    <w:rsid w:val="00845130"/>
    <w:rPr>
      <w:kern w:val="0"/>
      <w:lang w:val="es-ES"/>
      <w14:ligatures w14:val="none"/>
    </w:rPr>
  </w:style>
  <w:style w:type="character" w:customStyle="1" w:styleId="FootnoteTextChar1">
    <w:name w:val="Footnote Text Char1"/>
    <w:qFormat/>
    <w:locked/>
    <w:rsid w:val="00866C1A"/>
    <w:rPr>
      <w:rFonts w:ascii="Times New Roman" w:eastAsia="Times New Roman" w:hAnsi="Times New Roman" w:cs="Times New Roman"/>
      <w:sz w:val="20"/>
      <w:szCs w:val="20"/>
      <w:lang w:val="es-ES" w:eastAsia="es-ES"/>
    </w:rPr>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Sinespaciado">
    <w:name w:val="No Spacing"/>
    <w:uiPriority w:val="1"/>
    <w:qFormat/>
    <w:rsid w:val="008C5FF8"/>
    <w:rPr>
      <w:rFonts w:ascii="Calibri" w:eastAsia="Calibri" w:hAnsi="Calibri" w:cs="Arial"/>
      <w:kern w:val="0"/>
      <w:lang w:val="es-ES"/>
      <w14:ligatures w14:val="none"/>
    </w:rPr>
  </w:style>
  <w:style w:type="paragraph" w:styleId="Prrafodelista">
    <w:name w:val="List Paragraph"/>
    <w:basedOn w:val="Normal"/>
    <w:link w:val="PrrafodelistaCar"/>
    <w:uiPriority w:val="34"/>
    <w:qFormat/>
    <w:rsid w:val="008C5FF8"/>
    <w:pPr>
      <w:ind w:left="720"/>
      <w:contextualSpacing/>
    </w:pPr>
  </w:style>
  <w:style w:type="paragraph" w:styleId="Textodeglobo">
    <w:name w:val="Balloon Text"/>
    <w:basedOn w:val="Normal"/>
    <w:link w:val="TextodegloboCar"/>
    <w:uiPriority w:val="99"/>
    <w:semiHidden/>
    <w:unhideWhenUsed/>
    <w:qFormat/>
    <w:rsid w:val="006A075C"/>
    <w:pPr>
      <w:spacing w:after="0" w:line="240" w:lineRule="auto"/>
    </w:pPr>
    <w:rPr>
      <w:rFonts w:ascii="Segoe UI" w:hAnsi="Segoe UI" w:cs="Segoe UI"/>
      <w:sz w:val="18"/>
      <w:szCs w:val="18"/>
    </w:rPr>
  </w:style>
  <w:style w:type="paragraph" w:styleId="Textonotapie">
    <w:name w:val="footnote text"/>
    <w:basedOn w:val="Normal"/>
    <w:link w:val="TextonotapieCar"/>
    <w:unhideWhenUsed/>
    <w:qFormat/>
    <w:rsid w:val="00043748"/>
    <w:pPr>
      <w:spacing w:after="0" w:line="240" w:lineRule="auto"/>
    </w:pPr>
    <w:rPr>
      <w:sz w:val="20"/>
      <w:szCs w:val="20"/>
    </w:rPr>
  </w:style>
  <w:style w:type="paragraph" w:customStyle="1" w:styleId="Piedepagina">
    <w:name w:val="Pie de pagina"/>
    <w:basedOn w:val="Normal"/>
    <w:link w:val="Caracteresdenotaalpie"/>
    <w:qFormat/>
    <w:rsid w:val="00866C1A"/>
    <w:pPr>
      <w:spacing w:line="240" w:lineRule="exact"/>
    </w:pPr>
    <w:rPr>
      <w:kern w:val="2"/>
      <w:vertAlign w:val="superscript"/>
      <w:lang w:val="es-CO"/>
      <w14:ligatures w14:val="standardContextual"/>
    </w:rPr>
  </w:style>
  <w:style w:type="character" w:styleId="Refdenotaalpie">
    <w:name w:val="footnote reference"/>
    <w:basedOn w:val="Fuentedeprrafopredeter"/>
    <w:semiHidden/>
    <w:unhideWhenUsed/>
    <w:qFormat/>
    <w:rsid w:val="00D67738"/>
    <w:rPr>
      <w:vertAlign w:val="superscript"/>
    </w:rPr>
  </w:style>
  <w:style w:type="character" w:styleId="Refdecomentario">
    <w:name w:val="annotation reference"/>
    <w:basedOn w:val="Fuentedeprrafopredeter"/>
    <w:uiPriority w:val="99"/>
    <w:semiHidden/>
    <w:unhideWhenUsed/>
    <w:rsid w:val="00032280"/>
    <w:rPr>
      <w:sz w:val="16"/>
      <w:szCs w:val="16"/>
    </w:rPr>
  </w:style>
  <w:style w:type="paragraph" w:styleId="Textocomentario">
    <w:name w:val="annotation text"/>
    <w:basedOn w:val="Normal"/>
    <w:link w:val="TextocomentarioCar"/>
    <w:uiPriority w:val="99"/>
    <w:semiHidden/>
    <w:unhideWhenUsed/>
    <w:rsid w:val="000322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2280"/>
    <w:rPr>
      <w:rFonts w:ascii="Calibri" w:eastAsia="Calibri" w:hAnsi="Calibri" w:cs="Arial"/>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032280"/>
    <w:rPr>
      <w:b/>
      <w:bCs/>
    </w:rPr>
  </w:style>
  <w:style w:type="character" w:customStyle="1" w:styleId="AsuntodelcomentarioCar">
    <w:name w:val="Asunto del comentario Car"/>
    <w:basedOn w:val="TextocomentarioCar"/>
    <w:link w:val="Asuntodelcomentario"/>
    <w:uiPriority w:val="99"/>
    <w:semiHidden/>
    <w:rsid w:val="00032280"/>
    <w:rPr>
      <w:rFonts w:ascii="Calibri" w:eastAsia="Calibri" w:hAnsi="Calibri" w:cs="Arial"/>
      <w:b/>
      <w:bCs/>
      <w:kern w:val="0"/>
      <w:sz w:val="20"/>
      <w:szCs w:val="20"/>
      <w:lang w:val="es-ES"/>
      <w14:ligatures w14:val="none"/>
    </w:rPr>
  </w:style>
  <w:style w:type="paragraph" w:styleId="Revisin">
    <w:name w:val="Revision"/>
    <w:hidden/>
    <w:uiPriority w:val="99"/>
    <w:semiHidden/>
    <w:rsid w:val="00027E1C"/>
    <w:pPr>
      <w:suppressAutoHyphens w:val="0"/>
    </w:pPr>
    <w:rPr>
      <w:rFonts w:ascii="Calibri" w:eastAsia="Calibri" w:hAnsi="Calibri" w:cs="Arial"/>
      <w:kern w:val="0"/>
      <w:lang w:val="es-ES"/>
      <w14:ligatures w14:val="none"/>
    </w:rPr>
  </w:style>
  <w:style w:type="character" w:styleId="Hipervnculo">
    <w:name w:val="Hyperlink"/>
    <w:basedOn w:val="Fuentedeprrafopredeter"/>
    <w:uiPriority w:val="99"/>
    <w:semiHidden/>
    <w:unhideWhenUsed/>
    <w:rsid w:val="00B926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23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siicor.corteconstitucional.gov.co/controldeprocesos/filef.php?archivo=28_7600133330132023000590028RADICACIONOAE20230303133138.pdf&amp;var=/produccion/conflictos/2021/CJU0004324-76001333301320230005900/76001333301320230005900/28_7600133330132023000590028RADICACIONOAE20230303133138.pdf&amp;anio=&amp;R=4&amp;expedien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C159AC5310CC94489C66D44E280D28C" ma:contentTypeVersion="3" ma:contentTypeDescription="Crear nuevo documento." ma:contentTypeScope="" ma:versionID="1a691010ee25b8ebacddb87c0952088d">
  <xsd:schema xmlns:xsd="http://www.w3.org/2001/XMLSchema" xmlns:xs="http://www.w3.org/2001/XMLSchema" xmlns:p="http://schemas.microsoft.com/office/2006/metadata/properties" xmlns:ns3="df848e16-4379-4972-aa08-b785026e922e" targetNamespace="http://schemas.microsoft.com/office/2006/metadata/properties" ma:root="true" ma:fieldsID="444dfa548ae8af8b215af8d052b0809a" ns3:_="">
    <xsd:import namespace="df848e16-4379-4972-aa08-b785026e922e"/>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48e16-4379-4972-aa08-b785026e9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84DFBD-60F5-4D0E-9389-1CC554E086E9}">
  <ds:schemaRefs>
    <ds:schemaRef ds:uri="http://schemas.openxmlformats.org/officeDocument/2006/bibliography"/>
  </ds:schemaRefs>
</ds:datastoreItem>
</file>

<file path=customXml/itemProps2.xml><?xml version="1.0" encoding="utf-8"?>
<ds:datastoreItem xmlns:ds="http://schemas.openxmlformats.org/officeDocument/2006/customXml" ds:itemID="{71671C68-28B5-4969-895A-E048F076A400}">
  <ds:schemaRefs>
    <ds:schemaRef ds:uri="http://schemas.microsoft.com/sharepoint/v3/contenttype/forms"/>
  </ds:schemaRefs>
</ds:datastoreItem>
</file>

<file path=customXml/itemProps3.xml><?xml version="1.0" encoding="utf-8"?>
<ds:datastoreItem xmlns:ds="http://schemas.openxmlformats.org/officeDocument/2006/customXml" ds:itemID="{6CF3F8CA-93F5-4343-A0D6-D196EC81C1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0C7038-8A53-4A19-8474-E799B9E05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48e16-4379-4972-aa08-b785026e9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2054</Words>
  <Characters>11302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Forero Ladino</dc:creator>
  <cp:keywords/>
  <dc:description/>
  <cp:lastModifiedBy>Marleny Aldana Sandoval</cp:lastModifiedBy>
  <cp:revision>2</cp:revision>
  <dcterms:created xsi:type="dcterms:W3CDTF">2023-12-20T14:05:00Z</dcterms:created>
  <dcterms:modified xsi:type="dcterms:W3CDTF">2023-12-20T14:05:00Z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0x0101009C159AC5310CC94489C66D44E280D28C</vt:lpwstr>
  </property>
</Properties>
</file>