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C5C6E" w14:textId="59CA85CD" w:rsidR="00E40014" w:rsidRDefault="00DB006A" w:rsidP="00DB006A">
      <w:pPr>
        <w:pStyle w:val="Prrafodelista"/>
        <w:numPr>
          <w:ilvl w:val="0"/>
          <w:numId w:val="1"/>
        </w:numPr>
        <w:rPr>
          <w:b/>
          <w:bCs/>
        </w:rPr>
      </w:pPr>
      <w:r>
        <w:rPr>
          <w:b/>
          <w:bCs/>
        </w:rPr>
        <w:t xml:space="preserve">IDENTIFICACIÓN DEL PROCESO. </w:t>
      </w:r>
    </w:p>
    <w:p w14:paraId="31170260" w14:textId="77777777" w:rsidR="00DB006A" w:rsidRDefault="00DB006A" w:rsidP="00DB006A">
      <w:pPr>
        <w:rPr>
          <w:b/>
          <w:bCs/>
        </w:rPr>
      </w:pPr>
    </w:p>
    <w:p w14:paraId="59F76E77" w14:textId="396C8323" w:rsidR="00DB006A" w:rsidRDefault="00DB006A" w:rsidP="00DB006A">
      <w:pPr>
        <w:rPr>
          <w:b/>
          <w:bCs/>
        </w:rPr>
      </w:pPr>
      <w:r>
        <w:rPr>
          <w:b/>
          <w:bCs/>
        </w:rPr>
        <w:t>JUZGADO QUINTO ADMINISTRATIVO ORAL DEL CIRCUITO DE CALI.</w:t>
      </w:r>
    </w:p>
    <w:p w14:paraId="4A6AA234" w14:textId="60EC11FD" w:rsidR="00DB006A" w:rsidRDefault="00DB006A" w:rsidP="00DB006A">
      <w:r>
        <w:rPr>
          <w:b/>
          <w:bCs/>
        </w:rPr>
        <w:t xml:space="preserve">MEDIO DE CONTROL: </w:t>
      </w:r>
      <w:r>
        <w:t>REPARACIÓN DIRECTA.</w:t>
      </w:r>
    </w:p>
    <w:p w14:paraId="18CE6C44" w14:textId="04C89307" w:rsidR="00DB006A" w:rsidRDefault="00DB006A" w:rsidP="00DB006A">
      <w:r>
        <w:rPr>
          <w:b/>
          <w:bCs/>
        </w:rPr>
        <w:t xml:space="preserve">DEMADANTES: </w:t>
      </w:r>
      <w:r>
        <w:t>CLARA INÉS ROJA ROJAS.</w:t>
      </w:r>
    </w:p>
    <w:p w14:paraId="7DF04C94" w14:textId="76B08BBD" w:rsidR="00DB006A" w:rsidRDefault="00DB006A" w:rsidP="00DB006A">
      <w:r>
        <w:rPr>
          <w:b/>
          <w:bCs/>
        </w:rPr>
        <w:t xml:space="preserve">DEMANDADOS: </w:t>
      </w:r>
      <w:r>
        <w:t>DISTRITO ESPECIAL DE SANTIAGO DE CALI.</w:t>
      </w:r>
    </w:p>
    <w:p w14:paraId="39B52083" w14:textId="74AD1FFF" w:rsidR="00DB006A" w:rsidRDefault="00DB006A" w:rsidP="00DB006A">
      <w:pPr>
        <w:rPr>
          <w:b/>
          <w:bCs/>
        </w:rPr>
      </w:pPr>
      <w:r>
        <w:rPr>
          <w:b/>
          <w:bCs/>
        </w:rPr>
        <w:t>LLAMADAS EN GARANTÍA Y REPRESENTADAS: SOLIDARIA, CHUBB, SBS, HDI.</w:t>
      </w:r>
    </w:p>
    <w:p w14:paraId="22D887A6" w14:textId="77777777" w:rsidR="00DB006A" w:rsidRDefault="00DB006A" w:rsidP="00DB006A">
      <w:pPr>
        <w:rPr>
          <w:b/>
          <w:bCs/>
        </w:rPr>
      </w:pPr>
    </w:p>
    <w:p w14:paraId="3EFCBD70" w14:textId="057BEA0D" w:rsidR="00DB006A" w:rsidRDefault="00934E38" w:rsidP="00934E38">
      <w:pPr>
        <w:pStyle w:val="Prrafodelista"/>
        <w:numPr>
          <w:ilvl w:val="0"/>
          <w:numId w:val="1"/>
        </w:numPr>
        <w:jc w:val="both"/>
        <w:rPr>
          <w:b/>
          <w:bCs/>
        </w:rPr>
      </w:pPr>
      <w:r>
        <w:rPr>
          <w:b/>
          <w:bCs/>
        </w:rPr>
        <w:t>ETAPAS DE LA AUDIENCIA-</w:t>
      </w:r>
    </w:p>
    <w:p w14:paraId="153CEB71" w14:textId="77777777" w:rsidR="00934E38" w:rsidRDefault="00934E38" w:rsidP="00934E38">
      <w:pPr>
        <w:pStyle w:val="Prrafodelista"/>
        <w:ind w:left="1080"/>
        <w:jc w:val="both"/>
        <w:rPr>
          <w:b/>
          <w:bCs/>
        </w:rPr>
      </w:pPr>
    </w:p>
    <w:p w14:paraId="2636D14F" w14:textId="53946643" w:rsidR="00934E38" w:rsidRPr="00934E38" w:rsidRDefault="00934E38" w:rsidP="00934E38">
      <w:pPr>
        <w:pStyle w:val="Prrafodelista"/>
        <w:numPr>
          <w:ilvl w:val="0"/>
          <w:numId w:val="6"/>
        </w:numPr>
        <w:jc w:val="both"/>
        <w:rPr>
          <w:b/>
          <w:bCs/>
        </w:rPr>
      </w:pPr>
      <w:r>
        <w:rPr>
          <w:b/>
          <w:bCs/>
        </w:rPr>
        <w:t xml:space="preserve">ASISTENCIA: </w:t>
      </w:r>
      <w:r>
        <w:t xml:space="preserve"> Asisten los apoderados de la parte demandada, demandante y llamadas en garantía. No comparece el representante del Ministerio Público.</w:t>
      </w:r>
    </w:p>
    <w:p w14:paraId="22FA4146" w14:textId="77777777" w:rsidR="00934E38" w:rsidRDefault="00934E38" w:rsidP="00934E38">
      <w:pPr>
        <w:pStyle w:val="Prrafodelista"/>
        <w:ind w:left="360"/>
        <w:jc w:val="both"/>
        <w:rPr>
          <w:b/>
          <w:bCs/>
        </w:rPr>
      </w:pPr>
    </w:p>
    <w:p w14:paraId="1D69759C" w14:textId="234F45B2" w:rsidR="00934E38" w:rsidRPr="00934E38" w:rsidRDefault="00934E38" w:rsidP="00934E38">
      <w:pPr>
        <w:pStyle w:val="Prrafodelista"/>
        <w:numPr>
          <w:ilvl w:val="0"/>
          <w:numId w:val="6"/>
        </w:numPr>
        <w:jc w:val="both"/>
        <w:rPr>
          <w:b/>
          <w:bCs/>
        </w:rPr>
      </w:pPr>
      <w:r>
        <w:rPr>
          <w:b/>
          <w:bCs/>
        </w:rPr>
        <w:t xml:space="preserve">SANEAMIENTO: </w:t>
      </w:r>
      <w:r>
        <w:t xml:space="preserve">Ni las partes, ni el despacho observan la presencia de vicios que puedan afectar la actuación. </w:t>
      </w:r>
    </w:p>
    <w:p w14:paraId="68C52F20" w14:textId="77777777" w:rsidR="00934E38" w:rsidRPr="00934E38" w:rsidRDefault="00934E38" w:rsidP="00934E38">
      <w:pPr>
        <w:pStyle w:val="Prrafodelista"/>
        <w:rPr>
          <w:b/>
          <w:bCs/>
        </w:rPr>
      </w:pPr>
    </w:p>
    <w:p w14:paraId="0C24545D" w14:textId="4E908CE1" w:rsidR="00934E38" w:rsidRPr="00934E38" w:rsidRDefault="00934E38" w:rsidP="00934E38">
      <w:pPr>
        <w:pStyle w:val="Prrafodelista"/>
        <w:numPr>
          <w:ilvl w:val="0"/>
          <w:numId w:val="6"/>
        </w:numPr>
        <w:jc w:val="both"/>
        <w:rPr>
          <w:b/>
          <w:bCs/>
        </w:rPr>
      </w:pPr>
      <w:r>
        <w:rPr>
          <w:b/>
          <w:bCs/>
        </w:rPr>
        <w:t>EXCEPCIONES PREVIAS:</w:t>
      </w:r>
      <w:r>
        <w:t xml:space="preserve"> No hay pendientes por resolver</w:t>
      </w:r>
    </w:p>
    <w:p w14:paraId="391EDFE1" w14:textId="77777777" w:rsidR="00934E38" w:rsidRPr="00934E38" w:rsidRDefault="00934E38" w:rsidP="00934E38">
      <w:pPr>
        <w:pStyle w:val="Prrafodelista"/>
        <w:rPr>
          <w:b/>
          <w:bCs/>
        </w:rPr>
      </w:pPr>
    </w:p>
    <w:p w14:paraId="40452EBD" w14:textId="44B87075" w:rsidR="00934E38" w:rsidRPr="00934E38" w:rsidRDefault="00934E38" w:rsidP="00934E38">
      <w:pPr>
        <w:pStyle w:val="Prrafodelista"/>
        <w:numPr>
          <w:ilvl w:val="0"/>
          <w:numId w:val="6"/>
        </w:numPr>
        <w:jc w:val="both"/>
        <w:rPr>
          <w:b/>
          <w:bCs/>
        </w:rPr>
      </w:pPr>
      <w:r>
        <w:rPr>
          <w:b/>
          <w:bCs/>
        </w:rPr>
        <w:t>Fijación de Litigio:</w:t>
      </w:r>
      <w:r>
        <w:t xml:space="preserve"> </w:t>
      </w:r>
      <w:r w:rsidRPr="00934E38">
        <w:t>Determinar si hay lugar a la declaración de responsabilidad administrativa por parte del Distrito Especial de Santiago de Cali por los perjuicios que dice haber sufrido la parte demandante con ocasión al accidente de tránsito. De igual forma, en caso de ser procedente la declaratoria de responsabilidad, se determinará si las llamadas en garantía están llamadas a responder.</w:t>
      </w:r>
    </w:p>
    <w:p w14:paraId="39174B6E" w14:textId="77777777" w:rsidR="00934E38" w:rsidRPr="00934E38" w:rsidRDefault="00934E38" w:rsidP="00934E38">
      <w:pPr>
        <w:pStyle w:val="Prrafodelista"/>
        <w:rPr>
          <w:b/>
          <w:bCs/>
        </w:rPr>
      </w:pPr>
    </w:p>
    <w:p w14:paraId="252FE2AA" w14:textId="6A81685A" w:rsidR="00934E38" w:rsidRPr="00934E38" w:rsidRDefault="00934E38" w:rsidP="00934E38">
      <w:pPr>
        <w:pStyle w:val="Prrafodelista"/>
        <w:numPr>
          <w:ilvl w:val="0"/>
          <w:numId w:val="6"/>
        </w:numPr>
        <w:jc w:val="both"/>
        <w:rPr>
          <w:b/>
          <w:bCs/>
        </w:rPr>
      </w:pPr>
      <w:r>
        <w:rPr>
          <w:b/>
          <w:bCs/>
        </w:rPr>
        <w:t>Conciliación:</w:t>
      </w:r>
      <w:r>
        <w:t xml:space="preserve"> Ninguna de las partes presenta ánimo conciliatorio.</w:t>
      </w:r>
    </w:p>
    <w:p w14:paraId="70F3C4FB" w14:textId="77777777" w:rsidR="00934E38" w:rsidRPr="00934E38" w:rsidRDefault="00934E38" w:rsidP="00934E38">
      <w:pPr>
        <w:pStyle w:val="Prrafodelista"/>
        <w:rPr>
          <w:b/>
          <w:bCs/>
        </w:rPr>
      </w:pPr>
    </w:p>
    <w:p w14:paraId="2090E026" w14:textId="213B4112" w:rsidR="00934E38" w:rsidRPr="00934E38" w:rsidRDefault="00934E38" w:rsidP="00934E38">
      <w:pPr>
        <w:pStyle w:val="Prrafodelista"/>
        <w:numPr>
          <w:ilvl w:val="0"/>
          <w:numId w:val="6"/>
        </w:numPr>
        <w:jc w:val="both"/>
        <w:rPr>
          <w:b/>
          <w:bCs/>
        </w:rPr>
      </w:pPr>
      <w:r>
        <w:rPr>
          <w:b/>
          <w:bCs/>
        </w:rPr>
        <w:t>DECRETO DE PRUEBAS:</w:t>
      </w:r>
      <w:r>
        <w:t xml:space="preserve"> </w:t>
      </w:r>
    </w:p>
    <w:p w14:paraId="76AAC7DB" w14:textId="77777777" w:rsidR="00934E38" w:rsidRPr="00934E38" w:rsidRDefault="00934E38" w:rsidP="00934E38">
      <w:pPr>
        <w:pStyle w:val="Prrafodelista"/>
        <w:rPr>
          <w:b/>
          <w:bCs/>
        </w:rPr>
      </w:pPr>
    </w:p>
    <w:p w14:paraId="0FDEF006" w14:textId="38CE1294" w:rsidR="00934E38" w:rsidRDefault="00934E38" w:rsidP="00934E38">
      <w:pPr>
        <w:pStyle w:val="Prrafodelista"/>
        <w:numPr>
          <w:ilvl w:val="0"/>
          <w:numId w:val="7"/>
        </w:numPr>
        <w:jc w:val="both"/>
        <w:rPr>
          <w:b/>
          <w:bCs/>
        </w:rPr>
      </w:pPr>
      <w:r>
        <w:rPr>
          <w:b/>
          <w:bCs/>
        </w:rPr>
        <w:t>PRUEBAS PARTE DEMANDANTE.</w:t>
      </w:r>
    </w:p>
    <w:p w14:paraId="51D8DD31" w14:textId="77777777" w:rsidR="00934E38" w:rsidRDefault="00934E38" w:rsidP="00934E38">
      <w:pPr>
        <w:ind w:left="360"/>
        <w:jc w:val="both"/>
        <w:rPr>
          <w:b/>
          <w:bCs/>
        </w:rPr>
      </w:pPr>
    </w:p>
    <w:p w14:paraId="24D9D03F" w14:textId="36B4EF41" w:rsidR="00934E38" w:rsidRDefault="00934E38" w:rsidP="00934E38">
      <w:pPr>
        <w:pStyle w:val="Prrafodelista"/>
        <w:numPr>
          <w:ilvl w:val="0"/>
          <w:numId w:val="8"/>
        </w:numPr>
        <w:jc w:val="both"/>
        <w:rPr>
          <w:b/>
          <w:bCs/>
        </w:rPr>
      </w:pPr>
      <w:r>
        <w:rPr>
          <w:b/>
          <w:bCs/>
        </w:rPr>
        <w:t xml:space="preserve">DOCUMENTALES </w:t>
      </w:r>
    </w:p>
    <w:p w14:paraId="2357374F" w14:textId="77777777" w:rsidR="00934E38" w:rsidRDefault="00934E38" w:rsidP="00934E38">
      <w:pPr>
        <w:jc w:val="both"/>
        <w:rPr>
          <w:b/>
          <w:bCs/>
        </w:rPr>
      </w:pPr>
    </w:p>
    <w:p w14:paraId="0CF411EE" w14:textId="7EA29D67" w:rsidR="00934E38" w:rsidRDefault="00934E38" w:rsidP="00934E38">
      <w:pPr>
        <w:jc w:val="both"/>
        <w:rPr>
          <w:b/>
          <w:bCs/>
        </w:rPr>
      </w:pPr>
      <w:r>
        <w:rPr>
          <w:b/>
          <w:bCs/>
        </w:rPr>
        <w:t>B. PRUEBAS DEL DISTRITO ESPECIAL DE SANTIAGO DE CALI.</w:t>
      </w:r>
    </w:p>
    <w:p w14:paraId="4C04D806" w14:textId="77777777" w:rsidR="00934E38" w:rsidRDefault="00934E38" w:rsidP="00934E38">
      <w:pPr>
        <w:jc w:val="both"/>
        <w:rPr>
          <w:b/>
          <w:bCs/>
        </w:rPr>
      </w:pPr>
    </w:p>
    <w:p w14:paraId="63481B34" w14:textId="6C3A845B" w:rsidR="00934E38" w:rsidRDefault="00934E38" w:rsidP="00934E38">
      <w:pPr>
        <w:pStyle w:val="Prrafodelista"/>
        <w:numPr>
          <w:ilvl w:val="0"/>
          <w:numId w:val="8"/>
        </w:numPr>
        <w:jc w:val="both"/>
        <w:rPr>
          <w:b/>
          <w:bCs/>
        </w:rPr>
      </w:pPr>
      <w:r>
        <w:rPr>
          <w:b/>
          <w:bCs/>
        </w:rPr>
        <w:t>DOCUMENTALES.</w:t>
      </w:r>
    </w:p>
    <w:p w14:paraId="0E5959C0" w14:textId="6BFDFE79" w:rsidR="00934E38" w:rsidRDefault="00934E38" w:rsidP="00934E38">
      <w:pPr>
        <w:jc w:val="both"/>
        <w:rPr>
          <w:b/>
          <w:bCs/>
        </w:rPr>
      </w:pPr>
    </w:p>
    <w:p w14:paraId="58F7E461" w14:textId="11131B2A" w:rsidR="00934E38" w:rsidRDefault="00934E38" w:rsidP="00934E38">
      <w:pPr>
        <w:jc w:val="both"/>
        <w:rPr>
          <w:b/>
          <w:bCs/>
        </w:rPr>
      </w:pPr>
      <w:r>
        <w:rPr>
          <w:b/>
          <w:bCs/>
        </w:rPr>
        <w:lastRenderedPageBreak/>
        <w:t xml:space="preserve">C. ENTIDADES LLAMADAS EN GARANTÍA. </w:t>
      </w:r>
    </w:p>
    <w:p w14:paraId="6A145E14" w14:textId="77777777" w:rsidR="00934E38" w:rsidRDefault="00934E38" w:rsidP="00934E38">
      <w:pPr>
        <w:jc w:val="both"/>
        <w:rPr>
          <w:b/>
          <w:bCs/>
        </w:rPr>
      </w:pPr>
    </w:p>
    <w:p w14:paraId="4493E51F" w14:textId="3EBDF7BC" w:rsidR="00934E38" w:rsidRDefault="00934E38" w:rsidP="00934E38">
      <w:pPr>
        <w:pStyle w:val="Prrafodelista"/>
        <w:numPr>
          <w:ilvl w:val="0"/>
          <w:numId w:val="8"/>
        </w:numPr>
        <w:jc w:val="both"/>
        <w:rPr>
          <w:b/>
          <w:bCs/>
        </w:rPr>
      </w:pPr>
      <w:r>
        <w:rPr>
          <w:b/>
          <w:bCs/>
        </w:rPr>
        <w:t>DOCUMENTALES.</w:t>
      </w:r>
    </w:p>
    <w:p w14:paraId="15398D17" w14:textId="76FC732C" w:rsidR="00C8381D" w:rsidRDefault="00C8381D" w:rsidP="00C8381D">
      <w:pPr>
        <w:pStyle w:val="Prrafodelista"/>
        <w:numPr>
          <w:ilvl w:val="0"/>
          <w:numId w:val="8"/>
        </w:numPr>
        <w:jc w:val="both"/>
        <w:rPr>
          <w:b/>
          <w:bCs/>
        </w:rPr>
      </w:pPr>
      <w:r>
        <w:rPr>
          <w:b/>
          <w:bCs/>
        </w:rPr>
        <w:t xml:space="preserve">INTERROGATORIO DE PARTE. </w:t>
      </w:r>
    </w:p>
    <w:p w14:paraId="71E2BD26" w14:textId="77777777" w:rsidR="00C8381D" w:rsidRDefault="00C8381D" w:rsidP="00C8381D">
      <w:pPr>
        <w:jc w:val="both"/>
        <w:rPr>
          <w:b/>
          <w:bCs/>
        </w:rPr>
      </w:pPr>
    </w:p>
    <w:p w14:paraId="3345AEC5" w14:textId="77777777" w:rsidR="00C8381D" w:rsidRDefault="00C8381D" w:rsidP="00C8381D">
      <w:pPr>
        <w:pStyle w:val="Prrafodelista"/>
        <w:numPr>
          <w:ilvl w:val="0"/>
          <w:numId w:val="6"/>
        </w:numPr>
        <w:jc w:val="both"/>
        <w:rPr>
          <w:b/>
          <w:bCs/>
        </w:rPr>
      </w:pPr>
      <w:r>
        <w:rPr>
          <w:b/>
          <w:bCs/>
        </w:rPr>
        <w:t xml:space="preserve">FECHA DE PRUEBAS: </w:t>
      </w:r>
    </w:p>
    <w:p w14:paraId="6BB8C482" w14:textId="77777777" w:rsidR="00C8381D" w:rsidRDefault="00C8381D" w:rsidP="00C8381D">
      <w:pPr>
        <w:jc w:val="both"/>
      </w:pPr>
    </w:p>
    <w:p w14:paraId="0CFC8180" w14:textId="6B670978" w:rsidR="00C8381D" w:rsidRPr="00C8381D" w:rsidRDefault="00C8381D" w:rsidP="00C8381D">
      <w:pPr>
        <w:jc w:val="both"/>
        <w:rPr>
          <w:b/>
          <w:bCs/>
        </w:rPr>
      </w:pPr>
      <w:r w:rsidRPr="00C8381D">
        <w:rPr>
          <w:b/>
          <w:bCs/>
        </w:rPr>
        <w:t>29 DE MAYO DE 2025 A LAS 2 PM.</w:t>
      </w:r>
    </w:p>
    <w:p w14:paraId="26C47746" w14:textId="55F4FEF2" w:rsidR="00C8381D" w:rsidRDefault="00C8381D" w:rsidP="00C8381D">
      <w:pPr>
        <w:jc w:val="both"/>
      </w:pPr>
    </w:p>
    <w:p w14:paraId="28D40AE3" w14:textId="6705EA73" w:rsidR="00C8381D" w:rsidRPr="00C8381D" w:rsidRDefault="00C8381D" w:rsidP="00C8381D">
      <w:pPr>
        <w:jc w:val="both"/>
      </w:pPr>
    </w:p>
    <w:p w14:paraId="4B04AE66" w14:textId="77777777" w:rsidR="00C8381D" w:rsidRPr="00C8381D" w:rsidRDefault="00C8381D" w:rsidP="00C8381D">
      <w:pPr>
        <w:jc w:val="both"/>
        <w:rPr>
          <w:b/>
          <w:bCs/>
        </w:rPr>
      </w:pPr>
    </w:p>
    <w:sectPr w:rsidR="00C8381D" w:rsidRPr="00C838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F227F"/>
    <w:multiLevelType w:val="hybridMultilevel"/>
    <w:tmpl w:val="1242F3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DA47DE7"/>
    <w:multiLevelType w:val="hybridMultilevel"/>
    <w:tmpl w:val="002CDC7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51A433F"/>
    <w:multiLevelType w:val="hybridMultilevel"/>
    <w:tmpl w:val="3390A9E2"/>
    <w:lvl w:ilvl="0" w:tplc="3546225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6B74C4"/>
    <w:multiLevelType w:val="hybridMultilevel"/>
    <w:tmpl w:val="01322D28"/>
    <w:lvl w:ilvl="0" w:tplc="C6FEB436">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D4175FD"/>
    <w:multiLevelType w:val="hybridMultilevel"/>
    <w:tmpl w:val="B622B2D6"/>
    <w:lvl w:ilvl="0" w:tplc="DE9815A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394106E"/>
    <w:multiLevelType w:val="hybridMultilevel"/>
    <w:tmpl w:val="4E9E98E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61513AF4"/>
    <w:multiLevelType w:val="hybridMultilevel"/>
    <w:tmpl w:val="F4723A8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78A4888"/>
    <w:multiLevelType w:val="hybridMultilevel"/>
    <w:tmpl w:val="89DA1404"/>
    <w:lvl w:ilvl="0" w:tplc="591ABA6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13639351">
    <w:abstractNumId w:val="2"/>
  </w:num>
  <w:num w:numId="2" w16cid:durableId="180630734">
    <w:abstractNumId w:val="0"/>
  </w:num>
  <w:num w:numId="3" w16cid:durableId="827285796">
    <w:abstractNumId w:val="1"/>
  </w:num>
  <w:num w:numId="4" w16cid:durableId="323776248">
    <w:abstractNumId w:val="6"/>
  </w:num>
  <w:num w:numId="5" w16cid:durableId="1203784936">
    <w:abstractNumId w:val="7"/>
  </w:num>
  <w:num w:numId="6" w16cid:durableId="1797023751">
    <w:abstractNumId w:val="5"/>
  </w:num>
  <w:num w:numId="7" w16cid:durableId="799492937">
    <w:abstractNumId w:val="3"/>
  </w:num>
  <w:num w:numId="8" w16cid:durableId="1865903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F7"/>
    <w:rsid w:val="00104A52"/>
    <w:rsid w:val="001C3912"/>
    <w:rsid w:val="003221F7"/>
    <w:rsid w:val="00326D68"/>
    <w:rsid w:val="004A53D4"/>
    <w:rsid w:val="00555313"/>
    <w:rsid w:val="00611739"/>
    <w:rsid w:val="00934E38"/>
    <w:rsid w:val="00C8381D"/>
    <w:rsid w:val="00CB5A05"/>
    <w:rsid w:val="00DB006A"/>
    <w:rsid w:val="00E40014"/>
    <w:rsid w:val="00E942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1333"/>
  <w15:chartTrackingRefBased/>
  <w15:docId w15:val="{216B81D6-43A9-4A8D-986D-83EE0BC5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221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221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221F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221F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221F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221F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221F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221F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221F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21F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221F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221F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221F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221F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221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221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221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221F7"/>
    <w:rPr>
      <w:rFonts w:eastAsiaTheme="majorEastAsia" w:cstheme="majorBidi"/>
      <w:color w:val="272727" w:themeColor="text1" w:themeTint="D8"/>
    </w:rPr>
  </w:style>
  <w:style w:type="paragraph" w:styleId="Ttulo">
    <w:name w:val="Title"/>
    <w:basedOn w:val="Normal"/>
    <w:next w:val="Normal"/>
    <w:link w:val="TtuloCar"/>
    <w:uiPriority w:val="10"/>
    <w:qFormat/>
    <w:rsid w:val="003221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221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221F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221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221F7"/>
    <w:pPr>
      <w:spacing w:before="160"/>
      <w:jc w:val="center"/>
    </w:pPr>
    <w:rPr>
      <w:i/>
      <w:iCs/>
      <w:color w:val="404040" w:themeColor="text1" w:themeTint="BF"/>
    </w:rPr>
  </w:style>
  <w:style w:type="character" w:customStyle="1" w:styleId="CitaCar">
    <w:name w:val="Cita Car"/>
    <w:basedOn w:val="Fuentedeprrafopredeter"/>
    <w:link w:val="Cita"/>
    <w:uiPriority w:val="29"/>
    <w:rsid w:val="003221F7"/>
    <w:rPr>
      <w:i/>
      <w:iCs/>
      <w:color w:val="404040" w:themeColor="text1" w:themeTint="BF"/>
    </w:rPr>
  </w:style>
  <w:style w:type="paragraph" w:styleId="Prrafodelista">
    <w:name w:val="List Paragraph"/>
    <w:basedOn w:val="Normal"/>
    <w:uiPriority w:val="34"/>
    <w:qFormat/>
    <w:rsid w:val="003221F7"/>
    <w:pPr>
      <w:ind w:left="720"/>
      <w:contextualSpacing/>
    </w:pPr>
  </w:style>
  <w:style w:type="character" w:styleId="nfasisintenso">
    <w:name w:val="Intense Emphasis"/>
    <w:basedOn w:val="Fuentedeprrafopredeter"/>
    <w:uiPriority w:val="21"/>
    <w:qFormat/>
    <w:rsid w:val="003221F7"/>
    <w:rPr>
      <w:i/>
      <w:iCs/>
      <w:color w:val="2F5496" w:themeColor="accent1" w:themeShade="BF"/>
    </w:rPr>
  </w:style>
  <w:style w:type="paragraph" w:styleId="Citadestacada">
    <w:name w:val="Intense Quote"/>
    <w:basedOn w:val="Normal"/>
    <w:next w:val="Normal"/>
    <w:link w:val="CitadestacadaCar"/>
    <w:uiPriority w:val="30"/>
    <w:qFormat/>
    <w:rsid w:val="00322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221F7"/>
    <w:rPr>
      <w:i/>
      <w:iCs/>
      <w:color w:val="2F5496" w:themeColor="accent1" w:themeShade="BF"/>
    </w:rPr>
  </w:style>
  <w:style w:type="character" w:styleId="Referenciaintensa">
    <w:name w:val="Intense Reference"/>
    <w:basedOn w:val="Fuentedeprrafopredeter"/>
    <w:uiPriority w:val="32"/>
    <w:qFormat/>
    <w:rsid w:val="00322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207</Words>
  <Characters>1139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2025-02-12T13:59:00Z</dcterms:created>
  <dcterms:modified xsi:type="dcterms:W3CDTF">2025-02-12T14:11:00Z</dcterms:modified>
</cp:coreProperties>
</file>