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DA51E" w14:textId="77777777" w:rsidR="001A4A44" w:rsidRDefault="001A4A44" w:rsidP="00A4374C">
      <w:pPr>
        <w:pStyle w:val="Default"/>
        <w:jc w:val="center"/>
        <w:rPr>
          <w:b/>
          <w:bCs/>
          <w:sz w:val="23"/>
          <w:szCs w:val="23"/>
        </w:rPr>
      </w:pPr>
    </w:p>
    <w:p w14:paraId="01D62C10" w14:textId="505270C9" w:rsidR="00902577" w:rsidRDefault="00902577" w:rsidP="00A4374C">
      <w:pPr>
        <w:pStyle w:val="Default"/>
        <w:jc w:val="center"/>
        <w:rPr>
          <w:b/>
          <w:bCs/>
          <w:sz w:val="23"/>
          <w:szCs w:val="23"/>
        </w:rPr>
      </w:pPr>
      <w:r>
        <w:rPr>
          <w:b/>
          <w:bCs/>
          <w:sz w:val="23"/>
          <w:szCs w:val="23"/>
        </w:rPr>
        <w:t>REPÚBLICA DE COLOMBIA</w:t>
      </w:r>
    </w:p>
    <w:p w14:paraId="1BCBDF14" w14:textId="77777777" w:rsidR="001A4A44" w:rsidRDefault="001A4A44" w:rsidP="00A4374C">
      <w:pPr>
        <w:pStyle w:val="Default"/>
        <w:jc w:val="center"/>
        <w:rPr>
          <w:sz w:val="23"/>
          <w:szCs w:val="23"/>
        </w:rPr>
      </w:pPr>
    </w:p>
    <w:p w14:paraId="1065106C" w14:textId="4EB3E4E9" w:rsidR="00902577" w:rsidRDefault="00902577" w:rsidP="00A4374C">
      <w:pPr>
        <w:pStyle w:val="Default"/>
        <w:jc w:val="center"/>
        <w:rPr>
          <w:sz w:val="23"/>
          <w:szCs w:val="23"/>
        </w:rPr>
      </w:pPr>
      <w:r>
        <w:rPr>
          <w:b/>
          <w:bCs/>
          <w:sz w:val="23"/>
          <w:szCs w:val="23"/>
        </w:rPr>
        <w:t>RAMA JUDICIAL DEL PODER PÚBLICO</w:t>
      </w:r>
    </w:p>
    <w:p w14:paraId="7D319DDB" w14:textId="77777777" w:rsidR="001A4A44" w:rsidRDefault="001A4A44" w:rsidP="00A4374C">
      <w:pPr>
        <w:pStyle w:val="Default"/>
        <w:jc w:val="center"/>
        <w:rPr>
          <w:b/>
          <w:bCs/>
          <w:sz w:val="23"/>
          <w:szCs w:val="23"/>
        </w:rPr>
      </w:pPr>
    </w:p>
    <w:p w14:paraId="1033B1F7" w14:textId="7739BDC1" w:rsidR="00902577" w:rsidRDefault="00902577" w:rsidP="00A4374C">
      <w:pPr>
        <w:pStyle w:val="Default"/>
        <w:jc w:val="center"/>
        <w:rPr>
          <w:sz w:val="23"/>
          <w:szCs w:val="23"/>
        </w:rPr>
      </w:pPr>
      <w:r>
        <w:rPr>
          <w:b/>
          <w:bCs/>
          <w:sz w:val="23"/>
          <w:szCs w:val="23"/>
        </w:rPr>
        <w:t>TRIBUNAL SUPERIOR DEL DISTRITO JUDICIAL DE BOGOTÁ</w:t>
      </w:r>
    </w:p>
    <w:p w14:paraId="54CC9DF4" w14:textId="77777777" w:rsidR="001A4A44" w:rsidRDefault="001A4A44" w:rsidP="00A4374C">
      <w:pPr>
        <w:pStyle w:val="Default"/>
        <w:jc w:val="center"/>
        <w:rPr>
          <w:b/>
          <w:bCs/>
          <w:sz w:val="23"/>
          <w:szCs w:val="23"/>
        </w:rPr>
      </w:pPr>
    </w:p>
    <w:p w14:paraId="2A3F1A16" w14:textId="7381C76D" w:rsidR="00902577" w:rsidRDefault="00902577" w:rsidP="00A4374C">
      <w:pPr>
        <w:pStyle w:val="Default"/>
        <w:jc w:val="center"/>
        <w:rPr>
          <w:b/>
          <w:bCs/>
          <w:sz w:val="23"/>
          <w:szCs w:val="23"/>
        </w:rPr>
      </w:pPr>
      <w:r>
        <w:rPr>
          <w:b/>
          <w:bCs/>
          <w:sz w:val="23"/>
          <w:szCs w:val="23"/>
        </w:rPr>
        <w:t>SALA DE DECISIÓN CIVIL</w:t>
      </w:r>
    </w:p>
    <w:p w14:paraId="17BE5D98" w14:textId="77777777" w:rsidR="00A4374C" w:rsidRDefault="00A4374C" w:rsidP="00902577">
      <w:pPr>
        <w:pStyle w:val="Default"/>
        <w:rPr>
          <w:sz w:val="23"/>
          <w:szCs w:val="23"/>
        </w:rPr>
      </w:pPr>
    </w:p>
    <w:p w14:paraId="18B84EDC" w14:textId="77777777" w:rsidR="001A4A44" w:rsidRDefault="001A4A44" w:rsidP="00902577">
      <w:pPr>
        <w:pStyle w:val="Default"/>
        <w:rPr>
          <w:sz w:val="23"/>
          <w:szCs w:val="23"/>
        </w:rPr>
      </w:pPr>
    </w:p>
    <w:p w14:paraId="7CE1681E" w14:textId="0B09F310" w:rsidR="005668C1" w:rsidRDefault="005668C1" w:rsidP="00902577">
      <w:pPr>
        <w:pStyle w:val="Default"/>
        <w:rPr>
          <w:sz w:val="23"/>
          <w:szCs w:val="23"/>
        </w:rPr>
      </w:pPr>
      <w:r>
        <w:rPr>
          <w:sz w:val="23"/>
          <w:szCs w:val="23"/>
        </w:rPr>
        <w:t>Bogotá D.C., nueve (9) de mayo de dos mil veinticuatro (2024)</w:t>
      </w:r>
    </w:p>
    <w:p w14:paraId="40F6A0CB" w14:textId="77777777" w:rsidR="005668C1" w:rsidRDefault="005668C1" w:rsidP="00902577">
      <w:pPr>
        <w:pStyle w:val="Default"/>
        <w:rPr>
          <w:sz w:val="23"/>
          <w:szCs w:val="23"/>
        </w:rPr>
      </w:pPr>
    </w:p>
    <w:p w14:paraId="052C2EBE" w14:textId="77777777" w:rsidR="00A4374C" w:rsidRDefault="00A4374C" w:rsidP="00902577">
      <w:pPr>
        <w:pStyle w:val="Default"/>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27"/>
        <w:gridCol w:w="3679"/>
      </w:tblGrid>
      <w:tr w:rsidR="00902577" w14:paraId="1B6C33D8" w14:textId="77777777" w:rsidTr="008719D5">
        <w:tblPrEx>
          <w:tblCellMar>
            <w:top w:w="0" w:type="dxa"/>
            <w:bottom w:w="0" w:type="dxa"/>
          </w:tblCellMar>
        </w:tblPrEx>
        <w:trPr>
          <w:trHeight w:val="103"/>
        </w:trPr>
        <w:tc>
          <w:tcPr>
            <w:tcW w:w="3227" w:type="dxa"/>
            <w:tcBorders>
              <w:top w:val="none" w:sz="6" w:space="0" w:color="auto"/>
              <w:bottom w:val="none" w:sz="6" w:space="0" w:color="auto"/>
              <w:right w:val="none" w:sz="6" w:space="0" w:color="auto"/>
            </w:tcBorders>
          </w:tcPr>
          <w:p w14:paraId="51D89129" w14:textId="0BD6F7F7" w:rsidR="00902577" w:rsidRDefault="00902577">
            <w:pPr>
              <w:pStyle w:val="Default"/>
              <w:rPr>
                <w:sz w:val="22"/>
                <w:szCs w:val="22"/>
              </w:rPr>
            </w:pPr>
            <w:r>
              <w:rPr>
                <w:sz w:val="23"/>
                <w:szCs w:val="23"/>
              </w:rPr>
              <w:t xml:space="preserve"> </w:t>
            </w:r>
            <w:r>
              <w:rPr>
                <w:b/>
                <w:bCs/>
                <w:sz w:val="22"/>
                <w:szCs w:val="22"/>
              </w:rPr>
              <w:t xml:space="preserve">Proceso </w:t>
            </w:r>
          </w:p>
        </w:tc>
        <w:tc>
          <w:tcPr>
            <w:tcW w:w="3679" w:type="dxa"/>
            <w:tcBorders>
              <w:top w:val="none" w:sz="6" w:space="0" w:color="auto"/>
              <w:left w:val="none" w:sz="6" w:space="0" w:color="auto"/>
              <w:bottom w:val="none" w:sz="6" w:space="0" w:color="auto"/>
            </w:tcBorders>
          </w:tcPr>
          <w:p w14:paraId="7C45C38F" w14:textId="77777777" w:rsidR="00902577" w:rsidRDefault="00902577">
            <w:pPr>
              <w:pStyle w:val="Default"/>
              <w:rPr>
                <w:sz w:val="22"/>
                <w:szCs w:val="22"/>
              </w:rPr>
            </w:pPr>
            <w:r>
              <w:rPr>
                <w:sz w:val="22"/>
                <w:szCs w:val="22"/>
              </w:rPr>
              <w:t xml:space="preserve">Verbal </w:t>
            </w:r>
          </w:p>
        </w:tc>
      </w:tr>
      <w:tr w:rsidR="00902577" w14:paraId="4E99AE86" w14:textId="77777777" w:rsidTr="008719D5">
        <w:tblPrEx>
          <w:tblCellMar>
            <w:top w:w="0" w:type="dxa"/>
            <w:bottom w:w="0" w:type="dxa"/>
          </w:tblCellMar>
        </w:tblPrEx>
        <w:trPr>
          <w:trHeight w:val="361"/>
        </w:trPr>
        <w:tc>
          <w:tcPr>
            <w:tcW w:w="3227" w:type="dxa"/>
            <w:tcBorders>
              <w:top w:val="none" w:sz="6" w:space="0" w:color="auto"/>
              <w:bottom w:val="none" w:sz="6" w:space="0" w:color="auto"/>
              <w:right w:val="none" w:sz="6" w:space="0" w:color="auto"/>
            </w:tcBorders>
          </w:tcPr>
          <w:p w14:paraId="210DB8B7" w14:textId="77777777" w:rsidR="00902577" w:rsidRDefault="00902577">
            <w:pPr>
              <w:pStyle w:val="Default"/>
              <w:rPr>
                <w:sz w:val="22"/>
                <w:szCs w:val="22"/>
              </w:rPr>
            </w:pPr>
            <w:r>
              <w:rPr>
                <w:b/>
                <w:bCs/>
                <w:sz w:val="22"/>
                <w:szCs w:val="22"/>
              </w:rPr>
              <w:t xml:space="preserve">Demandantes </w:t>
            </w:r>
          </w:p>
        </w:tc>
        <w:tc>
          <w:tcPr>
            <w:tcW w:w="3679" w:type="dxa"/>
            <w:tcBorders>
              <w:top w:val="none" w:sz="6" w:space="0" w:color="auto"/>
              <w:left w:val="none" w:sz="6" w:space="0" w:color="auto"/>
              <w:bottom w:val="none" w:sz="6" w:space="0" w:color="auto"/>
            </w:tcBorders>
          </w:tcPr>
          <w:p w14:paraId="267416C1" w14:textId="77777777" w:rsidR="00902577" w:rsidRDefault="00902577">
            <w:pPr>
              <w:pStyle w:val="Default"/>
              <w:rPr>
                <w:sz w:val="22"/>
                <w:szCs w:val="22"/>
              </w:rPr>
            </w:pPr>
            <w:r>
              <w:rPr>
                <w:sz w:val="22"/>
                <w:szCs w:val="22"/>
              </w:rPr>
              <w:t xml:space="preserve">Gloria Amparo Riaño Chaguala, Héctor Rojas Leyton, Katherine </w:t>
            </w:r>
            <w:proofErr w:type="spellStart"/>
            <w:r>
              <w:rPr>
                <w:sz w:val="22"/>
                <w:szCs w:val="22"/>
              </w:rPr>
              <w:t>Brillin</w:t>
            </w:r>
            <w:proofErr w:type="spellEnd"/>
            <w:r>
              <w:rPr>
                <w:sz w:val="22"/>
                <w:szCs w:val="22"/>
              </w:rPr>
              <w:t xml:space="preserve"> Rojas Riaño Y </w:t>
            </w:r>
            <w:proofErr w:type="spellStart"/>
            <w:r>
              <w:rPr>
                <w:sz w:val="22"/>
                <w:szCs w:val="22"/>
              </w:rPr>
              <w:t>Sulmira</w:t>
            </w:r>
            <w:proofErr w:type="spellEnd"/>
            <w:r>
              <w:rPr>
                <w:sz w:val="22"/>
                <w:szCs w:val="22"/>
              </w:rPr>
              <w:t xml:space="preserve"> Esther Puello Brieva </w:t>
            </w:r>
          </w:p>
        </w:tc>
      </w:tr>
      <w:tr w:rsidR="00902577" w14:paraId="431F1573" w14:textId="77777777" w:rsidTr="008719D5">
        <w:tblPrEx>
          <w:tblCellMar>
            <w:top w:w="0" w:type="dxa"/>
            <w:bottom w:w="0" w:type="dxa"/>
          </w:tblCellMar>
        </w:tblPrEx>
        <w:trPr>
          <w:trHeight w:val="233"/>
        </w:trPr>
        <w:tc>
          <w:tcPr>
            <w:tcW w:w="3227" w:type="dxa"/>
            <w:tcBorders>
              <w:top w:val="none" w:sz="6" w:space="0" w:color="auto"/>
              <w:bottom w:val="none" w:sz="6" w:space="0" w:color="auto"/>
              <w:right w:val="none" w:sz="6" w:space="0" w:color="auto"/>
            </w:tcBorders>
          </w:tcPr>
          <w:p w14:paraId="78C91E4C" w14:textId="77777777" w:rsidR="00902577" w:rsidRDefault="00902577">
            <w:pPr>
              <w:pStyle w:val="Default"/>
              <w:rPr>
                <w:sz w:val="22"/>
                <w:szCs w:val="22"/>
              </w:rPr>
            </w:pPr>
            <w:r>
              <w:rPr>
                <w:b/>
                <w:bCs/>
                <w:sz w:val="22"/>
                <w:szCs w:val="22"/>
              </w:rPr>
              <w:t xml:space="preserve">Demandados </w:t>
            </w:r>
          </w:p>
        </w:tc>
        <w:tc>
          <w:tcPr>
            <w:tcW w:w="3679" w:type="dxa"/>
            <w:tcBorders>
              <w:top w:val="none" w:sz="6" w:space="0" w:color="auto"/>
              <w:left w:val="none" w:sz="6" w:space="0" w:color="auto"/>
              <w:bottom w:val="none" w:sz="6" w:space="0" w:color="auto"/>
            </w:tcBorders>
          </w:tcPr>
          <w:p w14:paraId="569C3EB9" w14:textId="77777777" w:rsidR="00902577" w:rsidRDefault="00902577">
            <w:pPr>
              <w:pStyle w:val="Default"/>
              <w:rPr>
                <w:sz w:val="22"/>
                <w:szCs w:val="22"/>
              </w:rPr>
            </w:pPr>
            <w:r>
              <w:rPr>
                <w:sz w:val="22"/>
                <w:szCs w:val="22"/>
              </w:rPr>
              <w:t xml:space="preserve">Alex Mauricio Forero Romero, Darío Romero Gallo y Allianz Seguros S.A. </w:t>
            </w:r>
          </w:p>
        </w:tc>
      </w:tr>
      <w:tr w:rsidR="00902577" w14:paraId="07EF0F1B" w14:textId="77777777" w:rsidTr="008719D5">
        <w:tblPrEx>
          <w:tblCellMar>
            <w:top w:w="0" w:type="dxa"/>
            <w:bottom w:w="0" w:type="dxa"/>
          </w:tblCellMar>
        </w:tblPrEx>
        <w:trPr>
          <w:trHeight w:val="103"/>
        </w:trPr>
        <w:tc>
          <w:tcPr>
            <w:tcW w:w="3227" w:type="dxa"/>
            <w:tcBorders>
              <w:top w:val="none" w:sz="6" w:space="0" w:color="auto"/>
              <w:bottom w:val="none" w:sz="6" w:space="0" w:color="auto"/>
              <w:right w:val="none" w:sz="6" w:space="0" w:color="auto"/>
            </w:tcBorders>
          </w:tcPr>
          <w:p w14:paraId="1A86B93E" w14:textId="77777777" w:rsidR="00902577" w:rsidRDefault="00902577">
            <w:pPr>
              <w:pStyle w:val="Default"/>
              <w:rPr>
                <w:sz w:val="22"/>
                <w:szCs w:val="22"/>
              </w:rPr>
            </w:pPr>
            <w:r>
              <w:rPr>
                <w:b/>
                <w:bCs/>
                <w:sz w:val="22"/>
                <w:szCs w:val="22"/>
              </w:rPr>
              <w:t xml:space="preserve">Radicado </w:t>
            </w:r>
          </w:p>
        </w:tc>
        <w:tc>
          <w:tcPr>
            <w:tcW w:w="3679" w:type="dxa"/>
            <w:tcBorders>
              <w:top w:val="none" w:sz="6" w:space="0" w:color="auto"/>
              <w:left w:val="none" w:sz="6" w:space="0" w:color="auto"/>
              <w:bottom w:val="none" w:sz="6" w:space="0" w:color="auto"/>
            </w:tcBorders>
          </w:tcPr>
          <w:p w14:paraId="3D7D388B" w14:textId="77777777" w:rsidR="00902577" w:rsidRDefault="00902577">
            <w:pPr>
              <w:pStyle w:val="Default"/>
              <w:rPr>
                <w:sz w:val="22"/>
                <w:szCs w:val="22"/>
              </w:rPr>
            </w:pPr>
            <w:r>
              <w:rPr>
                <w:sz w:val="22"/>
                <w:szCs w:val="22"/>
              </w:rPr>
              <w:t xml:space="preserve">110013103 022 2021 00089 02 </w:t>
            </w:r>
          </w:p>
        </w:tc>
      </w:tr>
      <w:tr w:rsidR="00902577" w14:paraId="7D8E3326" w14:textId="77777777" w:rsidTr="008719D5">
        <w:tblPrEx>
          <w:tblCellMar>
            <w:top w:w="0" w:type="dxa"/>
            <w:bottom w:w="0" w:type="dxa"/>
          </w:tblCellMar>
        </w:tblPrEx>
        <w:trPr>
          <w:trHeight w:val="104"/>
        </w:trPr>
        <w:tc>
          <w:tcPr>
            <w:tcW w:w="3227" w:type="dxa"/>
            <w:tcBorders>
              <w:top w:val="none" w:sz="6" w:space="0" w:color="auto"/>
              <w:bottom w:val="none" w:sz="6" w:space="0" w:color="auto"/>
              <w:right w:val="none" w:sz="6" w:space="0" w:color="auto"/>
            </w:tcBorders>
          </w:tcPr>
          <w:p w14:paraId="792333C8" w14:textId="77777777" w:rsidR="00902577" w:rsidRDefault="00902577">
            <w:pPr>
              <w:pStyle w:val="Default"/>
              <w:rPr>
                <w:sz w:val="22"/>
                <w:szCs w:val="22"/>
              </w:rPr>
            </w:pPr>
            <w:r>
              <w:rPr>
                <w:b/>
                <w:bCs/>
                <w:sz w:val="22"/>
                <w:szCs w:val="22"/>
              </w:rPr>
              <w:t xml:space="preserve">Instancia </w:t>
            </w:r>
          </w:p>
        </w:tc>
        <w:tc>
          <w:tcPr>
            <w:tcW w:w="3679" w:type="dxa"/>
            <w:tcBorders>
              <w:top w:val="none" w:sz="6" w:space="0" w:color="auto"/>
              <w:left w:val="none" w:sz="6" w:space="0" w:color="auto"/>
              <w:bottom w:val="none" w:sz="6" w:space="0" w:color="auto"/>
            </w:tcBorders>
          </w:tcPr>
          <w:p w14:paraId="5686699B" w14:textId="77777777" w:rsidR="00902577" w:rsidRDefault="00902577">
            <w:pPr>
              <w:pStyle w:val="Default"/>
              <w:rPr>
                <w:sz w:val="22"/>
                <w:szCs w:val="22"/>
              </w:rPr>
            </w:pPr>
            <w:r>
              <w:rPr>
                <w:sz w:val="22"/>
                <w:szCs w:val="22"/>
              </w:rPr>
              <w:t>Segunda -</w:t>
            </w:r>
            <w:r>
              <w:rPr>
                <w:i/>
                <w:iCs/>
                <w:sz w:val="22"/>
                <w:szCs w:val="22"/>
              </w:rPr>
              <w:t xml:space="preserve">apelación sentencia - </w:t>
            </w:r>
          </w:p>
        </w:tc>
      </w:tr>
      <w:tr w:rsidR="00902577" w14:paraId="4118B8DD" w14:textId="77777777" w:rsidTr="008719D5">
        <w:tblPrEx>
          <w:tblCellMar>
            <w:top w:w="0" w:type="dxa"/>
            <w:bottom w:w="0" w:type="dxa"/>
          </w:tblCellMar>
        </w:tblPrEx>
        <w:trPr>
          <w:trHeight w:val="103"/>
        </w:trPr>
        <w:tc>
          <w:tcPr>
            <w:tcW w:w="3227" w:type="dxa"/>
            <w:tcBorders>
              <w:top w:val="none" w:sz="6" w:space="0" w:color="auto"/>
              <w:bottom w:val="none" w:sz="6" w:space="0" w:color="auto"/>
              <w:right w:val="none" w:sz="6" w:space="0" w:color="auto"/>
            </w:tcBorders>
          </w:tcPr>
          <w:p w14:paraId="534D42D2" w14:textId="77777777" w:rsidR="00902577" w:rsidRDefault="00902577">
            <w:pPr>
              <w:pStyle w:val="Default"/>
              <w:rPr>
                <w:sz w:val="22"/>
                <w:szCs w:val="22"/>
              </w:rPr>
            </w:pPr>
            <w:r>
              <w:rPr>
                <w:b/>
                <w:bCs/>
                <w:sz w:val="22"/>
                <w:szCs w:val="22"/>
              </w:rPr>
              <w:t xml:space="preserve">Decisión </w:t>
            </w:r>
          </w:p>
        </w:tc>
        <w:tc>
          <w:tcPr>
            <w:tcW w:w="3679" w:type="dxa"/>
            <w:tcBorders>
              <w:top w:val="none" w:sz="6" w:space="0" w:color="auto"/>
              <w:left w:val="none" w:sz="6" w:space="0" w:color="auto"/>
              <w:bottom w:val="none" w:sz="6" w:space="0" w:color="auto"/>
            </w:tcBorders>
          </w:tcPr>
          <w:p w14:paraId="5609629B" w14:textId="77777777" w:rsidR="00902577" w:rsidRDefault="00902577">
            <w:pPr>
              <w:pStyle w:val="Default"/>
              <w:rPr>
                <w:sz w:val="22"/>
                <w:szCs w:val="22"/>
              </w:rPr>
            </w:pPr>
            <w:r>
              <w:rPr>
                <w:sz w:val="22"/>
                <w:szCs w:val="22"/>
              </w:rPr>
              <w:t xml:space="preserve">Admite recursos de apelación </w:t>
            </w:r>
          </w:p>
        </w:tc>
      </w:tr>
    </w:tbl>
    <w:p w14:paraId="06546476" w14:textId="77777777" w:rsidR="00B9243D" w:rsidRDefault="00B9243D"/>
    <w:p w14:paraId="6975ED0D" w14:textId="77777777" w:rsidR="000F5F2C" w:rsidRDefault="000F5F2C" w:rsidP="000F5F2C">
      <w:pPr>
        <w:pStyle w:val="Default"/>
        <w:jc w:val="both"/>
        <w:rPr>
          <w:sz w:val="23"/>
          <w:szCs w:val="23"/>
        </w:rPr>
      </w:pPr>
      <w:r>
        <w:rPr>
          <w:sz w:val="23"/>
          <w:szCs w:val="23"/>
        </w:rPr>
        <w:t xml:space="preserve">De conformidad con lo reglado por los artículos 322 y 323 del Código General del Proceso en armonía con el canon 12 de la Ley 2213 de 2022, se admiten en el efecto suspensivo los recursos de apelación interpuestos por las partes demandante y demandada en contra la sentencia de 24 de enero de 2024, proferida por el Juzgado 22 Civil del Circuito de Bogotá. </w:t>
      </w:r>
    </w:p>
    <w:p w14:paraId="26AF2232" w14:textId="77777777" w:rsidR="000F5F2C" w:rsidRDefault="000F5F2C" w:rsidP="000F5F2C">
      <w:pPr>
        <w:pStyle w:val="Default"/>
        <w:jc w:val="both"/>
        <w:rPr>
          <w:sz w:val="23"/>
          <w:szCs w:val="23"/>
        </w:rPr>
      </w:pPr>
    </w:p>
    <w:p w14:paraId="6C140328" w14:textId="2DB227D7" w:rsidR="000F5F2C" w:rsidRDefault="000F5F2C" w:rsidP="000F5F2C">
      <w:pPr>
        <w:pStyle w:val="Default"/>
        <w:jc w:val="both"/>
        <w:rPr>
          <w:sz w:val="23"/>
          <w:szCs w:val="23"/>
        </w:rPr>
      </w:pPr>
      <w:r>
        <w:rPr>
          <w:sz w:val="23"/>
          <w:szCs w:val="23"/>
        </w:rPr>
        <w:t>Dentro de los cinco (5) días siguientes a la ejecutoria de este proveído, deberán sustentarse los recursos a través del correo electrónico institucional de la Secretaría de la Sala Civil de este Tribunal</w:t>
      </w:r>
      <w:r>
        <w:rPr>
          <w:sz w:val="16"/>
          <w:szCs w:val="16"/>
        </w:rPr>
        <w:t>1</w:t>
      </w:r>
      <w:r>
        <w:rPr>
          <w:sz w:val="23"/>
          <w:szCs w:val="23"/>
        </w:rPr>
        <w:t xml:space="preserve">, atendiendo lo estatuido por el precepto 109 del compendio procesal, so pena de declararse desierto. </w:t>
      </w:r>
    </w:p>
    <w:p w14:paraId="56CA03E6" w14:textId="2FC949F0" w:rsidR="000F5F2C" w:rsidRDefault="000F5F2C" w:rsidP="000F5F2C">
      <w:pPr>
        <w:pStyle w:val="Default"/>
        <w:jc w:val="both"/>
        <w:rPr>
          <w:sz w:val="23"/>
          <w:szCs w:val="23"/>
        </w:rPr>
      </w:pPr>
      <w:r>
        <w:rPr>
          <w:sz w:val="13"/>
          <w:szCs w:val="13"/>
        </w:rPr>
        <w:t xml:space="preserve"> </w:t>
      </w:r>
      <w:r>
        <w:rPr>
          <w:sz w:val="20"/>
          <w:szCs w:val="20"/>
        </w:rPr>
        <w:t xml:space="preserve">secsctribsupbta2@cendoj.ramajudicial.gov.co. </w:t>
      </w:r>
    </w:p>
    <w:p w14:paraId="7FC665E9" w14:textId="77777777" w:rsidR="000F5F2C" w:rsidRDefault="000F5F2C" w:rsidP="000F5F2C">
      <w:pPr>
        <w:pStyle w:val="Default"/>
        <w:jc w:val="both"/>
        <w:rPr>
          <w:sz w:val="23"/>
          <w:szCs w:val="23"/>
        </w:rPr>
      </w:pPr>
    </w:p>
    <w:p w14:paraId="1F047DD3" w14:textId="27BFAFC2" w:rsidR="000F5F2C" w:rsidRDefault="000F5F2C" w:rsidP="000F5F2C">
      <w:pPr>
        <w:pStyle w:val="Default"/>
        <w:jc w:val="both"/>
        <w:rPr>
          <w:sz w:val="23"/>
          <w:szCs w:val="23"/>
        </w:rPr>
      </w:pPr>
      <w:r>
        <w:rPr>
          <w:sz w:val="23"/>
          <w:szCs w:val="23"/>
        </w:rPr>
        <w:t xml:space="preserve">Presentadas en oportunidad las sustentaciones, córrase traslado por cinco (5) días a la parte contraria. </w:t>
      </w:r>
    </w:p>
    <w:p w14:paraId="1C0F075C" w14:textId="77777777" w:rsidR="000F5F2C" w:rsidRDefault="000F5F2C" w:rsidP="000F5F2C">
      <w:pPr>
        <w:pStyle w:val="Default"/>
        <w:jc w:val="both"/>
        <w:rPr>
          <w:b/>
          <w:bCs/>
          <w:sz w:val="23"/>
          <w:szCs w:val="23"/>
        </w:rPr>
      </w:pPr>
    </w:p>
    <w:p w14:paraId="0A5BD761" w14:textId="6606559B" w:rsidR="000F5F2C" w:rsidRDefault="000F5F2C" w:rsidP="000F5F2C">
      <w:pPr>
        <w:pStyle w:val="Default"/>
        <w:jc w:val="both"/>
        <w:rPr>
          <w:sz w:val="23"/>
          <w:szCs w:val="23"/>
        </w:rPr>
      </w:pPr>
      <w:r>
        <w:rPr>
          <w:b/>
          <w:bCs/>
          <w:sz w:val="23"/>
          <w:szCs w:val="23"/>
        </w:rPr>
        <w:t xml:space="preserve">Notifíquese. </w:t>
      </w:r>
    </w:p>
    <w:p w14:paraId="3AC09924" w14:textId="77777777" w:rsidR="000F5F2C" w:rsidRDefault="000F5F2C" w:rsidP="000F5F2C">
      <w:pPr>
        <w:pStyle w:val="Default"/>
        <w:jc w:val="both"/>
        <w:rPr>
          <w:b/>
          <w:bCs/>
          <w:sz w:val="23"/>
          <w:szCs w:val="23"/>
        </w:rPr>
      </w:pPr>
    </w:p>
    <w:p w14:paraId="006261E9" w14:textId="079A050E" w:rsidR="000F5F2C" w:rsidRDefault="000F5F2C" w:rsidP="000F5F2C">
      <w:pPr>
        <w:pStyle w:val="Default"/>
        <w:jc w:val="both"/>
        <w:rPr>
          <w:sz w:val="23"/>
          <w:szCs w:val="23"/>
        </w:rPr>
      </w:pPr>
      <w:r>
        <w:rPr>
          <w:b/>
          <w:bCs/>
          <w:sz w:val="23"/>
          <w:szCs w:val="23"/>
        </w:rPr>
        <w:t xml:space="preserve">JAIME CHAVARRO MAHECHA </w:t>
      </w:r>
    </w:p>
    <w:p w14:paraId="1F992B64" w14:textId="77777777" w:rsidR="000F5F2C" w:rsidRDefault="000F5F2C" w:rsidP="000F5F2C">
      <w:pPr>
        <w:pStyle w:val="Default"/>
        <w:jc w:val="both"/>
        <w:rPr>
          <w:sz w:val="23"/>
          <w:szCs w:val="23"/>
        </w:rPr>
      </w:pPr>
      <w:r>
        <w:rPr>
          <w:sz w:val="23"/>
          <w:szCs w:val="23"/>
        </w:rPr>
        <w:t xml:space="preserve">Magistrado </w:t>
      </w:r>
    </w:p>
    <w:p w14:paraId="09E83E7E" w14:textId="77777777" w:rsidR="000F5F2C" w:rsidRDefault="000F5F2C" w:rsidP="000F5F2C">
      <w:pPr>
        <w:pStyle w:val="Default"/>
        <w:jc w:val="both"/>
        <w:rPr>
          <w:sz w:val="23"/>
          <w:szCs w:val="23"/>
        </w:rPr>
      </w:pPr>
    </w:p>
    <w:p w14:paraId="5952C790" w14:textId="52225373" w:rsidR="000F5F2C" w:rsidRDefault="000F5F2C" w:rsidP="000F5F2C">
      <w:pPr>
        <w:pStyle w:val="Default"/>
        <w:jc w:val="both"/>
        <w:rPr>
          <w:rFonts w:ascii="Arial" w:hAnsi="Arial" w:cs="Arial"/>
          <w:sz w:val="16"/>
          <w:szCs w:val="16"/>
        </w:rPr>
      </w:pPr>
      <w:r>
        <w:rPr>
          <w:rFonts w:ascii="Arial" w:hAnsi="Arial" w:cs="Arial"/>
          <w:sz w:val="16"/>
          <w:szCs w:val="16"/>
        </w:rPr>
        <w:lastRenderedPageBreak/>
        <w:t xml:space="preserve">Firmado Por: </w:t>
      </w:r>
    </w:p>
    <w:p w14:paraId="57BEC7B0"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Jaime Chavarro Mahecha </w:t>
      </w:r>
    </w:p>
    <w:p w14:paraId="4CFF9423"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Magistrado </w:t>
      </w:r>
    </w:p>
    <w:p w14:paraId="03E2DD75"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315683B5"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5F07850D"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3E883CCF"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0B91990F"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6BA98F57"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455f317bd37a6e62bec5239e18b182fa87bdf8d225d0c22422e95115f8293aa8 </w:t>
      </w:r>
    </w:p>
    <w:p w14:paraId="62ECF3F7" w14:textId="77777777" w:rsidR="000F5F2C" w:rsidRDefault="000F5F2C" w:rsidP="000F5F2C">
      <w:pPr>
        <w:pStyle w:val="Default"/>
        <w:jc w:val="both"/>
        <w:rPr>
          <w:rFonts w:ascii="Arial" w:hAnsi="Arial" w:cs="Arial"/>
          <w:color w:val="auto"/>
          <w:sz w:val="16"/>
          <w:szCs w:val="16"/>
        </w:rPr>
      </w:pPr>
      <w:r>
        <w:rPr>
          <w:rFonts w:ascii="Arial" w:hAnsi="Arial" w:cs="Arial"/>
          <w:color w:val="auto"/>
          <w:sz w:val="16"/>
          <w:szCs w:val="16"/>
        </w:rPr>
        <w:t xml:space="preserve">Documento generado en 09/05/2024 08:13:19 AM </w:t>
      </w:r>
    </w:p>
    <w:p w14:paraId="37583235" w14:textId="77777777" w:rsidR="000F5F2C" w:rsidRDefault="000F5F2C" w:rsidP="000F5F2C">
      <w:pPr>
        <w:pStyle w:val="Default"/>
        <w:jc w:val="both"/>
        <w:rPr>
          <w:rFonts w:ascii="Arial" w:hAnsi="Arial" w:cs="Arial"/>
          <w:color w:val="auto"/>
          <w:sz w:val="20"/>
          <w:szCs w:val="20"/>
        </w:rPr>
      </w:pPr>
      <w:r>
        <w:rPr>
          <w:rFonts w:ascii="Arial" w:hAnsi="Arial" w:cs="Arial"/>
          <w:color w:val="auto"/>
          <w:sz w:val="20"/>
          <w:szCs w:val="20"/>
        </w:rPr>
        <w:t xml:space="preserve">Descargue el archivo y valide éste documento electrónico en la siguiente URL: </w:t>
      </w:r>
    </w:p>
    <w:p w14:paraId="21C8126D" w14:textId="4D8AEF2C" w:rsidR="00131419" w:rsidRDefault="000F5F2C" w:rsidP="000F5F2C">
      <w:pPr>
        <w:jc w:val="both"/>
      </w:pPr>
      <w:r>
        <w:rPr>
          <w:rFonts w:ascii="Arial" w:hAnsi="Arial" w:cs="Arial"/>
          <w:sz w:val="20"/>
          <w:szCs w:val="20"/>
        </w:rPr>
        <w:t>https://procesojudicial.ramajudicial.gov.co/FirmaElectronica</w:t>
      </w:r>
    </w:p>
    <w:sectPr w:rsidR="001314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77"/>
    <w:rsid w:val="000F5F2C"/>
    <w:rsid w:val="00131419"/>
    <w:rsid w:val="001A4A44"/>
    <w:rsid w:val="004F79FA"/>
    <w:rsid w:val="005668C1"/>
    <w:rsid w:val="00737460"/>
    <w:rsid w:val="008719D5"/>
    <w:rsid w:val="00902577"/>
    <w:rsid w:val="00A4374C"/>
    <w:rsid w:val="00B9243D"/>
    <w:rsid w:val="00DA03DC"/>
    <w:rsid w:val="00DF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530E"/>
  <w15:chartTrackingRefBased/>
  <w15:docId w15:val="{29165AE7-245C-4817-9969-48DE0D34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02577"/>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1677</Characters>
  <Application>Microsoft Office Word</Application>
  <DocSecurity>0</DocSecurity>
  <Lines>13</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8</cp:revision>
  <dcterms:created xsi:type="dcterms:W3CDTF">2024-05-10T20:52:00Z</dcterms:created>
  <dcterms:modified xsi:type="dcterms:W3CDTF">2024-05-10T20:55:00Z</dcterms:modified>
</cp:coreProperties>
</file>