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3C0B" w14:textId="6DE0B044" w:rsidR="00804035" w:rsidRPr="001A1B06" w:rsidRDefault="00804035" w:rsidP="003266FF">
      <w:pPr>
        <w:tabs>
          <w:tab w:val="left" w:pos="8310"/>
        </w:tabs>
        <w:spacing w:after="0" w:line="360" w:lineRule="auto"/>
        <w:jc w:val="both"/>
        <w:rPr>
          <w:rFonts w:ascii="Arial" w:eastAsia="Calibri" w:hAnsi="Arial" w:cs="Arial"/>
          <w:sz w:val="24"/>
          <w:szCs w:val="24"/>
          <w:lang w:val="es-CO"/>
        </w:rPr>
      </w:pPr>
      <w:r w:rsidRPr="001A1B06">
        <w:rPr>
          <w:rFonts w:ascii="Arial" w:eastAsia="Calibri" w:hAnsi="Arial" w:cs="Arial"/>
          <w:sz w:val="24"/>
          <w:szCs w:val="24"/>
          <w:lang w:val="es-CO"/>
        </w:rPr>
        <w:t xml:space="preserve">San Andrés, Islas, </w:t>
      </w:r>
      <w:r w:rsidR="00B27A1B" w:rsidRPr="001A1B06">
        <w:rPr>
          <w:rFonts w:ascii="Arial" w:eastAsia="Calibri" w:hAnsi="Arial" w:cs="Arial"/>
          <w:sz w:val="24"/>
          <w:szCs w:val="24"/>
          <w:lang w:val="es-CO"/>
        </w:rPr>
        <w:t>Cuatro</w:t>
      </w:r>
      <w:r w:rsidR="008A19C2" w:rsidRPr="001A1B06">
        <w:rPr>
          <w:rFonts w:ascii="Arial" w:eastAsia="Calibri" w:hAnsi="Arial" w:cs="Arial"/>
          <w:sz w:val="24"/>
          <w:szCs w:val="24"/>
          <w:lang w:val="es-CO"/>
        </w:rPr>
        <w:t xml:space="preserve"> (</w:t>
      </w:r>
      <w:r w:rsidR="00B27A1B" w:rsidRPr="001A1B06">
        <w:rPr>
          <w:rFonts w:ascii="Arial" w:eastAsia="Calibri" w:hAnsi="Arial" w:cs="Arial"/>
          <w:sz w:val="24"/>
          <w:szCs w:val="24"/>
          <w:lang w:val="es-CO"/>
        </w:rPr>
        <w:t>4</w:t>
      </w:r>
      <w:r w:rsidRPr="001A1B06">
        <w:rPr>
          <w:rFonts w:ascii="Arial" w:eastAsia="Calibri" w:hAnsi="Arial" w:cs="Arial"/>
          <w:sz w:val="24"/>
          <w:szCs w:val="24"/>
          <w:lang w:val="es-CO"/>
        </w:rPr>
        <w:t>) de</w:t>
      </w:r>
      <w:r w:rsidR="00B27A1B" w:rsidRPr="001A1B06">
        <w:rPr>
          <w:rFonts w:ascii="Arial" w:eastAsia="Calibri" w:hAnsi="Arial" w:cs="Arial"/>
          <w:sz w:val="24"/>
          <w:szCs w:val="24"/>
          <w:lang w:val="es-CO"/>
        </w:rPr>
        <w:t xml:space="preserve"> Marzo de Dos Mil Veinticuatro </w:t>
      </w:r>
      <w:r w:rsidRPr="001A1B06">
        <w:rPr>
          <w:rFonts w:ascii="Arial" w:eastAsia="Calibri" w:hAnsi="Arial" w:cs="Arial"/>
          <w:sz w:val="24"/>
          <w:szCs w:val="24"/>
          <w:lang w:val="es-CO"/>
        </w:rPr>
        <w:t>(202</w:t>
      </w:r>
      <w:r w:rsidR="00B27A1B" w:rsidRPr="001A1B06">
        <w:rPr>
          <w:rFonts w:ascii="Arial" w:eastAsia="Calibri" w:hAnsi="Arial" w:cs="Arial"/>
          <w:sz w:val="24"/>
          <w:szCs w:val="24"/>
          <w:lang w:val="es-CO"/>
        </w:rPr>
        <w:t>4</w:t>
      </w:r>
      <w:r w:rsidRPr="001A1B06">
        <w:rPr>
          <w:rFonts w:ascii="Arial" w:eastAsia="Calibri" w:hAnsi="Arial" w:cs="Arial"/>
          <w:sz w:val="24"/>
          <w:szCs w:val="24"/>
          <w:lang w:val="es-CO"/>
        </w:rPr>
        <w:t>)</w:t>
      </w:r>
    </w:p>
    <w:p w14:paraId="70CF7478" w14:textId="27589538" w:rsidR="002A2A29" w:rsidRPr="001A1B06" w:rsidRDefault="00804035" w:rsidP="003266FF">
      <w:pPr>
        <w:tabs>
          <w:tab w:val="left" w:pos="8310"/>
        </w:tabs>
        <w:spacing w:after="0" w:line="360" w:lineRule="auto"/>
        <w:jc w:val="both"/>
        <w:rPr>
          <w:rFonts w:ascii="Arial" w:eastAsia="Calibri" w:hAnsi="Arial" w:cs="Arial"/>
          <w:sz w:val="24"/>
          <w:szCs w:val="24"/>
          <w:lang w:val="es-CO"/>
        </w:rPr>
      </w:pPr>
      <w:r w:rsidRPr="001A1B06">
        <w:rPr>
          <w:rFonts w:ascii="Arial" w:eastAsia="Calibri" w:hAnsi="Arial" w:cs="Arial"/>
          <w:sz w:val="24"/>
          <w:szCs w:val="24"/>
          <w:lang w:val="es-CO"/>
        </w:rPr>
        <w:tab/>
      </w:r>
      <w:r w:rsidR="002A2A29" w:rsidRPr="001A1B06">
        <w:rPr>
          <w:rFonts w:ascii="Arial" w:eastAsia="Calibri" w:hAnsi="Arial" w:cs="Arial"/>
          <w:sz w:val="24"/>
          <w:szCs w:val="24"/>
          <w:lang w:val="es-C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B24EC4" w:rsidRPr="001A1B06" w14:paraId="415E3973" w14:textId="77777777" w:rsidTr="00B30D43">
        <w:trPr>
          <w:trHeight w:val="359"/>
        </w:trPr>
        <w:tc>
          <w:tcPr>
            <w:tcW w:w="1399" w:type="pct"/>
            <w:vAlign w:val="center"/>
          </w:tcPr>
          <w:p w14:paraId="61B40CD6" w14:textId="77777777" w:rsidR="00B24EC4" w:rsidRPr="001A1B06" w:rsidRDefault="00B24EC4" w:rsidP="003266FF">
            <w:pPr>
              <w:spacing w:after="0" w:line="360" w:lineRule="auto"/>
              <w:rPr>
                <w:rFonts w:ascii="Arial" w:hAnsi="Arial" w:cs="Arial"/>
                <w:b/>
                <w:sz w:val="24"/>
                <w:szCs w:val="24"/>
                <w:lang w:val="es-CO"/>
              </w:rPr>
            </w:pPr>
            <w:r w:rsidRPr="001A1B06">
              <w:rPr>
                <w:rFonts w:ascii="Arial" w:hAnsi="Arial" w:cs="Arial"/>
                <w:b/>
                <w:sz w:val="24"/>
                <w:szCs w:val="24"/>
                <w:lang w:val="es-CO"/>
              </w:rPr>
              <w:t>Medio de control</w:t>
            </w:r>
          </w:p>
        </w:tc>
        <w:tc>
          <w:tcPr>
            <w:tcW w:w="3601" w:type="pct"/>
            <w:vAlign w:val="center"/>
          </w:tcPr>
          <w:p w14:paraId="535D67A6" w14:textId="0DC2213E" w:rsidR="00B24EC4" w:rsidRPr="001A1B06" w:rsidRDefault="00097D9E" w:rsidP="003266FF">
            <w:pPr>
              <w:spacing w:line="360" w:lineRule="auto"/>
              <w:rPr>
                <w:rFonts w:ascii="Arial" w:hAnsi="Arial" w:cs="Arial"/>
                <w:sz w:val="24"/>
                <w:szCs w:val="24"/>
                <w:lang w:val="es-CO"/>
              </w:rPr>
            </w:pPr>
            <w:r w:rsidRPr="001A1B06">
              <w:rPr>
                <w:rFonts w:ascii="Arial" w:hAnsi="Arial" w:cs="Arial"/>
                <w:sz w:val="24"/>
                <w:szCs w:val="24"/>
                <w:lang w:val="es-CO"/>
              </w:rPr>
              <w:t>Reparación Directa</w:t>
            </w:r>
          </w:p>
        </w:tc>
      </w:tr>
      <w:tr w:rsidR="00B24EC4" w:rsidRPr="001A1B06" w14:paraId="0150C447" w14:textId="77777777" w:rsidTr="00B30D43">
        <w:trPr>
          <w:trHeight w:val="345"/>
        </w:trPr>
        <w:tc>
          <w:tcPr>
            <w:tcW w:w="1399" w:type="pct"/>
            <w:vAlign w:val="center"/>
          </w:tcPr>
          <w:p w14:paraId="56CECB11" w14:textId="77777777" w:rsidR="00B24EC4" w:rsidRPr="001A1B06" w:rsidRDefault="00B24EC4" w:rsidP="003266FF">
            <w:pPr>
              <w:spacing w:after="0" w:line="360" w:lineRule="auto"/>
              <w:rPr>
                <w:rFonts w:ascii="Arial" w:hAnsi="Arial" w:cs="Arial"/>
                <w:b/>
                <w:sz w:val="24"/>
                <w:szCs w:val="24"/>
                <w:lang w:val="es-CO"/>
              </w:rPr>
            </w:pPr>
            <w:r w:rsidRPr="001A1B06">
              <w:rPr>
                <w:rFonts w:ascii="Arial" w:hAnsi="Arial" w:cs="Arial"/>
                <w:b/>
                <w:sz w:val="24"/>
                <w:szCs w:val="24"/>
                <w:lang w:val="es-CO"/>
              </w:rPr>
              <w:t>Radicado</w:t>
            </w:r>
          </w:p>
        </w:tc>
        <w:tc>
          <w:tcPr>
            <w:tcW w:w="3601" w:type="pct"/>
            <w:vAlign w:val="center"/>
          </w:tcPr>
          <w:p w14:paraId="5651204B" w14:textId="49A7D138" w:rsidR="00B24EC4" w:rsidRPr="001A1B06" w:rsidRDefault="00AC4E0D" w:rsidP="003266FF">
            <w:pPr>
              <w:spacing w:line="360" w:lineRule="auto"/>
              <w:rPr>
                <w:rFonts w:ascii="Arial" w:hAnsi="Arial" w:cs="Arial"/>
                <w:sz w:val="24"/>
                <w:szCs w:val="24"/>
                <w:lang w:val="es-CO"/>
              </w:rPr>
            </w:pPr>
            <w:r w:rsidRPr="001A1B06">
              <w:rPr>
                <w:rFonts w:ascii="Arial" w:hAnsi="Arial" w:cs="Arial"/>
                <w:sz w:val="24"/>
                <w:szCs w:val="24"/>
                <w:lang w:val="es-CO"/>
              </w:rPr>
              <w:t>88-001-33-33-001- 20</w:t>
            </w:r>
            <w:r w:rsidR="00DD6152" w:rsidRPr="001A1B06">
              <w:rPr>
                <w:rFonts w:ascii="Arial" w:hAnsi="Arial" w:cs="Arial"/>
                <w:sz w:val="24"/>
                <w:szCs w:val="24"/>
                <w:lang w:val="es-CO"/>
              </w:rPr>
              <w:t>2</w:t>
            </w:r>
            <w:r w:rsidR="008A19C2" w:rsidRPr="001A1B06">
              <w:rPr>
                <w:rFonts w:ascii="Arial" w:hAnsi="Arial" w:cs="Arial"/>
                <w:sz w:val="24"/>
                <w:szCs w:val="24"/>
                <w:lang w:val="es-CO"/>
              </w:rPr>
              <w:t>1</w:t>
            </w:r>
            <w:r w:rsidRPr="001A1B06">
              <w:rPr>
                <w:rFonts w:ascii="Arial" w:hAnsi="Arial" w:cs="Arial"/>
                <w:sz w:val="24"/>
                <w:szCs w:val="24"/>
                <w:lang w:val="es-CO"/>
              </w:rPr>
              <w:t>-00</w:t>
            </w:r>
            <w:r w:rsidR="00804035" w:rsidRPr="001A1B06">
              <w:rPr>
                <w:rFonts w:ascii="Arial" w:hAnsi="Arial" w:cs="Arial"/>
                <w:sz w:val="24"/>
                <w:szCs w:val="24"/>
                <w:lang w:val="es-CO"/>
              </w:rPr>
              <w:t>13</w:t>
            </w:r>
            <w:r w:rsidR="008A19C2" w:rsidRPr="001A1B06">
              <w:rPr>
                <w:rFonts w:ascii="Arial" w:hAnsi="Arial" w:cs="Arial"/>
                <w:sz w:val="24"/>
                <w:szCs w:val="24"/>
                <w:lang w:val="es-CO"/>
              </w:rPr>
              <w:t>7</w:t>
            </w:r>
            <w:r w:rsidRPr="001A1B06">
              <w:rPr>
                <w:rFonts w:ascii="Arial" w:hAnsi="Arial" w:cs="Arial"/>
                <w:sz w:val="24"/>
                <w:szCs w:val="24"/>
                <w:lang w:val="es-CO"/>
              </w:rPr>
              <w:t>-00</w:t>
            </w:r>
          </w:p>
        </w:tc>
      </w:tr>
      <w:tr w:rsidR="00B24EC4" w:rsidRPr="001A1B06" w14:paraId="1F632E38" w14:textId="77777777" w:rsidTr="00B30D43">
        <w:trPr>
          <w:trHeight w:val="345"/>
        </w:trPr>
        <w:tc>
          <w:tcPr>
            <w:tcW w:w="1399" w:type="pct"/>
            <w:vAlign w:val="center"/>
          </w:tcPr>
          <w:p w14:paraId="128681E8" w14:textId="77777777" w:rsidR="00B24EC4" w:rsidRPr="001A1B06" w:rsidRDefault="00B24EC4" w:rsidP="003266FF">
            <w:pPr>
              <w:spacing w:after="0" w:line="360" w:lineRule="auto"/>
              <w:rPr>
                <w:rFonts w:ascii="Arial" w:hAnsi="Arial" w:cs="Arial"/>
                <w:b/>
                <w:sz w:val="24"/>
                <w:szCs w:val="24"/>
                <w:lang w:val="es-CO"/>
              </w:rPr>
            </w:pPr>
            <w:r w:rsidRPr="001A1B06">
              <w:rPr>
                <w:rFonts w:ascii="Arial" w:hAnsi="Arial" w:cs="Arial"/>
                <w:b/>
                <w:sz w:val="24"/>
                <w:szCs w:val="24"/>
                <w:lang w:val="es-CO"/>
              </w:rPr>
              <w:t>Demandante</w:t>
            </w:r>
          </w:p>
        </w:tc>
        <w:tc>
          <w:tcPr>
            <w:tcW w:w="3601" w:type="pct"/>
            <w:vAlign w:val="center"/>
          </w:tcPr>
          <w:p w14:paraId="4D3257E8" w14:textId="7F762059" w:rsidR="00AC4E0D" w:rsidRPr="001A1B06" w:rsidRDefault="008A19C2" w:rsidP="003266FF">
            <w:pPr>
              <w:spacing w:line="360" w:lineRule="auto"/>
              <w:rPr>
                <w:rFonts w:ascii="Arial" w:hAnsi="Arial" w:cs="Arial"/>
                <w:sz w:val="24"/>
                <w:szCs w:val="24"/>
                <w:lang w:val="es-CO"/>
              </w:rPr>
            </w:pPr>
            <w:r w:rsidRPr="001A1B06">
              <w:rPr>
                <w:rFonts w:ascii="Arial" w:eastAsia="Calibri" w:hAnsi="Arial" w:cs="Arial"/>
                <w:bCs/>
                <w:sz w:val="24"/>
                <w:szCs w:val="24"/>
                <w:lang w:val="es-CO"/>
              </w:rPr>
              <w:t>Dagoberto Antonio Caicedo y Otros</w:t>
            </w:r>
          </w:p>
        </w:tc>
      </w:tr>
      <w:tr w:rsidR="00B24EC4" w:rsidRPr="001A1B06" w14:paraId="2947C6C2" w14:textId="77777777" w:rsidTr="00B30D43">
        <w:trPr>
          <w:trHeight w:val="345"/>
        </w:trPr>
        <w:tc>
          <w:tcPr>
            <w:tcW w:w="1399" w:type="pct"/>
            <w:vAlign w:val="center"/>
          </w:tcPr>
          <w:p w14:paraId="3AF0EEB7" w14:textId="77777777" w:rsidR="00B24EC4" w:rsidRPr="001A1B06" w:rsidRDefault="00B24EC4" w:rsidP="003266FF">
            <w:pPr>
              <w:spacing w:after="0" w:line="360" w:lineRule="auto"/>
              <w:rPr>
                <w:rFonts w:ascii="Arial" w:hAnsi="Arial" w:cs="Arial"/>
                <w:b/>
                <w:sz w:val="24"/>
                <w:szCs w:val="24"/>
                <w:lang w:val="es-CO"/>
              </w:rPr>
            </w:pPr>
            <w:r w:rsidRPr="001A1B06">
              <w:rPr>
                <w:rFonts w:ascii="Arial" w:hAnsi="Arial" w:cs="Arial"/>
                <w:b/>
                <w:sz w:val="24"/>
                <w:szCs w:val="24"/>
                <w:lang w:val="es-CO"/>
              </w:rPr>
              <w:t>Demandado</w:t>
            </w:r>
          </w:p>
        </w:tc>
        <w:tc>
          <w:tcPr>
            <w:tcW w:w="3601" w:type="pct"/>
            <w:vAlign w:val="center"/>
          </w:tcPr>
          <w:p w14:paraId="4802AA30" w14:textId="55D19CF2" w:rsidR="00B24EC4" w:rsidRPr="001A1B06" w:rsidRDefault="008A19C2" w:rsidP="003266FF">
            <w:pPr>
              <w:spacing w:line="360" w:lineRule="auto"/>
              <w:rPr>
                <w:rFonts w:ascii="Arial" w:hAnsi="Arial" w:cs="Arial"/>
                <w:sz w:val="24"/>
                <w:szCs w:val="24"/>
                <w:lang w:val="es-CO"/>
              </w:rPr>
            </w:pPr>
            <w:proofErr w:type="spellStart"/>
            <w:r w:rsidRPr="001A1B06">
              <w:rPr>
                <w:rFonts w:ascii="Arial" w:eastAsia="Calibri" w:hAnsi="Arial" w:cs="Arial"/>
                <w:bCs/>
                <w:sz w:val="24"/>
                <w:szCs w:val="24"/>
                <w:lang w:val="es-CO"/>
              </w:rPr>
              <w:t>Ips</w:t>
            </w:r>
            <w:proofErr w:type="spellEnd"/>
            <w:r w:rsidRPr="001A1B06">
              <w:rPr>
                <w:rFonts w:ascii="Arial" w:eastAsia="Calibri" w:hAnsi="Arial" w:cs="Arial"/>
                <w:bCs/>
                <w:sz w:val="24"/>
                <w:szCs w:val="24"/>
                <w:lang w:val="es-CO"/>
              </w:rPr>
              <w:t xml:space="preserve"> Universitaria de Antioquia y Otros</w:t>
            </w:r>
          </w:p>
        </w:tc>
      </w:tr>
      <w:tr w:rsidR="00B24EC4" w:rsidRPr="001A1B06" w14:paraId="23897459" w14:textId="77777777" w:rsidTr="00B30D43">
        <w:trPr>
          <w:trHeight w:val="345"/>
        </w:trPr>
        <w:tc>
          <w:tcPr>
            <w:tcW w:w="1399" w:type="pct"/>
            <w:vAlign w:val="center"/>
          </w:tcPr>
          <w:p w14:paraId="41A0D9B7" w14:textId="77777777" w:rsidR="00B24EC4" w:rsidRPr="001A1B06" w:rsidRDefault="00B770CE" w:rsidP="003266FF">
            <w:pPr>
              <w:pStyle w:val="Encabezado"/>
              <w:spacing w:line="360" w:lineRule="auto"/>
              <w:rPr>
                <w:rFonts w:ascii="Arial" w:hAnsi="Arial" w:cs="Arial"/>
                <w:b/>
                <w:sz w:val="24"/>
                <w:szCs w:val="24"/>
                <w:lang w:val="es-CO"/>
              </w:rPr>
            </w:pPr>
            <w:r w:rsidRPr="001A1B06">
              <w:rPr>
                <w:rFonts w:ascii="Arial" w:eastAsia="Calibri" w:hAnsi="Arial" w:cs="Arial"/>
                <w:b/>
                <w:sz w:val="24"/>
                <w:szCs w:val="24"/>
                <w:lang w:val="es-CO"/>
              </w:rPr>
              <w:t xml:space="preserve">Auto </w:t>
            </w:r>
            <w:r w:rsidR="00EF6533" w:rsidRPr="001A1B06">
              <w:rPr>
                <w:rFonts w:ascii="Arial" w:eastAsia="Calibri" w:hAnsi="Arial" w:cs="Arial"/>
                <w:b/>
                <w:sz w:val="24"/>
                <w:szCs w:val="24"/>
                <w:lang w:val="es-CO"/>
              </w:rPr>
              <w:t xml:space="preserve">Sustanciación </w:t>
            </w:r>
            <w:r w:rsidRPr="001A1B06">
              <w:rPr>
                <w:rFonts w:ascii="Arial" w:eastAsia="Calibri" w:hAnsi="Arial" w:cs="Arial"/>
                <w:b/>
                <w:sz w:val="24"/>
                <w:szCs w:val="24"/>
                <w:lang w:val="es-CO"/>
              </w:rPr>
              <w:t>No.</w:t>
            </w:r>
            <w:r w:rsidR="00B24EC4" w:rsidRPr="001A1B06">
              <w:rPr>
                <w:rFonts w:ascii="Arial" w:eastAsia="Calibri" w:hAnsi="Arial" w:cs="Arial"/>
                <w:b/>
                <w:sz w:val="24"/>
                <w:szCs w:val="24"/>
                <w:lang w:val="es-CO"/>
              </w:rPr>
              <w:t xml:space="preserve"> </w:t>
            </w:r>
          </w:p>
        </w:tc>
        <w:tc>
          <w:tcPr>
            <w:tcW w:w="3601" w:type="pct"/>
            <w:vAlign w:val="center"/>
          </w:tcPr>
          <w:p w14:paraId="52CD2822" w14:textId="259F65CC" w:rsidR="00B24EC4" w:rsidRPr="001A1B06" w:rsidRDefault="00AC4E0D" w:rsidP="00B27A1B">
            <w:pPr>
              <w:spacing w:line="360" w:lineRule="auto"/>
              <w:rPr>
                <w:rFonts w:ascii="Arial" w:hAnsi="Arial" w:cs="Arial"/>
                <w:sz w:val="24"/>
                <w:szCs w:val="24"/>
                <w:lang w:val="es-CO"/>
              </w:rPr>
            </w:pPr>
            <w:r w:rsidRPr="001A1B06">
              <w:rPr>
                <w:rFonts w:ascii="Arial" w:hAnsi="Arial" w:cs="Arial"/>
                <w:sz w:val="24"/>
                <w:szCs w:val="24"/>
                <w:lang w:val="es-CO"/>
              </w:rPr>
              <w:t>0</w:t>
            </w:r>
            <w:r w:rsidR="00B27A1B" w:rsidRPr="001A1B06">
              <w:rPr>
                <w:rFonts w:ascii="Arial" w:hAnsi="Arial" w:cs="Arial"/>
                <w:sz w:val="24"/>
                <w:szCs w:val="24"/>
                <w:lang w:val="es-CO"/>
              </w:rPr>
              <w:t>196-</w:t>
            </w:r>
            <w:r w:rsidRPr="001A1B06">
              <w:rPr>
                <w:rFonts w:ascii="Arial" w:hAnsi="Arial" w:cs="Arial"/>
                <w:sz w:val="24"/>
                <w:szCs w:val="24"/>
                <w:lang w:val="es-CO"/>
              </w:rPr>
              <w:t>2</w:t>
            </w:r>
            <w:r w:rsidR="00B27A1B" w:rsidRPr="001A1B06">
              <w:rPr>
                <w:rFonts w:ascii="Arial" w:hAnsi="Arial" w:cs="Arial"/>
                <w:sz w:val="24"/>
                <w:szCs w:val="24"/>
                <w:lang w:val="es-CO"/>
              </w:rPr>
              <w:t>4</w:t>
            </w:r>
          </w:p>
        </w:tc>
      </w:tr>
    </w:tbl>
    <w:p w14:paraId="3B8C9E68" w14:textId="77777777" w:rsidR="008214DC" w:rsidRPr="001A1B06" w:rsidRDefault="008214DC" w:rsidP="003266FF">
      <w:pPr>
        <w:spacing w:line="360" w:lineRule="auto"/>
        <w:jc w:val="both"/>
        <w:rPr>
          <w:rFonts w:ascii="Arial" w:hAnsi="Arial" w:cs="Arial"/>
          <w:sz w:val="24"/>
          <w:szCs w:val="24"/>
          <w:lang w:val="es-CO"/>
        </w:rPr>
      </w:pPr>
    </w:p>
    <w:p w14:paraId="4F68AE8A" w14:textId="60F22D48" w:rsidR="008923EC" w:rsidRPr="001A1B06" w:rsidRDefault="00F805EF" w:rsidP="003266FF">
      <w:pPr>
        <w:spacing w:line="360" w:lineRule="auto"/>
        <w:jc w:val="both"/>
        <w:rPr>
          <w:rFonts w:ascii="Arial" w:hAnsi="Arial" w:cs="Arial"/>
          <w:sz w:val="24"/>
          <w:szCs w:val="24"/>
          <w:lang w:val="es-CO"/>
        </w:rPr>
      </w:pPr>
      <w:r w:rsidRPr="001A1B06">
        <w:rPr>
          <w:rFonts w:ascii="Arial" w:hAnsi="Arial" w:cs="Arial"/>
          <w:sz w:val="24"/>
          <w:szCs w:val="24"/>
          <w:lang w:val="es-CO"/>
        </w:rPr>
        <w:t>Vista la nota secretarial que antecede, procede el Despacho a resolver lo pertinente.</w:t>
      </w:r>
    </w:p>
    <w:p w14:paraId="45C017AB" w14:textId="77777777" w:rsidR="00F16227" w:rsidRPr="001A1B06" w:rsidRDefault="00F16227" w:rsidP="003266FF">
      <w:pPr>
        <w:spacing w:line="360" w:lineRule="auto"/>
        <w:jc w:val="both"/>
        <w:rPr>
          <w:rFonts w:ascii="Arial" w:hAnsi="Arial" w:cs="Arial"/>
          <w:sz w:val="24"/>
          <w:szCs w:val="24"/>
          <w:lang w:val="es-CO"/>
        </w:rPr>
      </w:pPr>
    </w:p>
    <w:p w14:paraId="68044265" w14:textId="62286F19" w:rsidR="00B12BED" w:rsidRPr="001A1B06" w:rsidRDefault="00B12BED" w:rsidP="001A3B99">
      <w:pPr>
        <w:spacing w:line="360" w:lineRule="auto"/>
        <w:ind w:firstLine="708"/>
        <w:jc w:val="both"/>
        <w:rPr>
          <w:rFonts w:ascii="Arial" w:hAnsi="Arial" w:cs="Arial"/>
          <w:sz w:val="24"/>
          <w:szCs w:val="24"/>
          <w:lang w:val="es-CO"/>
        </w:rPr>
      </w:pPr>
      <w:r w:rsidRPr="001A1B06">
        <w:rPr>
          <w:rFonts w:ascii="Arial" w:hAnsi="Arial" w:cs="Arial"/>
          <w:b/>
          <w:bCs/>
          <w:sz w:val="24"/>
          <w:szCs w:val="24"/>
          <w:lang w:val="es-CO"/>
        </w:rPr>
        <w:t xml:space="preserve">Antecedentes </w:t>
      </w:r>
    </w:p>
    <w:p w14:paraId="1C9620DA" w14:textId="77777777" w:rsidR="0081398C" w:rsidRPr="001A1B06" w:rsidRDefault="0081398C" w:rsidP="0081398C">
      <w:pPr>
        <w:pStyle w:val="Prrafodelista"/>
        <w:spacing w:line="360" w:lineRule="auto"/>
        <w:jc w:val="both"/>
        <w:rPr>
          <w:rFonts w:ascii="Arial" w:hAnsi="Arial" w:cs="Arial"/>
          <w:sz w:val="24"/>
          <w:szCs w:val="24"/>
          <w:lang w:val="es-CO"/>
        </w:rPr>
      </w:pPr>
    </w:p>
    <w:p w14:paraId="2CB8CD58" w14:textId="58125C6B" w:rsidR="00F805EF" w:rsidRPr="001A1B06" w:rsidRDefault="00F805EF" w:rsidP="00F805EF">
      <w:pPr>
        <w:spacing w:line="360" w:lineRule="auto"/>
        <w:jc w:val="both"/>
        <w:rPr>
          <w:rFonts w:ascii="Arial" w:hAnsi="Arial" w:cs="Arial"/>
          <w:b/>
          <w:bCs/>
          <w:sz w:val="24"/>
          <w:szCs w:val="24"/>
          <w:lang w:val="es-CO"/>
        </w:rPr>
      </w:pPr>
      <w:r w:rsidRPr="001A1B06">
        <w:rPr>
          <w:rFonts w:ascii="Arial" w:hAnsi="Arial" w:cs="Arial"/>
          <w:sz w:val="24"/>
          <w:szCs w:val="24"/>
          <w:lang w:val="es-CO"/>
        </w:rPr>
        <w:t>Notificado el auto admisorio de la demanda, en el término dispuesto para su contestación,</w:t>
      </w:r>
      <w:r w:rsidR="00C75B0C" w:rsidRPr="001A1B06">
        <w:rPr>
          <w:rFonts w:ascii="Arial" w:hAnsi="Arial" w:cs="Arial"/>
          <w:sz w:val="24"/>
          <w:szCs w:val="24"/>
          <w:lang w:val="es-CO"/>
        </w:rPr>
        <w:t xml:space="preserve"> la </w:t>
      </w:r>
      <w:proofErr w:type="spellStart"/>
      <w:r w:rsidR="00B31F85" w:rsidRPr="001A1B06">
        <w:rPr>
          <w:rFonts w:ascii="Arial" w:eastAsia="Calibri" w:hAnsi="Arial" w:cs="Arial"/>
          <w:bCs/>
          <w:sz w:val="24"/>
          <w:szCs w:val="24"/>
          <w:lang w:val="es-CO"/>
        </w:rPr>
        <w:t>Ips</w:t>
      </w:r>
      <w:proofErr w:type="spellEnd"/>
      <w:r w:rsidR="00B31F85" w:rsidRPr="001A1B06">
        <w:rPr>
          <w:rFonts w:ascii="Arial" w:eastAsia="Calibri" w:hAnsi="Arial" w:cs="Arial"/>
          <w:bCs/>
          <w:sz w:val="24"/>
          <w:szCs w:val="24"/>
          <w:lang w:val="es-CO"/>
        </w:rPr>
        <w:t xml:space="preserve"> Universitaria de Antioquia</w:t>
      </w:r>
      <w:r w:rsidR="00B31F85" w:rsidRPr="001A1B06">
        <w:rPr>
          <w:rFonts w:ascii="Arial" w:eastAsia="Calibri" w:hAnsi="Arial" w:cs="Arial"/>
          <w:b/>
          <w:bCs/>
          <w:sz w:val="24"/>
          <w:szCs w:val="24"/>
          <w:lang w:val="es-CO"/>
        </w:rPr>
        <w:t xml:space="preserve"> </w:t>
      </w:r>
      <w:r w:rsidRPr="001A1B06">
        <w:rPr>
          <w:rFonts w:ascii="Arial" w:hAnsi="Arial" w:cs="Arial"/>
          <w:bCs/>
          <w:sz w:val="24"/>
          <w:szCs w:val="24"/>
          <w:lang w:val="es-CO"/>
        </w:rPr>
        <w:t>llama en garantía a</w:t>
      </w:r>
      <w:r w:rsidR="00C45482" w:rsidRPr="001A1B06">
        <w:rPr>
          <w:rFonts w:ascii="Arial" w:hAnsi="Arial" w:cs="Arial"/>
          <w:b/>
          <w:sz w:val="24"/>
          <w:szCs w:val="24"/>
          <w:lang w:val="es-CO"/>
        </w:rPr>
        <w:t xml:space="preserve"> Allianz Seguros S.A., </w:t>
      </w:r>
      <w:r w:rsidR="00C45482" w:rsidRPr="001A1B06">
        <w:rPr>
          <w:rFonts w:ascii="Arial" w:hAnsi="Arial" w:cs="Arial"/>
          <w:sz w:val="24"/>
          <w:szCs w:val="24"/>
          <w:lang w:val="es-CO"/>
        </w:rPr>
        <w:t xml:space="preserve">sociedad la cual, en el término otorgado para su contestación llamó en garantía a </w:t>
      </w:r>
      <w:r w:rsidR="00C45482" w:rsidRPr="001A1B06">
        <w:rPr>
          <w:rFonts w:ascii="Arial" w:hAnsi="Arial" w:cs="Arial"/>
          <w:b/>
          <w:sz w:val="24"/>
          <w:szCs w:val="24"/>
          <w:lang w:val="es-CO"/>
        </w:rPr>
        <w:t xml:space="preserve">Seguros del Estado S.A., Chubb Seguros Colombia S.A. </w:t>
      </w:r>
      <w:r w:rsidR="00C45482" w:rsidRPr="001A1B06">
        <w:rPr>
          <w:rFonts w:ascii="Arial" w:hAnsi="Arial" w:cs="Arial"/>
          <w:sz w:val="24"/>
          <w:szCs w:val="24"/>
          <w:lang w:val="es-CO"/>
        </w:rPr>
        <w:t xml:space="preserve"> y la </w:t>
      </w:r>
      <w:r w:rsidR="00C45482" w:rsidRPr="001A1B06">
        <w:rPr>
          <w:rFonts w:ascii="Arial" w:hAnsi="Arial" w:cs="Arial"/>
          <w:b/>
          <w:sz w:val="24"/>
          <w:szCs w:val="24"/>
          <w:lang w:val="es-CO"/>
        </w:rPr>
        <w:t>Previsora S.A. Compañía de Seguros.</w:t>
      </w:r>
    </w:p>
    <w:p w14:paraId="2B5F3F8C" w14:textId="77777777" w:rsidR="00F805EF" w:rsidRPr="001A1B06" w:rsidRDefault="00F805EF" w:rsidP="00F805EF">
      <w:pPr>
        <w:spacing w:line="360" w:lineRule="auto"/>
        <w:jc w:val="both"/>
        <w:rPr>
          <w:rFonts w:ascii="Arial" w:hAnsi="Arial" w:cs="Arial"/>
          <w:bCs/>
          <w:sz w:val="24"/>
          <w:szCs w:val="24"/>
          <w:lang w:val="es-CO"/>
        </w:rPr>
      </w:pPr>
    </w:p>
    <w:p w14:paraId="4EAAB640" w14:textId="325D2110" w:rsidR="00C71581" w:rsidRPr="001A1B06" w:rsidRDefault="00F805EF" w:rsidP="003266FF">
      <w:pPr>
        <w:pStyle w:val="Default"/>
        <w:spacing w:line="360" w:lineRule="auto"/>
        <w:jc w:val="both"/>
        <w:rPr>
          <w:rFonts w:ascii="Arial" w:hAnsi="Arial" w:cs="Arial"/>
        </w:rPr>
      </w:pPr>
      <w:r w:rsidRPr="001A1B06">
        <w:rPr>
          <w:rFonts w:ascii="Arial" w:hAnsi="Arial" w:cs="Arial"/>
        </w:rPr>
        <w:t xml:space="preserve">Para resolver, </w:t>
      </w:r>
      <w:r w:rsidRPr="001A1B06">
        <w:rPr>
          <w:rFonts w:ascii="Arial" w:hAnsi="Arial" w:cs="Arial"/>
          <w:b/>
          <w:bCs/>
        </w:rPr>
        <w:t>SE CONSIDERA:</w:t>
      </w:r>
      <w:r w:rsidRPr="001A1B06">
        <w:rPr>
          <w:rFonts w:ascii="Arial" w:hAnsi="Arial" w:cs="Arial"/>
        </w:rPr>
        <w:t xml:space="preserve"> </w:t>
      </w:r>
    </w:p>
    <w:p w14:paraId="0E693435" w14:textId="75048ECC" w:rsidR="00F805EF" w:rsidRPr="001A1B06" w:rsidRDefault="00F805EF" w:rsidP="003266FF">
      <w:pPr>
        <w:pStyle w:val="Default"/>
        <w:spacing w:line="360" w:lineRule="auto"/>
        <w:jc w:val="both"/>
        <w:rPr>
          <w:rFonts w:ascii="Arial" w:hAnsi="Arial" w:cs="Arial"/>
        </w:rPr>
      </w:pPr>
    </w:p>
    <w:p w14:paraId="4AE71521" w14:textId="77777777" w:rsidR="00F805EF" w:rsidRPr="001A1B06" w:rsidRDefault="00F805EF" w:rsidP="003266FF">
      <w:pPr>
        <w:pStyle w:val="Default"/>
        <w:spacing w:line="360" w:lineRule="auto"/>
        <w:jc w:val="both"/>
        <w:rPr>
          <w:rFonts w:ascii="Arial" w:hAnsi="Arial" w:cs="Arial"/>
        </w:rPr>
      </w:pPr>
    </w:p>
    <w:p w14:paraId="00A9827A" w14:textId="354B04CA" w:rsidR="00C71581" w:rsidRPr="001A1B06" w:rsidRDefault="00F805EF" w:rsidP="00BB602E">
      <w:pPr>
        <w:pStyle w:val="Default"/>
        <w:spacing w:line="360" w:lineRule="auto"/>
        <w:jc w:val="both"/>
        <w:rPr>
          <w:rFonts w:ascii="Arial" w:hAnsi="Arial" w:cs="Arial"/>
        </w:rPr>
      </w:pPr>
      <w:r w:rsidRPr="001A1B06">
        <w:rPr>
          <w:rFonts w:ascii="Arial" w:hAnsi="Arial" w:cs="Arial"/>
        </w:rPr>
        <w:t>El artículo 225 del Código de Procedimiento Administrativo y de lo Contencioso Administrativo, regula el tema de la intervención de terceros de manera parcial, consagrando de manera específica, la aplicación del principio de integración normativo, con normas del estatuto procesal civil hoy Código General del Proceso. norma que dispone:</w:t>
      </w:r>
    </w:p>
    <w:p w14:paraId="1A0380A4" w14:textId="77777777" w:rsidR="005C730B" w:rsidRPr="001A1B06" w:rsidRDefault="005C730B" w:rsidP="00BB602E">
      <w:pPr>
        <w:pStyle w:val="Default"/>
        <w:spacing w:line="360" w:lineRule="auto"/>
        <w:jc w:val="both"/>
        <w:rPr>
          <w:rFonts w:ascii="Arial" w:hAnsi="Arial" w:cs="Arial"/>
        </w:rPr>
      </w:pPr>
    </w:p>
    <w:p w14:paraId="655C08CA" w14:textId="01ED1E21" w:rsidR="00D94F6B" w:rsidRPr="001A1B06" w:rsidRDefault="00D21B33" w:rsidP="00BB602E">
      <w:pPr>
        <w:pStyle w:val="Default"/>
        <w:spacing w:line="360" w:lineRule="auto"/>
        <w:ind w:left="1134" w:right="902"/>
        <w:jc w:val="both"/>
        <w:rPr>
          <w:rFonts w:ascii="Arial" w:hAnsi="Arial" w:cs="Arial"/>
          <w:b/>
          <w:bCs/>
          <w:i/>
          <w:iCs/>
          <w:sz w:val="22"/>
          <w:szCs w:val="22"/>
        </w:rPr>
      </w:pPr>
      <w:r w:rsidRPr="001A1B06">
        <w:rPr>
          <w:rFonts w:ascii="Arial" w:hAnsi="Arial" w:cs="Arial"/>
          <w:i/>
          <w:iCs/>
          <w:sz w:val="22"/>
          <w:szCs w:val="22"/>
        </w:rPr>
        <w:lastRenderedPageBreak/>
        <w:t xml:space="preserve"> </w:t>
      </w:r>
      <w:r w:rsidR="00D94F6B" w:rsidRPr="001A1B06">
        <w:rPr>
          <w:rFonts w:ascii="Arial" w:hAnsi="Arial" w:cs="Arial"/>
          <w:i/>
          <w:iCs/>
          <w:sz w:val="22"/>
          <w:szCs w:val="22"/>
        </w:rPr>
        <w:t>“Artículo 225. Llamamiento en garantía. 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p>
    <w:p w14:paraId="5F38C1F2" w14:textId="12CC918B" w:rsidR="00C71581" w:rsidRPr="001A1B06" w:rsidRDefault="00D94F6B" w:rsidP="00BB602E">
      <w:pPr>
        <w:spacing w:line="360" w:lineRule="auto"/>
        <w:ind w:left="1134" w:right="902"/>
        <w:jc w:val="both"/>
        <w:rPr>
          <w:rFonts w:ascii="Arial" w:hAnsi="Arial" w:cs="Arial"/>
          <w:i/>
          <w:iCs/>
          <w:lang w:val="es-CO"/>
        </w:rPr>
      </w:pPr>
      <w:r w:rsidRPr="001A1B06">
        <w:rPr>
          <w:rFonts w:ascii="Arial" w:hAnsi="Arial" w:cs="Arial"/>
          <w:i/>
          <w:iCs/>
          <w:lang w:val="es-CO"/>
        </w:rPr>
        <w:t>El llamado, dentro del término de que disponga para responder el llamamiento que será de quince (15) días, podrá, a su vez, pedir la citación de un tercero en la misma forma que el demandante o el demandado</w:t>
      </w:r>
      <w:r w:rsidR="00AC4E0D" w:rsidRPr="001A1B06">
        <w:rPr>
          <w:rFonts w:ascii="Arial" w:hAnsi="Arial" w:cs="Arial"/>
          <w:i/>
          <w:iCs/>
          <w:lang w:val="es-CO"/>
        </w:rPr>
        <w:t>.” (...)</w:t>
      </w:r>
    </w:p>
    <w:p w14:paraId="6B81EA31" w14:textId="77777777" w:rsidR="00F805EF" w:rsidRPr="001A1B06" w:rsidRDefault="00F805EF" w:rsidP="00F805EF">
      <w:pPr>
        <w:spacing w:line="360" w:lineRule="auto"/>
        <w:ind w:left="1134" w:right="902"/>
        <w:jc w:val="both"/>
        <w:rPr>
          <w:rFonts w:ascii="Arial" w:hAnsi="Arial" w:cs="Arial"/>
          <w:i/>
          <w:iCs/>
          <w:lang w:val="es-CO"/>
        </w:rPr>
      </w:pPr>
      <w:r w:rsidRPr="001A1B06">
        <w:rPr>
          <w:rFonts w:ascii="Arial" w:hAnsi="Arial" w:cs="Arial"/>
          <w:i/>
          <w:iCs/>
          <w:lang w:val="es-CO"/>
        </w:rPr>
        <w:t>El escrito de llama miento deberá contener los siguientes requisitos:</w:t>
      </w:r>
    </w:p>
    <w:p w14:paraId="720251C2" w14:textId="77777777" w:rsidR="00F805EF" w:rsidRPr="001A1B06" w:rsidRDefault="00F805EF" w:rsidP="00F805EF">
      <w:pPr>
        <w:numPr>
          <w:ilvl w:val="0"/>
          <w:numId w:val="8"/>
        </w:numPr>
        <w:spacing w:line="360" w:lineRule="auto"/>
        <w:ind w:right="902"/>
        <w:jc w:val="both"/>
        <w:rPr>
          <w:rFonts w:ascii="Arial" w:hAnsi="Arial" w:cs="Arial"/>
          <w:i/>
          <w:iCs/>
          <w:lang w:val="es-CO"/>
        </w:rPr>
      </w:pPr>
      <w:r w:rsidRPr="001A1B06">
        <w:rPr>
          <w:rFonts w:ascii="Arial" w:hAnsi="Arial" w:cs="Arial"/>
          <w:i/>
          <w:iCs/>
          <w:lang w:val="es-CO"/>
        </w:rPr>
        <w:t>El nombre del llamado y el de su representante si aquel no puede comparecer por sí al proceso.</w:t>
      </w:r>
    </w:p>
    <w:p w14:paraId="5E077856" w14:textId="77777777" w:rsidR="00F805EF" w:rsidRPr="001A1B06" w:rsidRDefault="00F805EF" w:rsidP="00F805EF">
      <w:pPr>
        <w:numPr>
          <w:ilvl w:val="0"/>
          <w:numId w:val="8"/>
        </w:numPr>
        <w:spacing w:line="360" w:lineRule="auto"/>
        <w:ind w:right="902"/>
        <w:jc w:val="both"/>
        <w:rPr>
          <w:rFonts w:ascii="Arial" w:hAnsi="Arial" w:cs="Arial"/>
          <w:i/>
          <w:iCs/>
          <w:lang w:val="es-CO"/>
        </w:rPr>
      </w:pPr>
      <w:r w:rsidRPr="001A1B06">
        <w:rPr>
          <w:rFonts w:ascii="Arial" w:hAnsi="Arial" w:cs="Arial"/>
          <w:i/>
          <w:iCs/>
          <w:lang w:val="es-CO"/>
        </w:rPr>
        <w:t>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14:paraId="5FA054A1" w14:textId="77777777" w:rsidR="00F805EF" w:rsidRPr="001A1B06" w:rsidRDefault="00F805EF" w:rsidP="00F805EF">
      <w:pPr>
        <w:numPr>
          <w:ilvl w:val="0"/>
          <w:numId w:val="8"/>
        </w:numPr>
        <w:spacing w:line="360" w:lineRule="auto"/>
        <w:ind w:right="902"/>
        <w:jc w:val="both"/>
        <w:rPr>
          <w:rFonts w:ascii="Arial" w:hAnsi="Arial" w:cs="Arial"/>
          <w:i/>
          <w:iCs/>
          <w:lang w:val="es-CO"/>
        </w:rPr>
      </w:pPr>
      <w:r w:rsidRPr="001A1B06">
        <w:rPr>
          <w:rFonts w:ascii="Arial" w:hAnsi="Arial" w:cs="Arial"/>
          <w:i/>
          <w:iCs/>
          <w:lang w:val="es-CO"/>
        </w:rPr>
        <w:t>Los hechos en que se basa el llamamiento y los fundamentos de derecho que se invoquen.</w:t>
      </w:r>
    </w:p>
    <w:p w14:paraId="24DB9914" w14:textId="77777777" w:rsidR="00F805EF" w:rsidRPr="001A1B06" w:rsidRDefault="00F805EF" w:rsidP="00F805EF">
      <w:pPr>
        <w:numPr>
          <w:ilvl w:val="0"/>
          <w:numId w:val="8"/>
        </w:numPr>
        <w:spacing w:line="360" w:lineRule="auto"/>
        <w:ind w:right="902"/>
        <w:jc w:val="both"/>
        <w:rPr>
          <w:rFonts w:ascii="Arial" w:hAnsi="Arial" w:cs="Arial"/>
          <w:i/>
          <w:iCs/>
          <w:lang w:val="es-CO"/>
        </w:rPr>
      </w:pPr>
      <w:r w:rsidRPr="001A1B06">
        <w:rPr>
          <w:rFonts w:ascii="Arial" w:hAnsi="Arial" w:cs="Arial"/>
          <w:i/>
          <w:iCs/>
          <w:lang w:val="es-CO"/>
        </w:rPr>
        <w:t>La dirección de la oficina o habitación donde quien hace el llamamiento y su apoderado recibirán notificaciones personales. (...)”</w:t>
      </w:r>
    </w:p>
    <w:p w14:paraId="702EE12C" w14:textId="77777777" w:rsidR="00573430" w:rsidRPr="001A1B06" w:rsidRDefault="00573430" w:rsidP="00F16227">
      <w:pPr>
        <w:jc w:val="both"/>
        <w:rPr>
          <w:rFonts w:ascii="Arial" w:hAnsi="Arial" w:cs="Arial"/>
          <w:i/>
          <w:iCs/>
          <w:lang w:val="es-CO"/>
        </w:rPr>
      </w:pPr>
    </w:p>
    <w:p w14:paraId="151FE8F7" w14:textId="38B86796" w:rsidR="00C75B0C" w:rsidRPr="001A1B06" w:rsidRDefault="00F805EF" w:rsidP="00F805EF">
      <w:pPr>
        <w:spacing w:line="360" w:lineRule="auto"/>
        <w:jc w:val="both"/>
        <w:rPr>
          <w:rFonts w:ascii="Arial" w:hAnsi="Arial" w:cs="Arial"/>
          <w:b/>
          <w:sz w:val="24"/>
          <w:szCs w:val="24"/>
          <w:lang w:val="es-CO"/>
        </w:rPr>
      </w:pPr>
      <w:r w:rsidRPr="001A1B06">
        <w:rPr>
          <w:rFonts w:ascii="Arial" w:hAnsi="Arial" w:cs="Arial"/>
          <w:sz w:val="24"/>
          <w:szCs w:val="24"/>
          <w:lang w:val="es-CO"/>
        </w:rPr>
        <w:t>Si bien al tenor literal de la normatividad anterior bastaría con la sola afirmación de tener derecho legal o contractual para realizar el llamamiento, situación que contempla en idénticas circunstancias el Código General del proceso, partiendo de la afirmación de tener derecho legal o contractual, procederá el Despacho a estudiar la procedencia del llamam</w:t>
      </w:r>
      <w:r w:rsidR="00BB29C4" w:rsidRPr="001A1B06">
        <w:rPr>
          <w:rFonts w:ascii="Arial" w:hAnsi="Arial" w:cs="Arial"/>
          <w:sz w:val="24"/>
          <w:szCs w:val="24"/>
          <w:lang w:val="es-CO"/>
        </w:rPr>
        <w:t xml:space="preserve">iento en garantía realizado por </w:t>
      </w:r>
      <w:r w:rsidR="00BB29C4" w:rsidRPr="001A1B06">
        <w:rPr>
          <w:rFonts w:ascii="Arial" w:hAnsi="Arial" w:cs="Arial"/>
          <w:b/>
          <w:sz w:val="24"/>
          <w:szCs w:val="24"/>
          <w:lang w:val="es-CO"/>
        </w:rPr>
        <w:t>Allianz Seguros S.A.</w:t>
      </w:r>
    </w:p>
    <w:p w14:paraId="156ABD50" w14:textId="70DD1481" w:rsidR="00F66FE8" w:rsidRPr="001A1B06" w:rsidRDefault="00F66FE8" w:rsidP="00F805EF">
      <w:pPr>
        <w:spacing w:line="360" w:lineRule="auto"/>
        <w:jc w:val="both"/>
        <w:rPr>
          <w:rFonts w:ascii="Arial" w:hAnsi="Arial" w:cs="Arial"/>
          <w:b/>
          <w:sz w:val="24"/>
          <w:szCs w:val="24"/>
          <w:lang w:val="es-CO"/>
        </w:rPr>
      </w:pPr>
    </w:p>
    <w:p w14:paraId="6C68826F" w14:textId="77777777" w:rsidR="00F66FE8" w:rsidRPr="001A1B06" w:rsidRDefault="00F66FE8" w:rsidP="00F805EF">
      <w:pPr>
        <w:spacing w:line="360" w:lineRule="auto"/>
        <w:jc w:val="both"/>
        <w:rPr>
          <w:rFonts w:ascii="Arial" w:hAnsi="Arial" w:cs="Arial"/>
          <w:sz w:val="24"/>
          <w:szCs w:val="24"/>
          <w:lang w:val="es-CO"/>
        </w:rPr>
      </w:pPr>
    </w:p>
    <w:p w14:paraId="64FD506A" w14:textId="77777777" w:rsidR="00F805EF" w:rsidRPr="001A1B06" w:rsidRDefault="00F805EF" w:rsidP="00F805EF">
      <w:pPr>
        <w:spacing w:line="360" w:lineRule="auto"/>
        <w:jc w:val="both"/>
        <w:rPr>
          <w:rFonts w:ascii="Arial" w:hAnsi="Arial" w:cs="Arial"/>
          <w:sz w:val="24"/>
          <w:szCs w:val="24"/>
          <w:lang w:val="es-CO"/>
        </w:rPr>
      </w:pPr>
      <w:r w:rsidRPr="001A1B06">
        <w:rPr>
          <w:rFonts w:ascii="Arial" w:hAnsi="Arial" w:cs="Arial"/>
          <w:b/>
          <w:bCs/>
          <w:sz w:val="24"/>
          <w:szCs w:val="24"/>
          <w:lang w:val="es-CO"/>
        </w:rPr>
        <w:lastRenderedPageBreak/>
        <w:t>1.-</w:t>
      </w:r>
      <w:r w:rsidRPr="001A1B06">
        <w:rPr>
          <w:rFonts w:ascii="Arial" w:hAnsi="Arial" w:cs="Arial"/>
          <w:sz w:val="24"/>
          <w:szCs w:val="24"/>
          <w:lang w:val="es-CO"/>
        </w:rPr>
        <w:t xml:space="preserve"> Sea lo primero establecer que el llamamiento se encuentra formulado en el momento procesal oportuno, este es, dentro del término para contestar la demanda.</w:t>
      </w:r>
    </w:p>
    <w:p w14:paraId="6502EC30" w14:textId="77777777" w:rsidR="00F805EF" w:rsidRPr="001A1B06" w:rsidRDefault="00F805EF" w:rsidP="00F805EF">
      <w:pPr>
        <w:spacing w:line="360" w:lineRule="auto"/>
        <w:jc w:val="both"/>
        <w:rPr>
          <w:rFonts w:ascii="Arial" w:hAnsi="Arial" w:cs="Arial"/>
          <w:sz w:val="24"/>
          <w:szCs w:val="24"/>
          <w:lang w:val="es-CO"/>
        </w:rPr>
      </w:pPr>
    </w:p>
    <w:p w14:paraId="3C2BED0A" w14:textId="04390CB3" w:rsidR="00F805EF" w:rsidRPr="001A1B06" w:rsidRDefault="00F805EF" w:rsidP="00F805EF">
      <w:pPr>
        <w:spacing w:line="360" w:lineRule="auto"/>
        <w:jc w:val="both"/>
        <w:rPr>
          <w:rFonts w:ascii="Arial" w:hAnsi="Arial" w:cs="Arial"/>
          <w:sz w:val="24"/>
          <w:szCs w:val="24"/>
          <w:lang w:val="es-CO"/>
        </w:rPr>
      </w:pPr>
      <w:r w:rsidRPr="001A1B06">
        <w:rPr>
          <w:rFonts w:ascii="Arial" w:hAnsi="Arial" w:cs="Arial"/>
          <w:b/>
          <w:bCs/>
          <w:sz w:val="24"/>
          <w:szCs w:val="24"/>
          <w:lang w:val="es-CO"/>
        </w:rPr>
        <w:t>2.-</w:t>
      </w:r>
      <w:r w:rsidRPr="001A1B06">
        <w:rPr>
          <w:rFonts w:ascii="Arial" w:hAnsi="Arial" w:cs="Arial"/>
          <w:sz w:val="24"/>
          <w:szCs w:val="24"/>
          <w:lang w:val="es-CO"/>
        </w:rPr>
        <w:t xml:space="preserve"> El escrito de llamamiento en garantía contiene: los nombres de los llamados en garantía. Así mismo, se indica la dirección donde recibirán notificaciones.</w:t>
      </w:r>
    </w:p>
    <w:p w14:paraId="1BA8CEA6" w14:textId="77777777" w:rsidR="00C75B0C" w:rsidRPr="001A1B06" w:rsidRDefault="00C75B0C" w:rsidP="00F805EF">
      <w:pPr>
        <w:spacing w:line="360" w:lineRule="auto"/>
        <w:jc w:val="both"/>
        <w:rPr>
          <w:rFonts w:ascii="Arial" w:hAnsi="Arial" w:cs="Arial"/>
          <w:sz w:val="24"/>
          <w:szCs w:val="24"/>
          <w:lang w:val="es-CO"/>
        </w:rPr>
      </w:pPr>
    </w:p>
    <w:p w14:paraId="6A4017BA" w14:textId="77777777" w:rsidR="00F805EF" w:rsidRPr="001A1B06" w:rsidRDefault="00F805EF" w:rsidP="00F805EF">
      <w:pPr>
        <w:spacing w:line="360" w:lineRule="auto"/>
        <w:jc w:val="both"/>
        <w:rPr>
          <w:rFonts w:ascii="Arial" w:hAnsi="Arial" w:cs="Arial"/>
          <w:sz w:val="24"/>
          <w:szCs w:val="24"/>
          <w:lang w:val="es-CO"/>
        </w:rPr>
      </w:pPr>
      <w:r w:rsidRPr="001A1B06">
        <w:rPr>
          <w:rFonts w:ascii="Arial" w:hAnsi="Arial" w:cs="Arial"/>
          <w:b/>
          <w:bCs/>
          <w:sz w:val="24"/>
          <w:szCs w:val="24"/>
          <w:lang w:val="es-CO"/>
        </w:rPr>
        <w:t>3.-</w:t>
      </w:r>
      <w:r w:rsidRPr="001A1B06">
        <w:rPr>
          <w:rFonts w:ascii="Arial" w:hAnsi="Arial" w:cs="Arial"/>
          <w:sz w:val="24"/>
          <w:szCs w:val="24"/>
          <w:lang w:val="es-CO"/>
        </w:rPr>
        <w:t xml:space="preserve"> Los supuestos fácticos y de derecho que sustentan la solicitud de llamamiento, se exponen de la siguiente manera:</w:t>
      </w:r>
    </w:p>
    <w:p w14:paraId="37DB3AC6" w14:textId="77777777" w:rsidR="00F805EF" w:rsidRPr="001A1B06" w:rsidRDefault="00F805EF" w:rsidP="00F805EF">
      <w:pPr>
        <w:spacing w:line="240" w:lineRule="auto"/>
        <w:jc w:val="both"/>
        <w:rPr>
          <w:rFonts w:ascii="Arial" w:hAnsi="Arial" w:cs="Arial"/>
          <w:sz w:val="24"/>
          <w:szCs w:val="24"/>
          <w:lang w:val="es-CO"/>
        </w:rPr>
      </w:pPr>
    </w:p>
    <w:p w14:paraId="5FDD2657" w14:textId="22CC79F7" w:rsidR="00472F8C" w:rsidRPr="001A1B06" w:rsidRDefault="001D7DCE" w:rsidP="00F805EF">
      <w:pPr>
        <w:spacing w:line="360" w:lineRule="auto"/>
        <w:jc w:val="both"/>
        <w:rPr>
          <w:rFonts w:ascii="Arial" w:hAnsi="Arial" w:cs="Arial"/>
          <w:bCs/>
          <w:sz w:val="24"/>
          <w:szCs w:val="24"/>
          <w:lang w:val="es-CO"/>
        </w:rPr>
      </w:pPr>
      <w:r w:rsidRPr="001A1B06">
        <w:rPr>
          <w:rFonts w:ascii="Arial" w:hAnsi="Arial" w:cs="Arial"/>
          <w:bCs/>
          <w:sz w:val="24"/>
          <w:szCs w:val="24"/>
          <w:lang w:val="es-CO"/>
        </w:rPr>
        <w:t>M</w:t>
      </w:r>
      <w:r w:rsidR="00472F8C" w:rsidRPr="001A1B06">
        <w:rPr>
          <w:rFonts w:ascii="Arial" w:hAnsi="Arial" w:cs="Arial"/>
          <w:bCs/>
          <w:sz w:val="24"/>
          <w:szCs w:val="24"/>
          <w:lang w:val="es-CO"/>
        </w:rPr>
        <w:t>anifiesta que,</w:t>
      </w:r>
      <w:r w:rsidR="009C0E8F" w:rsidRPr="001A1B06">
        <w:rPr>
          <w:rFonts w:ascii="Arial" w:hAnsi="Arial" w:cs="Arial"/>
          <w:bCs/>
          <w:sz w:val="24"/>
          <w:szCs w:val="24"/>
          <w:lang w:val="es-CO"/>
        </w:rPr>
        <w:t xml:space="preserve"> la póliza de responsabilidad civil extracontractual No. 022212022/0 se expidió bajo la modalidad de coaseguro distribuyendo el r</w:t>
      </w:r>
      <w:r w:rsidR="00C60B7C" w:rsidRPr="001A1B06">
        <w:rPr>
          <w:rFonts w:ascii="Arial" w:hAnsi="Arial" w:cs="Arial"/>
          <w:bCs/>
          <w:sz w:val="24"/>
          <w:szCs w:val="24"/>
          <w:lang w:val="es-CO"/>
        </w:rPr>
        <w:t xml:space="preserve">iesgo trasladado entre </w:t>
      </w:r>
      <w:r w:rsidR="009C0E8F" w:rsidRPr="001A1B06">
        <w:rPr>
          <w:rFonts w:ascii="Arial" w:hAnsi="Arial" w:cs="Arial"/>
          <w:bCs/>
          <w:sz w:val="24"/>
          <w:szCs w:val="24"/>
          <w:lang w:val="es-CO"/>
        </w:rPr>
        <w:t>Allianz Seguros S.A.</w:t>
      </w:r>
      <w:r w:rsidR="00C60B7C" w:rsidRPr="001A1B06">
        <w:rPr>
          <w:rFonts w:ascii="Arial" w:hAnsi="Arial" w:cs="Arial"/>
          <w:bCs/>
          <w:sz w:val="24"/>
          <w:szCs w:val="24"/>
          <w:lang w:val="es-CO"/>
        </w:rPr>
        <w:t xml:space="preserve">, </w:t>
      </w:r>
      <w:r w:rsidR="009C0E8F" w:rsidRPr="001A1B06">
        <w:rPr>
          <w:rFonts w:ascii="Arial" w:hAnsi="Arial" w:cs="Arial"/>
          <w:sz w:val="24"/>
          <w:szCs w:val="24"/>
          <w:lang w:val="es-CO"/>
        </w:rPr>
        <w:t>Seguros del Estado S.A., Chubb Seguros Colombia S.A.  y la Previsora S.A. Compañía de Seguros.</w:t>
      </w:r>
      <w:r w:rsidR="00B37D12" w:rsidRPr="001A1B06">
        <w:rPr>
          <w:rFonts w:ascii="Arial" w:hAnsi="Arial" w:cs="Arial"/>
          <w:sz w:val="24"/>
          <w:szCs w:val="24"/>
          <w:lang w:val="es-CO"/>
        </w:rPr>
        <w:t xml:space="preserve"> Cada una con participación del 45%, 15%, 20% y 20% respectivamente. </w:t>
      </w:r>
    </w:p>
    <w:p w14:paraId="33C8890B" w14:textId="77777777" w:rsidR="00180E5E" w:rsidRPr="001A1B06" w:rsidRDefault="00180E5E" w:rsidP="00B37D12">
      <w:pPr>
        <w:spacing w:after="0" w:line="360" w:lineRule="auto"/>
        <w:jc w:val="both"/>
        <w:rPr>
          <w:rFonts w:ascii="Arial" w:hAnsi="Arial" w:cs="Arial"/>
          <w:bCs/>
          <w:sz w:val="24"/>
          <w:szCs w:val="24"/>
          <w:lang w:val="es-CO"/>
        </w:rPr>
      </w:pPr>
    </w:p>
    <w:p w14:paraId="44D2AA1C" w14:textId="2C033F6B" w:rsidR="00892C33" w:rsidRPr="001A1B06" w:rsidRDefault="00892C33" w:rsidP="00B37D12">
      <w:pPr>
        <w:spacing w:after="0" w:line="360" w:lineRule="auto"/>
        <w:jc w:val="both"/>
        <w:rPr>
          <w:rFonts w:ascii="Arial" w:hAnsi="Arial" w:cs="Arial"/>
          <w:bCs/>
          <w:sz w:val="24"/>
          <w:szCs w:val="24"/>
          <w:lang w:val="es-CO"/>
        </w:rPr>
      </w:pPr>
      <w:r w:rsidRPr="001A1B06">
        <w:rPr>
          <w:rFonts w:ascii="Arial" w:hAnsi="Arial" w:cs="Arial"/>
          <w:bCs/>
          <w:sz w:val="24"/>
          <w:szCs w:val="24"/>
          <w:lang w:val="es-CO"/>
        </w:rPr>
        <w:t xml:space="preserve">Señala </w:t>
      </w:r>
      <w:r w:rsidR="00472F8C" w:rsidRPr="001A1B06">
        <w:rPr>
          <w:rFonts w:ascii="Arial" w:hAnsi="Arial" w:cs="Arial"/>
          <w:bCs/>
          <w:sz w:val="24"/>
          <w:szCs w:val="24"/>
          <w:lang w:val="es-CO"/>
        </w:rPr>
        <w:t xml:space="preserve">que, </w:t>
      </w:r>
      <w:r w:rsidR="00B37D12" w:rsidRPr="001A1B06">
        <w:rPr>
          <w:rFonts w:ascii="Arial" w:hAnsi="Arial" w:cs="Arial"/>
          <w:bCs/>
          <w:sz w:val="24"/>
          <w:szCs w:val="24"/>
          <w:lang w:val="es-CO"/>
        </w:rPr>
        <w:t xml:space="preserve">igualmente entre la </w:t>
      </w:r>
      <w:r w:rsidR="00B37D12" w:rsidRPr="001A1B06">
        <w:rPr>
          <w:rFonts w:ascii="Arial" w:hAnsi="Arial" w:cs="Arial"/>
          <w:sz w:val="24"/>
          <w:szCs w:val="24"/>
          <w:lang w:val="es-CO"/>
        </w:rPr>
        <w:t xml:space="preserve">IPS </w:t>
      </w:r>
      <w:r w:rsidR="008677DC" w:rsidRPr="001A1B06">
        <w:rPr>
          <w:rFonts w:ascii="Arial" w:hAnsi="Arial" w:cs="Arial"/>
          <w:sz w:val="24"/>
          <w:szCs w:val="24"/>
          <w:lang w:val="es-CO"/>
        </w:rPr>
        <w:t xml:space="preserve">Universitaria de Antioquia </w:t>
      </w:r>
      <w:r w:rsidR="00B37D12" w:rsidRPr="001A1B06">
        <w:rPr>
          <w:rFonts w:ascii="Arial" w:hAnsi="Arial" w:cs="Arial"/>
          <w:sz w:val="24"/>
          <w:szCs w:val="24"/>
          <w:lang w:val="es-CO"/>
        </w:rPr>
        <w:t>y A</w:t>
      </w:r>
      <w:r w:rsidR="008677DC" w:rsidRPr="001A1B06">
        <w:rPr>
          <w:rFonts w:ascii="Arial" w:hAnsi="Arial" w:cs="Arial"/>
          <w:sz w:val="24"/>
          <w:szCs w:val="24"/>
          <w:lang w:val="es-CO"/>
        </w:rPr>
        <w:t xml:space="preserve">llianz seguros </w:t>
      </w:r>
      <w:r w:rsidR="00B37D12" w:rsidRPr="001A1B06">
        <w:rPr>
          <w:rFonts w:ascii="Arial" w:hAnsi="Arial" w:cs="Arial"/>
          <w:sz w:val="24"/>
          <w:szCs w:val="24"/>
          <w:lang w:val="es-CO"/>
        </w:rPr>
        <w:t>S.A. se suscribió el contrato de seguro materializado en la Póliza de Responsabilidad Civil Extracontractual No. 022388648 / 0, en el cual se ampara la responsabilidad civil del asegurado por los daños causados a terceros, cuya vigencia comprende el periodo entre el 01 de enero de 2019 y el 29 de noviembre de 2019</w:t>
      </w:r>
      <w:r w:rsidR="008677DC" w:rsidRPr="001A1B06">
        <w:rPr>
          <w:rFonts w:ascii="Arial" w:hAnsi="Arial" w:cs="Arial"/>
          <w:sz w:val="24"/>
          <w:szCs w:val="24"/>
          <w:lang w:val="es-CO"/>
        </w:rPr>
        <w:t>, y que en ese</w:t>
      </w:r>
      <w:r w:rsidR="00B37D12" w:rsidRPr="001A1B06">
        <w:rPr>
          <w:rFonts w:ascii="Arial" w:hAnsi="Arial" w:cs="Arial"/>
          <w:sz w:val="24"/>
          <w:szCs w:val="24"/>
          <w:lang w:val="es-CO"/>
        </w:rPr>
        <w:t xml:space="preserve"> sentido y ante una eventual condena en contra de la IPS </w:t>
      </w:r>
      <w:r w:rsidR="008677DC" w:rsidRPr="001A1B06">
        <w:rPr>
          <w:rFonts w:ascii="Arial" w:hAnsi="Arial" w:cs="Arial"/>
          <w:sz w:val="24"/>
          <w:szCs w:val="24"/>
          <w:lang w:val="es-CO"/>
        </w:rPr>
        <w:t>Universitaria de Antioquia</w:t>
      </w:r>
      <w:r w:rsidR="00B37D12" w:rsidRPr="001A1B06">
        <w:rPr>
          <w:rFonts w:ascii="Arial" w:hAnsi="Arial" w:cs="Arial"/>
          <w:sz w:val="24"/>
          <w:szCs w:val="24"/>
          <w:lang w:val="es-CO"/>
        </w:rPr>
        <w:t>, las demás aseguradoras en virtud de su obligación indemnizatoria, ocasionalmente estarían llamadas a responder en caso de encontrarse realizado el riesgo asegurado, con sujeción a los límites y condiciones de las pólizas por los perjuicios e indemnizaciones a los que en esa hipótesis sea condenada aquella entidad, y conforme a los porcentajes pactados en coaseguro</w:t>
      </w:r>
      <w:r w:rsidR="008677DC" w:rsidRPr="001A1B06">
        <w:rPr>
          <w:rFonts w:ascii="Arial" w:hAnsi="Arial" w:cs="Arial"/>
          <w:sz w:val="24"/>
          <w:szCs w:val="24"/>
          <w:lang w:val="es-CO"/>
        </w:rPr>
        <w:t>.</w:t>
      </w:r>
    </w:p>
    <w:p w14:paraId="2B5ECD99" w14:textId="77777777" w:rsidR="00892C33" w:rsidRPr="001A1B06" w:rsidRDefault="00892C33" w:rsidP="00F805EF">
      <w:pPr>
        <w:spacing w:line="360" w:lineRule="auto"/>
        <w:jc w:val="both"/>
        <w:rPr>
          <w:rFonts w:ascii="Arial" w:hAnsi="Arial" w:cs="Arial"/>
          <w:sz w:val="24"/>
          <w:szCs w:val="24"/>
          <w:lang w:val="es-CO"/>
        </w:rPr>
      </w:pPr>
    </w:p>
    <w:p w14:paraId="39C1B4BF" w14:textId="14818A71" w:rsidR="00C75B0C" w:rsidRPr="001A1B06" w:rsidRDefault="00B17D08" w:rsidP="00F805EF">
      <w:pPr>
        <w:spacing w:line="360" w:lineRule="auto"/>
        <w:jc w:val="both"/>
        <w:rPr>
          <w:rFonts w:ascii="Arial" w:hAnsi="Arial" w:cs="Arial"/>
          <w:sz w:val="24"/>
          <w:szCs w:val="24"/>
          <w:lang w:val="es-CO"/>
        </w:rPr>
      </w:pPr>
      <w:r w:rsidRPr="001A1B06">
        <w:rPr>
          <w:rFonts w:ascii="Arial" w:hAnsi="Arial" w:cs="Arial"/>
          <w:sz w:val="24"/>
          <w:szCs w:val="24"/>
          <w:lang w:val="es-CO"/>
        </w:rPr>
        <w:t xml:space="preserve">Por último, </w:t>
      </w:r>
      <w:r w:rsidR="008677DC" w:rsidRPr="001A1B06">
        <w:rPr>
          <w:rFonts w:ascii="Arial" w:hAnsi="Arial" w:cs="Arial"/>
          <w:sz w:val="24"/>
          <w:szCs w:val="24"/>
          <w:lang w:val="es-CO"/>
        </w:rPr>
        <w:t xml:space="preserve">solicita se vincule para todos los efectos legales a este proceso, mediante la figura del llamamiento en garantía a: i) Seguros del Estado S.A.; </w:t>
      </w:r>
      <w:proofErr w:type="spellStart"/>
      <w:r w:rsidR="008677DC" w:rsidRPr="001A1B06">
        <w:rPr>
          <w:rFonts w:ascii="Arial" w:hAnsi="Arial" w:cs="Arial"/>
          <w:sz w:val="24"/>
          <w:szCs w:val="24"/>
          <w:lang w:val="es-CO"/>
        </w:rPr>
        <w:t>Ii</w:t>
      </w:r>
      <w:proofErr w:type="spellEnd"/>
      <w:r w:rsidR="008677DC" w:rsidRPr="001A1B06">
        <w:rPr>
          <w:rFonts w:ascii="Arial" w:hAnsi="Arial" w:cs="Arial"/>
          <w:sz w:val="24"/>
          <w:szCs w:val="24"/>
          <w:lang w:val="es-CO"/>
        </w:rPr>
        <w:t>)</w:t>
      </w:r>
      <w:r w:rsidR="00C3345A" w:rsidRPr="001A1B06">
        <w:rPr>
          <w:rFonts w:ascii="Arial" w:hAnsi="Arial" w:cs="Arial"/>
          <w:sz w:val="24"/>
          <w:szCs w:val="24"/>
          <w:lang w:val="es-CO"/>
        </w:rPr>
        <w:t xml:space="preserve"> Chubb Seguros Colombia S.A., i</w:t>
      </w:r>
      <w:r w:rsidR="008677DC" w:rsidRPr="001A1B06">
        <w:rPr>
          <w:rFonts w:ascii="Arial" w:hAnsi="Arial" w:cs="Arial"/>
          <w:sz w:val="24"/>
          <w:szCs w:val="24"/>
          <w:lang w:val="es-CO"/>
        </w:rPr>
        <w:t xml:space="preserve">ii) La Previsora S.A. Compañía de Seguros, quienes </w:t>
      </w:r>
      <w:r w:rsidR="008677DC" w:rsidRPr="001A1B06">
        <w:rPr>
          <w:rFonts w:ascii="Arial" w:hAnsi="Arial" w:cs="Arial"/>
          <w:sz w:val="24"/>
          <w:szCs w:val="24"/>
          <w:lang w:val="es-CO"/>
        </w:rPr>
        <w:lastRenderedPageBreak/>
        <w:t>figuran como coaseguradoras en las Pólizas de Responsabilidad Civil</w:t>
      </w:r>
      <w:r w:rsidR="003D4FA5" w:rsidRPr="001A1B06">
        <w:rPr>
          <w:rFonts w:ascii="Arial" w:hAnsi="Arial" w:cs="Arial"/>
          <w:sz w:val="24"/>
          <w:szCs w:val="24"/>
          <w:lang w:val="es-CO"/>
        </w:rPr>
        <w:t xml:space="preserve"> Extracontractual No. 022212022</w:t>
      </w:r>
      <w:r w:rsidR="008677DC" w:rsidRPr="001A1B06">
        <w:rPr>
          <w:rFonts w:ascii="Arial" w:hAnsi="Arial" w:cs="Arial"/>
          <w:sz w:val="24"/>
          <w:szCs w:val="24"/>
          <w:lang w:val="es-CO"/>
        </w:rPr>
        <w:t>/0 y 02238</w:t>
      </w:r>
      <w:r w:rsidR="003D4FA5" w:rsidRPr="001A1B06">
        <w:rPr>
          <w:rFonts w:ascii="Arial" w:hAnsi="Arial" w:cs="Arial"/>
          <w:sz w:val="24"/>
          <w:szCs w:val="24"/>
          <w:lang w:val="es-CO"/>
        </w:rPr>
        <w:t>8648</w:t>
      </w:r>
      <w:r w:rsidR="008677DC" w:rsidRPr="001A1B06">
        <w:rPr>
          <w:rFonts w:ascii="Arial" w:hAnsi="Arial" w:cs="Arial"/>
          <w:sz w:val="24"/>
          <w:szCs w:val="24"/>
          <w:lang w:val="es-CO"/>
        </w:rPr>
        <w:t>/0.</w:t>
      </w:r>
    </w:p>
    <w:p w14:paraId="3504AB06" w14:textId="77777777" w:rsidR="00C75B0C" w:rsidRPr="001A1B06" w:rsidRDefault="00C75B0C" w:rsidP="00C75B0C">
      <w:pPr>
        <w:spacing w:line="360" w:lineRule="auto"/>
        <w:jc w:val="both"/>
        <w:rPr>
          <w:rFonts w:ascii="Arial" w:hAnsi="Arial" w:cs="Arial"/>
          <w:b/>
          <w:bCs/>
          <w:lang w:val="es-CO"/>
        </w:rPr>
      </w:pPr>
    </w:p>
    <w:p w14:paraId="35AFF105" w14:textId="77777777" w:rsidR="00F805EF" w:rsidRPr="001A1B06" w:rsidRDefault="00F805EF" w:rsidP="00F805EF">
      <w:pPr>
        <w:spacing w:line="360" w:lineRule="auto"/>
        <w:jc w:val="both"/>
        <w:rPr>
          <w:rFonts w:ascii="Arial" w:hAnsi="Arial" w:cs="Arial"/>
          <w:b/>
          <w:bCs/>
          <w:lang w:val="es-CO"/>
        </w:rPr>
      </w:pPr>
      <w:r w:rsidRPr="001A1B06">
        <w:rPr>
          <w:rFonts w:ascii="Arial" w:hAnsi="Arial" w:cs="Arial"/>
          <w:b/>
          <w:bCs/>
          <w:lang w:val="es-CO"/>
        </w:rPr>
        <w:t xml:space="preserve">4.- </w:t>
      </w:r>
      <w:r w:rsidRPr="001A1B06">
        <w:rPr>
          <w:rFonts w:ascii="Arial" w:hAnsi="Arial" w:cs="Arial"/>
          <w:sz w:val="24"/>
          <w:szCs w:val="24"/>
          <w:lang w:val="es-CO"/>
        </w:rPr>
        <w:t>Como sustento de la petición se aportan las pruebas siguientes:</w:t>
      </w:r>
      <w:r w:rsidRPr="001A1B06">
        <w:rPr>
          <w:rFonts w:ascii="Arial" w:hAnsi="Arial" w:cs="Arial"/>
          <w:b/>
          <w:bCs/>
          <w:lang w:val="es-CO"/>
        </w:rPr>
        <w:t xml:space="preserve">  </w:t>
      </w:r>
    </w:p>
    <w:p w14:paraId="66F35D0E" w14:textId="06C466A6" w:rsidR="00020029" w:rsidRPr="001A1B06" w:rsidRDefault="00020029" w:rsidP="00020029">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Seguros del estado S.A. expedido por la Superintend</w:t>
      </w:r>
      <w:r w:rsidR="0040716A" w:rsidRPr="001A1B06">
        <w:rPr>
          <w:rFonts w:ascii="Arial" w:hAnsi="Arial" w:cs="Arial"/>
        </w:rPr>
        <w:t>encia Financiera de Colombia.</w:t>
      </w:r>
      <w:r w:rsidR="0040716A" w:rsidRPr="001A1B06">
        <w:rPr>
          <w:rStyle w:val="Refdenotaalpie"/>
          <w:rFonts w:ascii="Arial" w:hAnsi="Arial" w:cs="Arial"/>
        </w:rPr>
        <w:footnoteReference w:id="1"/>
      </w:r>
    </w:p>
    <w:p w14:paraId="71E618FA" w14:textId="058A5C68" w:rsidR="00020029" w:rsidRPr="001A1B06" w:rsidRDefault="00020029" w:rsidP="00020029">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Chubb seguros Colombia S.A. expedido por la C</w:t>
      </w:r>
      <w:r w:rsidR="0040716A" w:rsidRPr="001A1B06">
        <w:rPr>
          <w:rFonts w:ascii="Arial" w:hAnsi="Arial" w:cs="Arial"/>
        </w:rPr>
        <w:t>ámara de Comercio de Bogotá.</w:t>
      </w:r>
      <w:r w:rsidR="0040716A" w:rsidRPr="001A1B06">
        <w:rPr>
          <w:rStyle w:val="Refdenotaalpie"/>
          <w:rFonts w:ascii="Arial" w:hAnsi="Arial" w:cs="Arial"/>
        </w:rPr>
        <w:footnoteReference w:id="2"/>
      </w:r>
    </w:p>
    <w:p w14:paraId="46ADA9BE" w14:textId="198205AA" w:rsidR="00020029" w:rsidRPr="001A1B06" w:rsidRDefault="00020029" w:rsidP="00020029">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Chubb Seguros Colombia S.A. expedido por la Superintendencia Financiera de Colombia.</w:t>
      </w:r>
      <w:r w:rsidR="0040716A" w:rsidRPr="001A1B06">
        <w:rPr>
          <w:rStyle w:val="Refdenotaalpie"/>
          <w:rFonts w:ascii="Arial" w:hAnsi="Arial" w:cs="Arial"/>
        </w:rPr>
        <w:footnoteReference w:id="3"/>
      </w:r>
    </w:p>
    <w:p w14:paraId="67746625" w14:textId="02CD990D" w:rsidR="00020029" w:rsidRPr="001A1B06" w:rsidRDefault="00020029" w:rsidP="00020029">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la Previsora S.A. Compañía de Seguros expedido por la Cámara de Comercio de Bogotá.</w:t>
      </w:r>
      <w:r w:rsidR="0040716A" w:rsidRPr="001A1B06">
        <w:rPr>
          <w:rStyle w:val="Refdenotaalpie"/>
          <w:rFonts w:ascii="Arial" w:hAnsi="Arial" w:cs="Arial"/>
        </w:rPr>
        <w:footnoteReference w:id="4"/>
      </w:r>
      <w:r w:rsidRPr="001A1B06">
        <w:rPr>
          <w:rFonts w:ascii="Arial" w:hAnsi="Arial" w:cs="Arial"/>
        </w:rPr>
        <w:t xml:space="preserve"> </w:t>
      </w:r>
    </w:p>
    <w:p w14:paraId="30E83D9B" w14:textId="3B0D2D1C" w:rsidR="0040716A" w:rsidRPr="001A1B06" w:rsidRDefault="00020029" w:rsidP="0040716A">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la Previsora S.A. Compañía de Seguros expedido por la Superintendencia Financiera de Colombia.</w:t>
      </w:r>
      <w:r w:rsidR="0040716A" w:rsidRPr="001A1B06">
        <w:rPr>
          <w:rStyle w:val="Refdenotaalpie"/>
          <w:rFonts w:ascii="Arial" w:hAnsi="Arial" w:cs="Arial"/>
        </w:rPr>
        <w:footnoteReference w:id="5"/>
      </w:r>
    </w:p>
    <w:p w14:paraId="2C875A85" w14:textId="455E1A7B" w:rsidR="0040716A" w:rsidRPr="001A1B06" w:rsidRDefault="0040716A" w:rsidP="0040716A">
      <w:pPr>
        <w:pStyle w:val="Default"/>
        <w:numPr>
          <w:ilvl w:val="0"/>
          <w:numId w:val="11"/>
        </w:numPr>
        <w:spacing w:line="360" w:lineRule="auto"/>
        <w:jc w:val="both"/>
        <w:rPr>
          <w:rFonts w:ascii="Arial" w:hAnsi="Arial" w:cs="Arial"/>
        </w:rPr>
      </w:pPr>
      <w:r w:rsidRPr="001A1B06">
        <w:rPr>
          <w:rFonts w:ascii="Arial" w:hAnsi="Arial" w:cs="Arial"/>
        </w:rPr>
        <w:t>Condicionado general de la Pólizas de Responsabilidad Civil Extracontractual No. 022212022 / 0 y no. 022388648 / 0 expedidas por Allianz seguros S.A.</w:t>
      </w:r>
      <w:r w:rsidRPr="001A1B06">
        <w:rPr>
          <w:rStyle w:val="Refdenotaalpie"/>
          <w:rFonts w:ascii="Arial" w:hAnsi="Arial" w:cs="Arial"/>
        </w:rPr>
        <w:footnoteReference w:id="6"/>
      </w:r>
    </w:p>
    <w:p w14:paraId="519DABFA" w14:textId="1CF4024C" w:rsidR="0040716A" w:rsidRPr="001A1B06" w:rsidRDefault="0040716A" w:rsidP="0040716A">
      <w:pPr>
        <w:pStyle w:val="Default"/>
        <w:numPr>
          <w:ilvl w:val="0"/>
          <w:numId w:val="11"/>
        </w:numPr>
        <w:spacing w:line="360" w:lineRule="auto"/>
        <w:jc w:val="both"/>
        <w:rPr>
          <w:rFonts w:ascii="Arial" w:hAnsi="Arial" w:cs="Arial"/>
        </w:rPr>
      </w:pPr>
      <w:r w:rsidRPr="001A1B06">
        <w:rPr>
          <w:rFonts w:ascii="Arial" w:hAnsi="Arial" w:cs="Arial"/>
        </w:rPr>
        <w:t>Certificado de existencia y representación legal de Chubb Seguros S.A. expedido por la Cámara de Comercio de Bogotá.</w:t>
      </w:r>
      <w:r w:rsidRPr="001A1B06">
        <w:rPr>
          <w:rStyle w:val="Refdenotaalpie"/>
          <w:rFonts w:ascii="Arial" w:hAnsi="Arial" w:cs="Arial"/>
        </w:rPr>
        <w:footnoteReference w:id="7"/>
      </w:r>
      <w:r w:rsidRPr="001A1B06">
        <w:rPr>
          <w:rFonts w:ascii="Arial" w:hAnsi="Arial" w:cs="Arial"/>
        </w:rPr>
        <w:t xml:space="preserve"> </w:t>
      </w:r>
    </w:p>
    <w:p w14:paraId="66C56EDC" w14:textId="2BF51900" w:rsidR="00020029" w:rsidRPr="001A1B06" w:rsidRDefault="00020029" w:rsidP="00963F0C">
      <w:pPr>
        <w:pStyle w:val="Default"/>
        <w:spacing w:line="360" w:lineRule="auto"/>
        <w:ind w:left="720"/>
        <w:jc w:val="both"/>
        <w:rPr>
          <w:rFonts w:ascii="Arial" w:hAnsi="Arial" w:cs="Arial"/>
        </w:rPr>
      </w:pPr>
    </w:p>
    <w:p w14:paraId="74CCE2FF" w14:textId="77777777" w:rsidR="00020029" w:rsidRPr="001A1B06" w:rsidRDefault="00020029" w:rsidP="00963F0C">
      <w:pPr>
        <w:pStyle w:val="Default"/>
        <w:spacing w:line="360" w:lineRule="auto"/>
        <w:ind w:left="720"/>
        <w:jc w:val="both"/>
        <w:rPr>
          <w:rFonts w:ascii="Arial" w:hAnsi="Arial" w:cs="Arial"/>
        </w:rPr>
      </w:pPr>
    </w:p>
    <w:p w14:paraId="1D28FEB8" w14:textId="70B3659B" w:rsidR="00F805EF" w:rsidRPr="001A1B06" w:rsidRDefault="00F805EF" w:rsidP="00F805EF">
      <w:pPr>
        <w:pStyle w:val="Default"/>
        <w:spacing w:line="360" w:lineRule="auto"/>
        <w:jc w:val="both"/>
        <w:rPr>
          <w:rFonts w:ascii="Arial" w:hAnsi="Arial" w:cs="Arial"/>
        </w:rPr>
      </w:pPr>
      <w:r w:rsidRPr="001A1B06">
        <w:rPr>
          <w:rFonts w:ascii="Arial" w:hAnsi="Arial" w:cs="Arial"/>
        </w:rPr>
        <w:t>De acuerdo con lo expuesto, se concluye que la solicitud de llamamiento en garantía reúne los requisitos establecidos en el artículo 225 de la Ley 1437 de 201</w:t>
      </w:r>
      <w:r w:rsidR="006617CC" w:rsidRPr="001A1B06">
        <w:rPr>
          <w:rFonts w:ascii="Arial" w:hAnsi="Arial" w:cs="Arial"/>
        </w:rPr>
        <w:t>1</w:t>
      </w:r>
      <w:r w:rsidR="00E20308" w:rsidRPr="001A1B06">
        <w:rPr>
          <w:rFonts w:ascii="Arial" w:hAnsi="Arial" w:cs="Arial"/>
        </w:rPr>
        <w:t xml:space="preserve">, </w:t>
      </w:r>
      <w:r w:rsidR="00D757D2" w:rsidRPr="001A1B06">
        <w:rPr>
          <w:rFonts w:ascii="Arial" w:hAnsi="Arial" w:cs="Arial"/>
        </w:rPr>
        <w:t xml:space="preserve">por cuanto existe un </w:t>
      </w:r>
      <w:r w:rsidR="00B34799" w:rsidRPr="001A1B06">
        <w:rPr>
          <w:rFonts w:ascii="Arial" w:hAnsi="Arial" w:cs="Arial"/>
        </w:rPr>
        <w:t>vínculo</w:t>
      </w:r>
      <w:r w:rsidR="00D757D2" w:rsidRPr="001A1B06">
        <w:rPr>
          <w:rFonts w:ascii="Arial" w:hAnsi="Arial" w:cs="Arial"/>
        </w:rPr>
        <w:t xml:space="preserve"> contractual entre el </w:t>
      </w:r>
      <w:r w:rsidR="00A65163" w:rsidRPr="001A1B06">
        <w:rPr>
          <w:rFonts w:ascii="Arial" w:hAnsi="Arial" w:cs="Arial"/>
        </w:rPr>
        <w:t>llamante</w:t>
      </w:r>
      <w:r w:rsidR="00D757D2" w:rsidRPr="001A1B06">
        <w:rPr>
          <w:rFonts w:ascii="Arial" w:hAnsi="Arial" w:cs="Arial"/>
        </w:rPr>
        <w:t xml:space="preserve"> y la aseguradora. </w:t>
      </w:r>
    </w:p>
    <w:p w14:paraId="7B78B101" w14:textId="77777777" w:rsidR="003266FF" w:rsidRPr="001A1B06" w:rsidRDefault="003266FF" w:rsidP="003266FF">
      <w:pPr>
        <w:spacing w:line="360" w:lineRule="auto"/>
        <w:jc w:val="both"/>
        <w:rPr>
          <w:rFonts w:ascii="Arial" w:hAnsi="Arial" w:cs="Arial"/>
          <w:sz w:val="24"/>
          <w:szCs w:val="24"/>
          <w:lang w:val="es-CO"/>
        </w:rPr>
      </w:pPr>
    </w:p>
    <w:p w14:paraId="53000CBE" w14:textId="77777777" w:rsidR="0036766D" w:rsidRPr="001A1B06" w:rsidRDefault="0036766D" w:rsidP="003266FF">
      <w:pPr>
        <w:spacing w:line="360" w:lineRule="auto"/>
        <w:jc w:val="both"/>
        <w:rPr>
          <w:rFonts w:ascii="Arial" w:hAnsi="Arial" w:cs="Arial"/>
          <w:sz w:val="24"/>
          <w:szCs w:val="24"/>
          <w:lang w:val="es-CO"/>
        </w:rPr>
      </w:pPr>
    </w:p>
    <w:p w14:paraId="229FBFDA" w14:textId="77777777" w:rsidR="00F805EF" w:rsidRPr="001A1B06" w:rsidRDefault="00F805EF" w:rsidP="00F805EF">
      <w:pPr>
        <w:spacing w:after="0" w:line="360" w:lineRule="auto"/>
        <w:jc w:val="both"/>
        <w:rPr>
          <w:rFonts w:ascii="Arial" w:eastAsia="Times New Roman" w:hAnsi="Arial" w:cs="Arial"/>
          <w:sz w:val="24"/>
          <w:szCs w:val="24"/>
          <w:lang w:val="es-CO" w:eastAsia="es-ES"/>
        </w:rPr>
      </w:pPr>
      <w:r w:rsidRPr="001A1B06">
        <w:rPr>
          <w:rFonts w:ascii="Arial" w:eastAsia="Times New Roman" w:hAnsi="Arial" w:cs="Arial"/>
          <w:sz w:val="24"/>
          <w:szCs w:val="24"/>
          <w:lang w:val="es-CO" w:eastAsia="es-ES"/>
        </w:rPr>
        <w:t xml:space="preserve">Por tanto, </w:t>
      </w:r>
      <w:r w:rsidRPr="001A1B06">
        <w:rPr>
          <w:rFonts w:ascii="Arial" w:eastAsia="Times New Roman" w:hAnsi="Arial" w:cs="Arial"/>
          <w:b/>
          <w:bCs/>
          <w:sz w:val="24"/>
          <w:szCs w:val="24"/>
          <w:lang w:val="es-CO" w:eastAsia="es-ES"/>
        </w:rPr>
        <w:t>SE RESUELVE:</w:t>
      </w:r>
    </w:p>
    <w:p w14:paraId="0A604CA2" w14:textId="77777777" w:rsidR="009554D7" w:rsidRPr="001A1B06" w:rsidRDefault="009554D7" w:rsidP="003266FF">
      <w:pPr>
        <w:spacing w:after="0" w:line="360" w:lineRule="auto"/>
        <w:jc w:val="both"/>
        <w:rPr>
          <w:rFonts w:ascii="Arial" w:eastAsia="Times New Roman" w:hAnsi="Arial" w:cs="Arial"/>
          <w:sz w:val="24"/>
          <w:szCs w:val="24"/>
          <w:lang w:val="es-CO" w:eastAsia="es-ES"/>
        </w:rPr>
      </w:pPr>
    </w:p>
    <w:p w14:paraId="59696467" w14:textId="79D10282" w:rsidR="009554D7" w:rsidRPr="001A1B06" w:rsidRDefault="009554D7" w:rsidP="003266FF">
      <w:pPr>
        <w:spacing w:after="0" w:line="360" w:lineRule="auto"/>
        <w:jc w:val="center"/>
        <w:rPr>
          <w:rFonts w:ascii="Arial" w:eastAsia="Times New Roman" w:hAnsi="Arial" w:cs="Arial"/>
          <w:b/>
          <w:sz w:val="24"/>
          <w:szCs w:val="24"/>
          <w:lang w:val="es-CO" w:eastAsia="es-ES"/>
        </w:rPr>
      </w:pPr>
      <w:r w:rsidRPr="001A1B06">
        <w:rPr>
          <w:rFonts w:ascii="Arial" w:eastAsia="Times New Roman" w:hAnsi="Arial" w:cs="Arial"/>
          <w:b/>
          <w:sz w:val="24"/>
          <w:szCs w:val="24"/>
          <w:lang w:val="es-CO" w:eastAsia="es-ES"/>
        </w:rPr>
        <w:t>RESUELVE</w:t>
      </w:r>
    </w:p>
    <w:p w14:paraId="625A3906" w14:textId="77777777" w:rsidR="003266FF" w:rsidRPr="001A1B06" w:rsidRDefault="003266FF" w:rsidP="003266FF">
      <w:pPr>
        <w:spacing w:after="0" w:line="360" w:lineRule="auto"/>
        <w:jc w:val="center"/>
        <w:rPr>
          <w:rFonts w:ascii="Arial" w:eastAsia="Times New Roman" w:hAnsi="Arial" w:cs="Arial"/>
          <w:sz w:val="24"/>
          <w:szCs w:val="24"/>
          <w:lang w:val="es-CO" w:eastAsia="es-ES"/>
        </w:rPr>
      </w:pPr>
    </w:p>
    <w:p w14:paraId="45C3DEC7" w14:textId="074FEC6D" w:rsidR="009554D7" w:rsidRPr="001A1B06" w:rsidRDefault="009554D7" w:rsidP="003266FF">
      <w:pPr>
        <w:spacing w:after="0" w:line="360" w:lineRule="auto"/>
        <w:jc w:val="both"/>
        <w:rPr>
          <w:rFonts w:ascii="Arial" w:eastAsia="Times New Roman" w:hAnsi="Arial" w:cs="Arial"/>
          <w:b/>
          <w:bCs/>
          <w:sz w:val="24"/>
          <w:szCs w:val="24"/>
          <w:lang w:val="es-CO" w:eastAsia="es-ES"/>
        </w:rPr>
      </w:pPr>
      <w:r w:rsidRPr="001A1B06">
        <w:rPr>
          <w:rFonts w:ascii="Arial" w:eastAsia="Times New Roman" w:hAnsi="Arial" w:cs="Arial"/>
          <w:b/>
          <w:sz w:val="24"/>
          <w:szCs w:val="24"/>
          <w:lang w:val="es-CO" w:eastAsia="es-ES"/>
        </w:rPr>
        <w:t>PRIMERO</w:t>
      </w:r>
      <w:r w:rsidRPr="001A1B06">
        <w:rPr>
          <w:rFonts w:ascii="Arial" w:eastAsia="Times New Roman" w:hAnsi="Arial" w:cs="Arial"/>
          <w:bCs/>
          <w:sz w:val="24"/>
          <w:szCs w:val="24"/>
          <w:lang w:val="es-CO" w:eastAsia="es-ES"/>
        </w:rPr>
        <w:t>:</w:t>
      </w:r>
      <w:r w:rsidRPr="001A1B06">
        <w:rPr>
          <w:rFonts w:ascii="Arial" w:eastAsia="Times New Roman" w:hAnsi="Arial" w:cs="Arial"/>
          <w:b/>
          <w:sz w:val="24"/>
          <w:szCs w:val="24"/>
          <w:lang w:val="es-CO" w:eastAsia="es-ES"/>
        </w:rPr>
        <w:t xml:space="preserve"> ACEPTASE </w:t>
      </w:r>
      <w:r w:rsidRPr="001A1B06">
        <w:rPr>
          <w:rFonts w:ascii="Arial" w:eastAsia="Times New Roman" w:hAnsi="Arial" w:cs="Arial"/>
          <w:sz w:val="24"/>
          <w:szCs w:val="24"/>
          <w:lang w:val="es-CO" w:eastAsia="es-ES"/>
        </w:rPr>
        <w:t xml:space="preserve">el llamamiento en garantía que realiza </w:t>
      </w:r>
      <w:r w:rsidR="005849E5" w:rsidRPr="001A1B06">
        <w:rPr>
          <w:rFonts w:ascii="Arial" w:hAnsi="Arial" w:cs="Arial"/>
          <w:b/>
          <w:bCs/>
          <w:sz w:val="24"/>
          <w:szCs w:val="24"/>
          <w:lang w:val="es-CO"/>
        </w:rPr>
        <w:t>Allianz Seguros S.A.</w:t>
      </w:r>
      <w:r w:rsidR="005849E5" w:rsidRPr="001A1B06">
        <w:rPr>
          <w:rFonts w:ascii="Arial" w:hAnsi="Arial" w:cs="Arial"/>
          <w:bCs/>
          <w:sz w:val="24"/>
          <w:szCs w:val="24"/>
          <w:lang w:val="es-CO"/>
        </w:rPr>
        <w:t xml:space="preserve"> a </w:t>
      </w:r>
      <w:r w:rsidR="005849E5" w:rsidRPr="001A1B06">
        <w:rPr>
          <w:rFonts w:ascii="Arial" w:hAnsi="Arial" w:cs="Arial"/>
          <w:b/>
          <w:sz w:val="24"/>
          <w:szCs w:val="24"/>
          <w:lang w:val="es-CO"/>
        </w:rPr>
        <w:t>Seguros del Estado S.A., Chubb Seguros Colombia S.A.  y la Previsora S.A. Compañía de Seguros.</w:t>
      </w:r>
    </w:p>
    <w:p w14:paraId="16703CB6" w14:textId="6AD5C764" w:rsidR="0052181A" w:rsidRPr="001A1B06" w:rsidRDefault="0052181A" w:rsidP="003266FF">
      <w:pPr>
        <w:spacing w:after="0" w:line="360" w:lineRule="auto"/>
        <w:jc w:val="both"/>
        <w:rPr>
          <w:rFonts w:ascii="Arial" w:eastAsia="Times New Roman" w:hAnsi="Arial" w:cs="Arial"/>
          <w:sz w:val="24"/>
          <w:szCs w:val="24"/>
          <w:lang w:val="es-CO" w:eastAsia="es-ES"/>
        </w:rPr>
      </w:pPr>
    </w:p>
    <w:p w14:paraId="63FF883F" w14:textId="77777777" w:rsidR="00A976EA" w:rsidRPr="001A1B06" w:rsidRDefault="00A976EA" w:rsidP="003266FF">
      <w:pPr>
        <w:spacing w:after="0" w:line="360" w:lineRule="auto"/>
        <w:jc w:val="both"/>
        <w:rPr>
          <w:rFonts w:ascii="Arial" w:eastAsia="Times New Roman" w:hAnsi="Arial" w:cs="Arial"/>
          <w:b/>
          <w:bCs/>
          <w:sz w:val="24"/>
          <w:szCs w:val="24"/>
          <w:lang w:val="es-CO" w:eastAsia="es-ES"/>
        </w:rPr>
      </w:pPr>
    </w:p>
    <w:p w14:paraId="63763428" w14:textId="0CD60179" w:rsidR="004A10C3" w:rsidRPr="001A1B06" w:rsidRDefault="004A10C3" w:rsidP="004A10C3">
      <w:pPr>
        <w:spacing w:line="360" w:lineRule="auto"/>
        <w:jc w:val="both"/>
        <w:rPr>
          <w:rFonts w:ascii="Arial" w:eastAsia="Times New Roman" w:hAnsi="Arial" w:cs="Arial"/>
          <w:b/>
          <w:bCs/>
          <w:sz w:val="24"/>
          <w:szCs w:val="24"/>
          <w:lang w:val="es-CO" w:eastAsia="es-ES"/>
        </w:rPr>
      </w:pPr>
      <w:r w:rsidRPr="001A1B06">
        <w:rPr>
          <w:rFonts w:ascii="Arial" w:eastAsia="Times New Roman" w:hAnsi="Arial" w:cs="Arial"/>
          <w:b/>
          <w:bCs/>
          <w:sz w:val="24"/>
          <w:szCs w:val="24"/>
          <w:lang w:val="es-CO" w:eastAsia="es-ES"/>
        </w:rPr>
        <w:t xml:space="preserve">SEGUNDO: NOTIFICAR </w:t>
      </w:r>
      <w:r w:rsidRPr="001A1B06">
        <w:rPr>
          <w:rFonts w:ascii="Arial" w:eastAsia="Times New Roman" w:hAnsi="Arial" w:cs="Arial"/>
          <w:sz w:val="24"/>
          <w:szCs w:val="24"/>
          <w:lang w:val="es-CO" w:eastAsia="es-ES"/>
        </w:rPr>
        <w:t xml:space="preserve">personalmente a </w:t>
      </w:r>
      <w:r w:rsidR="005849E5" w:rsidRPr="001A1B06">
        <w:rPr>
          <w:rFonts w:ascii="Arial" w:hAnsi="Arial" w:cs="Arial"/>
          <w:b/>
          <w:sz w:val="24"/>
          <w:szCs w:val="24"/>
          <w:lang w:val="es-CO"/>
        </w:rPr>
        <w:t>Seguros del Estado S.A., Chubb Seguros Colombia S.A.  y la Previsora S.A. Compañía de Seguros.</w:t>
      </w:r>
      <w:r w:rsidRPr="001A1B06">
        <w:rPr>
          <w:rFonts w:ascii="Arial" w:eastAsia="Times New Roman" w:hAnsi="Arial" w:cs="Arial"/>
          <w:sz w:val="24"/>
          <w:szCs w:val="24"/>
          <w:lang w:val="es-CO" w:eastAsia="es-ES"/>
        </w:rPr>
        <w:t>, a través del buzón electrónico que aparece registrado dentro de este proceso.</w:t>
      </w:r>
    </w:p>
    <w:p w14:paraId="48BBCE81" w14:textId="77777777" w:rsidR="004A10C3" w:rsidRPr="001A1B06" w:rsidRDefault="004A10C3" w:rsidP="004A10C3">
      <w:pPr>
        <w:spacing w:line="360" w:lineRule="auto"/>
        <w:jc w:val="both"/>
        <w:rPr>
          <w:rFonts w:ascii="Arial" w:eastAsia="Times New Roman" w:hAnsi="Arial" w:cs="Arial"/>
          <w:b/>
          <w:bCs/>
          <w:iCs/>
          <w:sz w:val="24"/>
          <w:szCs w:val="24"/>
          <w:lang w:val="es-CO" w:eastAsia="es-ES"/>
        </w:rPr>
      </w:pPr>
    </w:p>
    <w:p w14:paraId="67EDFAE2" w14:textId="77777777" w:rsidR="004A10C3" w:rsidRPr="001A1B06" w:rsidRDefault="004A10C3" w:rsidP="004A10C3">
      <w:pPr>
        <w:spacing w:line="360" w:lineRule="auto"/>
        <w:jc w:val="both"/>
        <w:rPr>
          <w:rFonts w:ascii="Arial" w:eastAsia="Times New Roman" w:hAnsi="Arial" w:cs="Arial"/>
          <w:b/>
          <w:bCs/>
          <w:sz w:val="24"/>
          <w:szCs w:val="24"/>
          <w:lang w:val="es-CO" w:eastAsia="es-ES"/>
        </w:rPr>
      </w:pPr>
      <w:r w:rsidRPr="001A1B06">
        <w:rPr>
          <w:rFonts w:ascii="Arial" w:eastAsia="Times New Roman" w:hAnsi="Arial" w:cs="Arial"/>
          <w:b/>
          <w:bCs/>
          <w:iCs/>
          <w:sz w:val="24"/>
          <w:szCs w:val="24"/>
          <w:lang w:val="es-CO" w:eastAsia="es-ES"/>
        </w:rPr>
        <w:t xml:space="preserve">TERCERO: </w:t>
      </w:r>
      <w:r w:rsidRPr="001A1B06">
        <w:rPr>
          <w:rFonts w:ascii="Arial" w:eastAsia="Times New Roman" w:hAnsi="Arial" w:cs="Arial"/>
          <w:sz w:val="24"/>
          <w:szCs w:val="24"/>
          <w:lang w:val="es-CO" w:eastAsia="es-ES"/>
        </w:rPr>
        <w:t>De conformidad con el artículo 225 del CPACA, se correrá traslado a la llamada en garantía por el término de quince (15) días, el cual comenzará a contar a partir del vencimiento del término a que alude el numeral anterior, con el fin de que responda al llamamiento en garantía.</w:t>
      </w:r>
    </w:p>
    <w:p w14:paraId="25EBD52C" w14:textId="77777777" w:rsidR="00F805EF" w:rsidRPr="001A1B06" w:rsidRDefault="00F805EF" w:rsidP="00F805EF">
      <w:pPr>
        <w:spacing w:line="360" w:lineRule="auto"/>
        <w:jc w:val="both"/>
        <w:rPr>
          <w:rFonts w:ascii="Arial" w:eastAsia="Times New Roman" w:hAnsi="Arial" w:cs="Arial"/>
          <w:b/>
          <w:sz w:val="24"/>
          <w:szCs w:val="24"/>
          <w:lang w:val="es-CO" w:eastAsia="es-ES"/>
        </w:rPr>
      </w:pPr>
    </w:p>
    <w:p w14:paraId="6AF46931" w14:textId="492D2317" w:rsidR="00F805EF" w:rsidRPr="001A1B06" w:rsidRDefault="0052181A" w:rsidP="00F805EF">
      <w:pPr>
        <w:spacing w:line="360" w:lineRule="auto"/>
        <w:jc w:val="both"/>
        <w:rPr>
          <w:rFonts w:ascii="Arial" w:hAnsi="Arial" w:cs="Arial"/>
          <w:b/>
          <w:sz w:val="24"/>
          <w:szCs w:val="24"/>
          <w:lang w:val="es-CO"/>
        </w:rPr>
      </w:pPr>
      <w:r w:rsidRPr="001A1B06">
        <w:rPr>
          <w:rFonts w:ascii="Arial" w:hAnsi="Arial" w:cs="Arial"/>
          <w:b/>
          <w:bCs/>
          <w:sz w:val="24"/>
          <w:szCs w:val="24"/>
          <w:lang w:val="es-CO"/>
        </w:rPr>
        <w:t xml:space="preserve">CUARTO: </w:t>
      </w:r>
      <w:r w:rsidR="00E76B23" w:rsidRPr="001A1B06">
        <w:rPr>
          <w:rFonts w:ascii="Arial" w:hAnsi="Arial" w:cs="Arial"/>
          <w:b/>
          <w:bCs/>
          <w:sz w:val="24"/>
          <w:szCs w:val="24"/>
          <w:lang w:val="es-CO"/>
        </w:rPr>
        <w:t xml:space="preserve">RECONÓCESE </w:t>
      </w:r>
      <w:r w:rsidR="00E76B23" w:rsidRPr="001A1B06">
        <w:rPr>
          <w:rFonts w:ascii="Arial" w:hAnsi="Arial" w:cs="Arial"/>
          <w:sz w:val="24"/>
          <w:szCs w:val="24"/>
          <w:lang w:val="es-CO"/>
        </w:rPr>
        <w:t>personería para actuar dentro de este proceso a</w:t>
      </w:r>
      <w:r w:rsidR="00325C44" w:rsidRPr="001A1B06">
        <w:rPr>
          <w:rFonts w:ascii="Arial" w:hAnsi="Arial" w:cs="Arial"/>
          <w:sz w:val="24"/>
          <w:szCs w:val="24"/>
          <w:lang w:val="es-CO"/>
        </w:rPr>
        <w:t>l</w:t>
      </w:r>
      <w:r w:rsidR="00E76B23" w:rsidRPr="001A1B06">
        <w:rPr>
          <w:rFonts w:ascii="Arial" w:hAnsi="Arial" w:cs="Arial"/>
          <w:sz w:val="24"/>
          <w:szCs w:val="24"/>
          <w:lang w:val="es-CO"/>
        </w:rPr>
        <w:t xml:space="preserve"> Dr.</w:t>
      </w:r>
      <w:r w:rsidR="001A1B06" w:rsidRPr="001A1B06">
        <w:rPr>
          <w:rFonts w:ascii="Arial" w:hAnsi="Arial" w:cs="Arial"/>
          <w:b/>
          <w:bCs/>
          <w:sz w:val="24"/>
          <w:szCs w:val="24"/>
          <w:lang w:val="es-CO"/>
        </w:rPr>
        <w:t xml:space="preserve"> Gustavo Alberto Herrera Ávila</w:t>
      </w:r>
      <w:r w:rsidR="00E76B23" w:rsidRPr="001A1B06">
        <w:rPr>
          <w:rFonts w:ascii="Arial" w:hAnsi="Arial" w:cs="Arial"/>
          <w:sz w:val="24"/>
          <w:szCs w:val="24"/>
          <w:lang w:val="es-CO"/>
        </w:rPr>
        <w:t>, identificad</w:t>
      </w:r>
      <w:r w:rsidR="00325C44" w:rsidRPr="001A1B06">
        <w:rPr>
          <w:rFonts w:ascii="Arial" w:hAnsi="Arial" w:cs="Arial"/>
          <w:sz w:val="24"/>
          <w:szCs w:val="24"/>
          <w:lang w:val="es-CO"/>
        </w:rPr>
        <w:t>o</w:t>
      </w:r>
      <w:r w:rsidR="00E76B23" w:rsidRPr="001A1B06">
        <w:rPr>
          <w:rFonts w:ascii="Arial" w:hAnsi="Arial" w:cs="Arial"/>
          <w:sz w:val="24"/>
          <w:szCs w:val="24"/>
          <w:lang w:val="es-CO"/>
        </w:rPr>
        <w:t xml:space="preserve"> con cédula de </w:t>
      </w:r>
      <w:r w:rsidR="001A1B06" w:rsidRPr="001A1B06">
        <w:rPr>
          <w:rFonts w:ascii="Arial" w:hAnsi="Arial" w:cs="Arial"/>
          <w:sz w:val="24"/>
          <w:szCs w:val="24"/>
          <w:lang w:val="es-CO"/>
        </w:rPr>
        <w:t>ciudadanía</w:t>
      </w:r>
      <w:r w:rsidR="00E76B23" w:rsidRPr="001A1B06">
        <w:rPr>
          <w:rFonts w:ascii="Arial" w:hAnsi="Arial" w:cs="Arial"/>
          <w:sz w:val="24"/>
          <w:szCs w:val="24"/>
          <w:lang w:val="es-CO"/>
        </w:rPr>
        <w:t xml:space="preserve"> No.</w:t>
      </w:r>
      <w:r w:rsidR="001A1B06">
        <w:rPr>
          <w:rFonts w:ascii="Arial" w:hAnsi="Arial" w:cs="Arial"/>
          <w:sz w:val="24"/>
          <w:szCs w:val="24"/>
          <w:lang w:val="es-CO"/>
        </w:rPr>
        <w:t xml:space="preserve"> 19.395.114 y T. P. No. 39.116</w:t>
      </w:r>
      <w:r w:rsidR="00E76B23" w:rsidRPr="001A1B06">
        <w:rPr>
          <w:rFonts w:ascii="Arial" w:hAnsi="Arial" w:cs="Arial"/>
          <w:sz w:val="24"/>
          <w:szCs w:val="24"/>
          <w:lang w:val="es-CO"/>
        </w:rPr>
        <w:t xml:space="preserve"> del C. S. J., como Apoderad</w:t>
      </w:r>
      <w:r w:rsidR="00325C44" w:rsidRPr="001A1B06">
        <w:rPr>
          <w:rFonts w:ascii="Arial" w:hAnsi="Arial" w:cs="Arial"/>
          <w:sz w:val="24"/>
          <w:szCs w:val="24"/>
          <w:lang w:val="es-CO"/>
        </w:rPr>
        <w:t>o</w:t>
      </w:r>
      <w:r w:rsidR="00E76B23" w:rsidRPr="001A1B06">
        <w:rPr>
          <w:rFonts w:ascii="Arial" w:hAnsi="Arial" w:cs="Arial"/>
          <w:sz w:val="24"/>
          <w:szCs w:val="24"/>
          <w:lang w:val="es-CO"/>
        </w:rPr>
        <w:t xml:space="preserve"> Ju</w:t>
      </w:r>
      <w:r w:rsidR="0058489A">
        <w:rPr>
          <w:rFonts w:ascii="Arial" w:hAnsi="Arial" w:cs="Arial"/>
          <w:sz w:val="24"/>
          <w:szCs w:val="24"/>
          <w:lang w:val="es-CO"/>
        </w:rPr>
        <w:t xml:space="preserve">dicial de la parte demandada </w:t>
      </w:r>
      <w:r w:rsidR="0058489A" w:rsidRPr="001A1B06">
        <w:rPr>
          <w:rFonts w:ascii="Arial" w:hAnsi="Arial" w:cs="Arial"/>
          <w:b/>
          <w:bCs/>
          <w:sz w:val="24"/>
          <w:szCs w:val="24"/>
          <w:lang w:val="es-CO"/>
        </w:rPr>
        <w:t>Allianz Seguros S.A.</w:t>
      </w:r>
      <w:r w:rsidR="00E76B23" w:rsidRPr="001A1B06">
        <w:rPr>
          <w:rFonts w:ascii="Arial" w:hAnsi="Arial" w:cs="Arial"/>
          <w:sz w:val="24"/>
          <w:szCs w:val="24"/>
          <w:lang w:val="es-CO"/>
        </w:rPr>
        <w:t xml:space="preserve">, en los términos y para los fines conferidos en el poder </w:t>
      </w:r>
      <w:r w:rsidR="0058489A">
        <w:rPr>
          <w:rFonts w:ascii="Arial" w:hAnsi="Arial" w:cs="Arial"/>
          <w:sz w:val="24"/>
          <w:szCs w:val="24"/>
          <w:lang w:val="es-CO"/>
        </w:rPr>
        <w:t xml:space="preserve">general obrante en el Certificado de registro mercantil </w:t>
      </w:r>
      <w:r w:rsidR="00E76B23" w:rsidRPr="001A1B06">
        <w:rPr>
          <w:rFonts w:ascii="Arial" w:hAnsi="Arial" w:cs="Arial"/>
          <w:sz w:val="24"/>
          <w:szCs w:val="24"/>
          <w:lang w:val="es-CO"/>
        </w:rPr>
        <w:t>obrante en el expediente digital.</w:t>
      </w:r>
    </w:p>
    <w:p w14:paraId="51B68A58" w14:textId="77777777" w:rsidR="00E2101D" w:rsidRPr="001A1B06" w:rsidRDefault="00E2101D" w:rsidP="00F37E6C">
      <w:pPr>
        <w:pStyle w:val="Sinespaciado"/>
        <w:spacing w:line="360" w:lineRule="auto"/>
        <w:jc w:val="both"/>
        <w:rPr>
          <w:rFonts w:ascii="Arial" w:hAnsi="Arial" w:cs="Arial"/>
          <w:lang w:val="es-CO"/>
        </w:rPr>
      </w:pPr>
    </w:p>
    <w:p w14:paraId="3232CAA5" w14:textId="4ED4288F" w:rsidR="00971DE6" w:rsidRPr="001A1B06" w:rsidRDefault="00D94F6B" w:rsidP="003266FF">
      <w:pPr>
        <w:spacing w:after="0" w:line="360" w:lineRule="auto"/>
        <w:jc w:val="center"/>
        <w:rPr>
          <w:rFonts w:ascii="Arial" w:hAnsi="Arial" w:cs="Arial"/>
          <w:b/>
          <w:sz w:val="24"/>
          <w:szCs w:val="24"/>
          <w:lang w:val="es-CO"/>
        </w:rPr>
      </w:pPr>
      <w:r w:rsidRPr="001A1B06">
        <w:rPr>
          <w:rFonts w:ascii="Arial" w:hAnsi="Arial" w:cs="Arial"/>
          <w:b/>
          <w:sz w:val="24"/>
          <w:szCs w:val="24"/>
          <w:lang w:val="es-CO"/>
        </w:rPr>
        <w:t>NOTIFÍQUESE Y CÚMPLA</w:t>
      </w:r>
      <w:r w:rsidR="003B3F41" w:rsidRPr="001A1B06">
        <w:rPr>
          <w:rFonts w:ascii="Arial" w:hAnsi="Arial" w:cs="Arial"/>
          <w:b/>
          <w:sz w:val="24"/>
          <w:szCs w:val="24"/>
          <w:lang w:val="es-CO"/>
        </w:rPr>
        <w:t>S</w:t>
      </w:r>
      <w:r w:rsidR="00F37E6C" w:rsidRPr="001A1B06">
        <w:rPr>
          <w:rFonts w:ascii="Arial" w:hAnsi="Arial" w:cs="Arial"/>
          <w:b/>
          <w:sz w:val="24"/>
          <w:szCs w:val="24"/>
          <w:lang w:val="es-CO"/>
        </w:rPr>
        <w:t>E</w:t>
      </w:r>
    </w:p>
    <w:p w14:paraId="142E6F37" w14:textId="7C29F433" w:rsidR="002353EA" w:rsidRPr="001A1B06" w:rsidRDefault="002353EA" w:rsidP="003266FF">
      <w:pPr>
        <w:spacing w:after="0" w:line="360" w:lineRule="auto"/>
        <w:jc w:val="center"/>
        <w:rPr>
          <w:rFonts w:ascii="Arial" w:hAnsi="Arial" w:cs="Arial"/>
          <w:b/>
          <w:sz w:val="24"/>
          <w:szCs w:val="24"/>
          <w:lang w:val="es-CO"/>
        </w:rPr>
      </w:pPr>
      <w:r w:rsidRPr="001A1B06">
        <w:rPr>
          <w:rFonts w:ascii="Arial" w:hAnsi="Arial" w:cs="Arial"/>
          <w:b/>
          <w:sz w:val="24"/>
          <w:szCs w:val="24"/>
          <w:lang w:val="es-CO"/>
        </w:rPr>
        <w:t>(FIRMA ELECTRÓNICA)</w:t>
      </w:r>
    </w:p>
    <w:p w14:paraId="708A5132" w14:textId="77777777" w:rsidR="002353EA" w:rsidRPr="001A1B06" w:rsidRDefault="002353EA" w:rsidP="003266FF">
      <w:pPr>
        <w:spacing w:after="0" w:line="360" w:lineRule="auto"/>
        <w:jc w:val="center"/>
        <w:rPr>
          <w:rFonts w:ascii="Arial" w:hAnsi="Arial" w:cs="Arial"/>
          <w:b/>
          <w:sz w:val="24"/>
          <w:szCs w:val="24"/>
          <w:lang w:val="es-CO"/>
        </w:rPr>
      </w:pPr>
    </w:p>
    <w:p w14:paraId="6A55A1AA" w14:textId="18757028" w:rsidR="002353EA" w:rsidRPr="001A1B06" w:rsidRDefault="002353EA" w:rsidP="003266FF">
      <w:pPr>
        <w:spacing w:after="0" w:line="360" w:lineRule="auto"/>
        <w:jc w:val="center"/>
        <w:rPr>
          <w:rFonts w:ascii="Arial" w:hAnsi="Arial" w:cs="Arial"/>
          <w:b/>
          <w:sz w:val="24"/>
          <w:szCs w:val="24"/>
          <w:lang w:val="es-CO"/>
        </w:rPr>
      </w:pPr>
      <w:r w:rsidRPr="001A1B06">
        <w:rPr>
          <w:rFonts w:ascii="Arial" w:hAnsi="Arial" w:cs="Arial"/>
          <w:b/>
          <w:sz w:val="24"/>
          <w:szCs w:val="24"/>
          <w:lang w:val="es-CO"/>
        </w:rPr>
        <w:t>RUTDER ENRIQUE CANTILLO CHIQUILLO</w:t>
      </w:r>
    </w:p>
    <w:p w14:paraId="69E121DE" w14:textId="3AD15113" w:rsidR="00470571" w:rsidRPr="001A1B06" w:rsidRDefault="002353EA" w:rsidP="00935691">
      <w:pPr>
        <w:spacing w:after="0" w:line="360" w:lineRule="auto"/>
        <w:jc w:val="center"/>
        <w:rPr>
          <w:rFonts w:ascii="Arial" w:hAnsi="Arial" w:cs="Arial"/>
          <w:b/>
          <w:sz w:val="24"/>
          <w:szCs w:val="24"/>
          <w:lang w:val="es-CO"/>
        </w:rPr>
      </w:pPr>
      <w:r w:rsidRPr="001A1B06">
        <w:rPr>
          <w:rFonts w:ascii="Arial" w:hAnsi="Arial" w:cs="Arial"/>
          <w:b/>
          <w:sz w:val="24"/>
          <w:szCs w:val="24"/>
          <w:lang w:val="es-CO"/>
        </w:rPr>
        <w:t>JUEZ</w:t>
      </w:r>
    </w:p>
    <w:sectPr w:rsidR="00470571" w:rsidRPr="001A1B06" w:rsidSect="00EF6533">
      <w:headerReference w:type="default" r:id="rId8"/>
      <w:footerReference w:type="default" r:id="rId9"/>
      <w:pgSz w:w="12242" w:h="18824" w:code="5"/>
      <w:pgMar w:top="1418" w:right="1701" w:bottom="1418" w:left="1701"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F20D" w14:textId="77777777" w:rsidR="004B0EB3" w:rsidRDefault="004B0EB3" w:rsidP="0029283B">
      <w:pPr>
        <w:spacing w:after="0" w:line="240" w:lineRule="auto"/>
      </w:pPr>
      <w:r>
        <w:separator/>
      </w:r>
    </w:p>
  </w:endnote>
  <w:endnote w:type="continuationSeparator" w:id="0">
    <w:p w14:paraId="74109795" w14:textId="77777777" w:rsidR="004B0EB3" w:rsidRDefault="004B0EB3"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464185"/>
      <w:docPartObj>
        <w:docPartGallery w:val="Page Numbers (Bottom of Page)"/>
        <w:docPartUnique/>
      </w:docPartObj>
    </w:sdtPr>
    <w:sdtEndPr/>
    <w:sdtContent>
      <w:p w14:paraId="166D0512" w14:textId="77777777" w:rsidR="00F32197" w:rsidRDefault="00F32197">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464"/>
          <w:gridCol w:w="3968"/>
          <w:gridCol w:w="2379"/>
        </w:tblGrid>
        <w:tr w:rsidR="00C90F6B" w:rsidRPr="00454D83" w14:paraId="24715788" w14:textId="77777777" w:rsidTr="00E84265">
          <w:trPr>
            <w:trHeight w:val="286"/>
          </w:trPr>
          <w:tc>
            <w:tcPr>
              <w:tcW w:w="2244" w:type="dxa"/>
            </w:tcPr>
            <w:p w14:paraId="6F683CA2" w14:textId="77777777" w:rsidR="00C90F6B" w:rsidRPr="00454D83" w:rsidRDefault="00C90F6B" w:rsidP="00C90F6B">
              <w:pPr>
                <w:pStyle w:val="Piedepgina"/>
                <w:rPr>
                  <w:rFonts w:ascii="Arial" w:hAnsi="Arial" w:cs="Arial"/>
                  <w:sz w:val="16"/>
                  <w:szCs w:val="16"/>
                </w:rPr>
              </w:pPr>
              <w:r w:rsidRPr="00804035">
                <w:rPr>
                  <w:rFonts w:ascii="Arial" w:hAnsi="Arial" w:cs="Arial"/>
                  <w:bCs/>
                  <w:color w:val="0D0D0D"/>
                  <w:sz w:val="16"/>
                  <w:szCs w:val="16"/>
                </w:rPr>
                <w:t xml:space="preserve">Código:  FCAJ-SAI-05                     </w:t>
              </w:r>
            </w:p>
          </w:tc>
          <w:tc>
            <w:tcPr>
              <w:tcW w:w="1464" w:type="dxa"/>
            </w:tcPr>
            <w:p w14:paraId="0CEAFC6E" w14:textId="77777777" w:rsidR="00C90F6B" w:rsidRPr="00454D83" w:rsidRDefault="00C90F6B" w:rsidP="00C90F6B">
              <w:pPr>
                <w:pStyle w:val="Piedepgina"/>
                <w:rPr>
                  <w:rFonts w:ascii="Arial" w:hAnsi="Arial" w:cs="Arial"/>
                  <w:sz w:val="16"/>
                  <w:szCs w:val="16"/>
                </w:rPr>
              </w:pPr>
              <w:r w:rsidRPr="00804035">
                <w:rPr>
                  <w:rFonts w:ascii="Arial" w:hAnsi="Arial" w:cs="Arial"/>
                  <w:bCs/>
                  <w:color w:val="0D0D0D"/>
                  <w:sz w:val="16"/>
                  <w:szCs w:val="16"/>
                </w:rPr>
                <w:t>Versión: 0</w:t>
              </w:r>
              <w:r w:rsidR="000629F0" w:rsidRPr="00804035">
                <w:rPr>
                  <w:rFonts w:ascii="Arial" w:hAnsi="Arial" w:cs="Arial"/>
                  <w:bCs/>
                  <w:color w:val="0D0D0D"/>
                  <w:sz w:val="16"/>
                  <w:szCs w:val="16"/>
                </w:rPr>
                <w:t>1</w:t>
              </w:r>
            </w:p>
          </w:tc>
          <w:tc>
            <w:tcPr>
              <w:tcW w:w="3968" w:type="dxa"/>
            </w:tcPr>
            <w:p w14:paraId="2DE2B8E4" w14:textId="77777777" w:rsidR="00C90F6B" w:rsidRPr="00454D83" w:rsidRDefault="00C90F6B" w:rsidP="00C90F6B">
              <w:pPr>
                <w:pStyle w:val="Piedepgina"/>
                <w:rPr>
                  <w:rFonts w:ascii="Arial" w:hAnsi="Arial" w:cs="Arial"/>
                  <w:sz w:val="16"/>
                  <w:szCs w:val="16"/>
                </w:rPr>
              </w:pPr>
              <w:r w:rsidRPr="00804035">
                <w:rPr>
                  <w:rFonts w:ascii="Arial" w:hAnsi="Arial" w:cs="Arial"/>
                  <w:bCs/>
                  <w:color w:val="0D0D0D"/>
                  <w:sz w:val="16"/>
                  <w:szCs w:val="16"/>
                </w:rPr>
                <w:t>Fecha: 16/08/2018</w:t>
              </w:r>
            </w:p>
          </w:tc>
          <w:tc>
            <w:tcPr>
              <w:tcW w:w="2379" w:type="dxa"/>
            </w:tcPr>
            <w:p w14:paraId="6DDBCDC1" w14:textId="77777777" w:rsidR="00C90F6B" w:rsidRPr="00804035" w:rsidRDefault="00C90F6B" w:rsidP="00C90F6B">
              <w:pPr>
                <w:pStyle w:val="Piedepgina"/>
                <w:jc w:val="right"/>
                <w:rPr>
                  <w:rFonts w:ascii="Arial" w:hAnsi="Arial" w:cs="Arial"/>
                  <w:bCs/>
                  <w:color w:val="0D0D0D"/>
                  <w:sz w:val="16"/>
                  <w:szCs w:val="16"/>
                </w:rPr>
              </w:pPr>
            </w:p>
          </w:tc>
        </w:tr>
      </w:tbl>
      <w:p w14:paraId="2B37BDF8" w14:textId="00B0EA94" w:rsidR="00F32197" w:rsidRDefault="00F32197">
        <w:pPr>
          <w:pStyle w:val="Piedepgina"/>
          <w:jc w:val="right"/>
        </w:pPr>
        <w:r>
          <w:fldChar w:fldCharType="begin"/>
        </w:r>
        <w:r>
          <w:instrText>PAGE   \* MERGEFORMAT</w:instrText>
        </w:r>
        <w:r>
          <w:fldChar w:fldCharType="separate"/>
        </w:r>
        <w:r w:rsidR="00E40299">
          <w:rPr>
            <w:noProof/>
          </w:rPr>
          <w:t>5</w:t>
        </w:r>
        <w:r>
          <w:fldChar w:fldCharType="end"/>
        </w:r>
      </w:p>
    </w:sdtContent>
  </w:sdt>
  <w:p w14:paraId="147FAA77" w14:textId="77777777" w:rsidR="00BA4E0E" w:rsidRPr="008B3965" w:rsidRDefault="00BA4E0E"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5B4B" w14:textId="77777777" w:rsidR="004B0EB3" w:rsidRDefault="004B0EB3" w:rsidP="0029283B">
      <w:pPr>
        <w:spacing w:after="0" w:line="240" w:lineRule="auto"/>
      </w:pPr>
      <w:r>
        <w:separator/>
      </w:r>
    </w:p>
  </w:footnote>
  <w:footnote w:type="continuationSeparator" w:id="0">
    <w:p w14:paraId="1DF97994" w14:textId="77777777" w:rsidR="004B0EB3" w:rsidRDefault="004B0EB3" w:rsidP="0029283B">
      <w:pPr>
        <w:spacing w:after="0" w:line="240" w:lineRule="auto"/>
      </w:pPr>
      <w:r>
        <w:continuationSeparator/>
      </w:r>
    </w:p>
  </w:footnote>
  <w:footnote w:id="1">
    <w:p w14:paraId="37A29FAF" w14:textId="39B09687" w:rsidR="0040716A" w:rsidRDefault="0040716A">
      <w:pPr>
        <w:pStyle w:val="Textonotapie"/>
      </w:pPr>
      <w:r>
        <w:rPr>
          <w:rStyle w:val="Refdenotaalpie"/>
        </w:rPr>
        <w:footnoteRef/>
      </w:r>
      <w:r>
        <w:t xml:space="preserve"> Folio 1-4</w:t>
      </w:r>
    </w:p>
  </w:footnote>
  <w:footnote w:id="2">
    <w:p w14:paraId="2807AC44" w14:textId="27A42EF3" w:rsidR="0040716A" w:rsidRDefault="0040716A">
      <w:pPr>
        <w:pStyle w:val="Textonotapie"/>
      </w:pPr>
      <w:r>
        <w:rPr>
          <w:rStyle w:val="Refdenotaalpie"/>
        </w:rPr>
        <w:footnoteRef/>
      </w:r>
      <w:r>
        <w:t xml:space="preserve"> Folio 5-22</w:t>
      </w:r>
    </w:p>
  </w:footnote>
  <w:footnote w:id="3">
    <w:p w14:paraId="2276AAD9" w14:textId="0A82BA9A" w:rsidR="0040716A" w:rsidRDefault="0040716A">
      <w:pPr>
        <w:pStyle w:val="Textonotapie"/>
      </w:pPr>
      <w:r>
        <w:rPr>
          <w:rStyle w:val="Refdenotaalpie"/>
        </w:rPr>
        <w:footnoteRef/>
      </w:r>
      <w:r>
        <w:t>Folio 23-25</w:t>
      </w:r>
    </w:p>
  </w:footnote>
  <w:footnote w:id="4">
    <w:p w14:paraId="24753BCD" w14:textId="5FA5A6D5" w:rsidR="0040716A" w:rsidRDefault="0040716A">
      <w:pPr>
        <w:pStyle w:val="Textonotapie"/>
      </w:pPr>
      <w:r>
        <w:rPr>
          <w:rStyle w:val="Refdenotaalpie"/>
        </w:rPr>
        <w:footnoteRef/>
      </w:r>
      <w:r>
        <w:t xml:space="preserve"> Folio 26-68</w:t>
      </w:r>
    </w:p>
  </w:footnote>
  <w:footnote w:id="5">
    <w:p w14:paraId="13C35A32" w14:textId="0E051D18" w:rsidR="0040716A" w:rsidRDefault="0040716A">
      <w:pPr>
        <w:pStyle w:val="Textonotapie"/>
      </w:pPr>
      <w:r>
        <w:rPr>
          <w:rStyle w:val="Refdenotaalpie"/>
        </w:rPr>
        <w:footnoteRef/>
      </w:r>
      <w:r>
        <w:t xml:space="preserve"> Folio 69-73</w:t>
      </w:r>
    </w:p>
  </w:footnote>
  <w:footnote w:id="6">
    <w:p w14:paraId="5FA85CA2" w14:textId="77777777" w:rsidR="0040716A" w:rsidRDefault="0040716A" w:rsidP="0040716A">
      <w:pPr>
        <w:pStyle w:val="Textonotapie"/>
      </w:pPr>
      <w:r>
        <w:rPr>
          <w:rStyle w:val="Refdenotaalpie"/>
        </w:rPr>
        <w:footnoteRef/>
      </w:r>
      <w:r>
        <w:t xml:space="preserve"> Folio 74-151</w:t>
      </w:r>
    </w:p>
  </w:footnote>
  <w:footnote w:id="7">
    <w:p w14:paraId="28DB6C97" w14:textId="77777777" w:rsidR="0040716A" w:rsidRDefault="0040716A" w:rsidP="0040716A">
      <w:pPr>
        <w:pStyle w:val="Textonotapie"/>
      </w:pPr>
      <w:r>
        <w:rPr>
          <w:rStyle w:val="Refdenotaalpie"/>
        </w:rPr>
        <w:footnoteRef/>
      </w:r>
      <w:r>
        <w:t xml:space="preserve"> Folio 26-68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6F87" w14:textId="77777777" w:rsidR="00C90F6B" w:rsidRDefault="00EF6533" w:rsidP="00C90F6B">
    <w:pPr>
      <w:pStyle w:val="Encabezado"/>
      <w:rPr>
        <w:rFonts w:ascii="Arial Black" w:hAnsi="Arial Black"/>
        <w:b/>
        <w:color w:val="000000"/>
        <w:sz w:val="20"/>
        <w:szCs w:val="20"/>
        <w14:textOutline w14:w="12700" w14:cap="rnd" w14:cmpd="sng" w14:algn="ctr">
          <w14:noFill/>
          <w14:prstDash w14:val="solid"/>
          <w14:bevel/>
        </w14:textOutline>
      </w:rPr>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59264" behindDoc="1" locked="0" layoutInCell="0" allowOverlap="1" wp14:anchorId="4BECFD94" wp14:editId="5DC8EF24">
          <wp:simplePos x="0" y="0"/>
          <wp:positionH relativeFrom="margin">
            <wp:align>center</wp:align>
          </wp:positionH>
          <wp:positionV relativeFrom="page">
            <wp:posOffset>324485</wp:posOffset>
          </wp:positionV>
          <wp:extent cx="2618105" cy="7727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810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F6B">
      <w:rPr>
        <w:rFonts w:ascii="Arial Black" w:hAnsi="Arial Black"/>
        <w:b/>
        <w:color w:val="000000"/>
        <w:sz w:val="20"/>
        <w:szCs w:val="20"/>
        <w14:textOutline w14:w="12700" w14:cap="rnd" w14:cmpd="sng" w14:algn="ctr">
          <w14:noFill/>
          <w14:prstDash w14:val="solid"/>
          <w14:bevel/>
        </w14:textOutline>
      </w:rPr>
      <w:t xml:space="preserve">                         </w:t>
    </w:r>
  </w:p>
  <w:p w14:paraId="3E295753" w14:textId="77777777" w:rsidR="00C90F6B" w:rsidRDefault="00C90F6B" w:rsidP="00C90F6B">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5307D75B" w14:textId="77777777" w:rsidR="00C90F6B" w:rsidRDefault="00EF6533" w:rsidP="00EF6533">
    <w:pPr>
      <w:pStyle w:val="NormalWeb"/>
      <w:tabs>
        <w:tab w:val="left" w:pos="780"/>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r>
      <w:rPr>
        <w:b/>
        <w:sz w:val="20"/>
        <w:szCs w:val="20"/>
        <w14:textOutline w14:w="12700" w14:cap="rnd" w14:cmpd="sng" w14:algn="ctr">
          <w14:noFill/>
          <w14:prstDash w14:val="solid"/>
          <w14:bevel/>
        </w14:textOutline>
      </w:rPr>
      <w:tab/>
    </w:r>
  </w:p>
  <w:p w14:paraId="6EDD8D7B" w14:textId="77777777" w:rsidR="00EF6533" w:rsidRDefault="006D0560"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mc:AlternateContent>
        <mc:Choice Requires="wps">
          <w:drawing>
            <wp:anchor distT="45720" distB="45720" distL="114300" distR="114300" simplePos="0" relativeHeight="251663360" behindDoc="0" locked="0" layoutInCell="1" allowOverlap="1" wp14:anchorId="008B2E78" wp14:editId="768264C4">
              <wp:simplePos x="0" y="0"/>
              <wp:positionH relativeFrom="column">
                <wp:posOffset>1140287</wp:posOffset>
              </wp:positionH>
              <wp:positionV relativeFrom="paragraph">
                <wp:posOffset>117269</wp:posOffset>
              </wp:positionV>
              <wp:extent cx="3633470" cy="9906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990600"/>
                      </a:xfrm>
                      <a:prstGeom prst="rect">
                        <a:avLst/>
                      </a:prstGeom>
                      <a:solidFill>
                        <a:srgbClr val="FFFFFF"/>
                      </a:solidFill>
                      <a:ln w="9525">
                        <a:noFill/>
                        <a:miter lim="800000"/>
                        <a:headEnd/>
                        <a:tailEnd/>
                      </a:ln>
                    </wps:spPr>
                    <wps:txbx>
                      <w:txbxContent>
                        <w:p w14:paraId="200EB03A" w14:textId="77777777" w:rsidR="00EF6533" w:rsidRPr="00755EC8" w:rsidRDefault="00EF6533"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6E8B6614" w14:textId="77777777" w:rsidR="00EF6533" w:rsidRPr="000852DF" w:rsidRDefault="00EF6533" w:rsidP="00EF653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B2E78" id="_x0000_t202" coordsize="21600,21600" o:spt="202" path="m,l,21600r21600,l21600,xe">
              <v:stroke joinstyle="miter"/>
              <v:path gradientshapeok="t" o:connecttype="rect"/>
            </v:shapetype>
            <v:shape id="Cuadro de texto 2" o:spid="_x0000_s1026" type="#_x0000_t202" style="position:absolute;margin-left:89.8pt;margin-top:9.25pt;width:286.1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" stroked="f">
              <v:textbox>
                <w:txbxContent>
                  <w:p w14:paraId="200EB03A" w14:textId="77777777" w:rsidR="00EF6533" w:rsidRPr="00755EC8" w:rsidRDefault="00EF6533"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6E8B6614" w14:textId="77777777" w:rsidR="00EF6533" w:rsidRPr="000852DF" w:rsidRDefault="00EF6533" w:rsidP="00EF6533">
                    <w:pPr>
                      <w:rPr>
                        <w:lang w:val="es-CO"/>
                      </w:rPr>
                    </w:pPr>
                  </w:p>
                </w:txbxContent>
              </v:textbox>
              <w10:wrap type="square"/>
            </v:shape>
          </w:pict>
        </mc:Fallback>
      </mc:AlternateContent>
    </w:r>
  </w:p>
  <w:p w14:paraId="44899634" w14:textId="77777777" w:rsidR="00EF6533" w:rsidRDefault="00EF6533" w:rsidP="00C90F6B">
    <w:pPr>
      <w:pStyle w:val="Encabezado"/>
    </w:pPr>
  </w:p>
  <w:p w14:paraId="6D541FBB" w14:textId="77777777" w:rsidR="00EF6533" w:rsidRDefault="00EF6533" w:rsidP="00C90F6B">
    <w:pPr>
      <w:pStyle w:val="Encabezado"/>
    </w:pPr>
  </w:p>
  <w:p w14:paraId="4F5236C7" w14:textId="77777777" w:rsidR="00EF6533" w:rsidRDefault="00EF6533" w:rsidP="00C90F6B">
    <w:pPr>
      <w:pStyle w:val="Encabezado"/>
    </w:pPr>
  </w:p>
  <w:p w14:paraId="200C5539" w14:textId="77777777" w:rsidR="00EF6533" w:rsidRDefault="00EF6533" w:rsidP="00C90F6B">
    <w:pPr>
      <w:pStyle w:val="Encabezado"/>
    </w:pPr>
  </w:p>
  <w:p w14:paraId="142E38E3" w14:textId="77777777" w:rsidR="00EF6533" w:rsidRDefault="006D0560"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61312" behindDoc="0" locked="0" layoutInCell="1" allowOverlap="1" wp14:anchorId="0360B5BC" wp14:editId="302895FC">
          <wp:simplePos x="0" y="0"/>
          <wp:positionH relativeFrom="column">
            <wp:posOffset>5143623</wp:posOffset>
          </wp:positionH>
          <wp:positionV relativeFrom="paragraph">
            <wp:posOffset>73462</wp:posOffset>
          </wp:positionV>
          <wp:extent cx="711835" cy="133350"/>
          <wp:effectExtent l="0" t="0" r="0" b="0"/>
          <wp:wrapThrough wrapText="bothSides">
            <wp:wrapPolygon edited="0">
              <wp:start x="0" y="0"/>
              <wp:lineTo x="0" y="18514"/>
              <wp:lineTo x="20810" y="18514"/>
              <wp:lineTo x="208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cma logo 2.gif"/>
                  <pic:cNvPicPr/>
                </pic:nvPicPr>
                <pic:blipFill>
                  <a:blip r:embed="rId2">
                    <a:extLst>
                      <a:ext uri="{28A0092B-C50C-407E-A947-70E740481C1C}">
                        <a14:useLocalDpi xmlns:a14="http://schemas.microsoft.com/office/drawing/2010/main" val="0"/>
                      </a:ext>
                    </a:extLst>
                  </a:blip>
                  <a:stretch>
                    <a:fillRect/>
                  </a:stretch>
                </pic:blipFill>
                <pic:spPr>
                  <a:xfrm>
                    <a:off x="0" y="0"/>
                    <a:ext cx="711835" cy="133350"/>
                  </a:xfrm>
                  <a:prstGeom prst="rect">
                    <a:avLst/>
                  </a:prstGeom>
                </pic:spPr>
              </pic:pic>
            </a:graphicData>
          </a:graphic>
        </wp:anchor>
      </w:drawing>
    </w:r>
  </w:p>
  <w:p w14:paraId="4C491363" w14:textId="77777777" w:rsidR="00014743" w:rsidRPr="00C90F6B" w:rsidRDefault="00014743" w:rsidP="00C90F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0DB"/>
    <w:multiLevelType w:val="hybridMultilevel"/>
    <w:tmpl w:val="A2F41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CF72D6"/>
    <w:multiLevelType w:val="hybridMultilevel"/>
    <w:tmpl w:val="4D203E2A"/>
    <w:lvl w:ilvl="0" w:tplc="0BE01022">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15:restartNumberingAfterBreak="0">
    <w:nsid w:val="19DD6D3F"/>
    <w:multiLevelType w:val="multilevel"/>
    <w:tmpl w:val="AABED1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E575940"/>
    <w:multiLevelType w:val="hybridMultilevel"/>
    <w:tmpl w:val="C2C0DC1A"/>
    <w:lvl w:ilvl="0" w:tplc="0596A5F2">
      <w:start w:val="38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5413BC"/>
    <w:multiLevelType w:val="hybridMultilevel"/>
    <w:tmpl w:val="6A14E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80430F"/>
    <w:multiLevelType w:val="hybridMultilevel"/>
    <w:tmpl w:val="9E468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0A0CC5"/>
    <w:multiLevelType w:val="hybridMultilevel"/>
    <w:tmpl w:val="666C9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4A4841"/>
    <w:multiLevelType w:val="hybridMultilevel"/>
    <w:tmpl w:val="D200D4F2"/>
    <w:lvl w:ilvl="0" w:tplc="21F870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720A34FA"/>
    <w:multiLevelType w:val="hybridMultilevel"/>
    <w:tmpl w:val="2480B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9C6E75"/>
    <w:multiLevelType w:val="hybridMultilevel"/>
    <w:tmpl w:val="C85AA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9E34A3"/>
    <w:multiLevelType w:val="hybridMultilevel"/>
    <w:tmpl w:val="1870E4EC"/>
    <w:lvl w:ilvl="0" w:tplc="5D2612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31693900">
    <w:abstractNumId w:val="9"/>
  </w:num>
  <w:num w:numId="2" w16cid:durableId="700520567">
    <w:abstractNumId w:val="8"/>
  </w:num>
  <w:num w:numId="3" w16cid:durableId="1272130030">
    <w:abstractNumId w:val="10"/>
  </w:num>
  <w:num w:numId="4" w16cid:durableId="1969821866">
    <w:abstractNumId w:val="2"/>
  </w:num>
  <w:num w:numId="5" w16cid:durableId="1064647695">
    <w:abstractNumId w:val="3"/>
  </w:num>
  <w:num w:numId="6" w16cid:durableId="237174793">
    <w:abstractNumId w:val="4"/>
  </w:num>
  <w:num w:numId="7" w16cid:durableId="2017150050">
    <w:abstractNumId w:val="0"/>
  </w:num>
  <w:num w:numId="8" w16cid:durableId="1256131778">
    <w:abstractNumId w:val="1"/>
  </w:num>
  <w:num w:numId="9" w16cid:durableId="53624822">
    <w:abstractNumId w:val="5"/>
  </w:num>
  <w:num w:numId="10" w16cid:durableId="777412398">
    <w:abstractNumId w:val="6"/>
  </w:num>
  <w:num w:numId="11" w16cid:durableId="279118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54D9"/>
    <w:rsid w:val="00014743"/>
    <w:rsid w:val="00016D42"/>
    <w:rsid w:val="00020029"/>
    <w:rsid w:val="000237C5"/>
    <w:rsid w:val="0002731B"/>
    <w:rsid w:val="00033325"/>
    <w:rsid w:val="000375F3"/>
    <w:rsid w:val="0004504A"/>
    <w:rsid w:val="0004751B"/>
    <w:rsid w:val="000478D8"/>
    <w:rsid w:val="000577DA"/>
    <w:rsid w:val="000629F0"/>
    <w:rsid w:val="00070873"/>
    <w:rsid w:val="000835F2"/>
    <w:rsid w:val="00093B55"/>
    <w:rsid w:val="00097D9E"/>
    <w:rsid w:val="000A05B4"/>
    <w:rsid w:val="000A365B"/>
    <w:rsid w:val="000A487D"/>
    <w:rsid w:val="000A50AD"/>
    <w:rsid w:val="000B0BFB"/>
    <w:rsid w:val="000B4875"/>
    <w:rsid w:val="000B669E"/>
    <w:rsid w:val="000C1B0A"/>
    <w:rsid w:val="000C72E3"/>
    <w:rsid w:val="000C7667"/>
    <w:rsid w:val="000D34FC"/>
    <w:rsid w:val="000E6F76"/>
    <w:rsid w:val="000E78F3"/>
    <w:rsid w:val="000F4884"/>
    <w:rsid w:val="00110CBA"/>
    <w:rsid w:val="00112E84"/>
    <w:rsid w:val="00113A02"/>
    <w:rsid w:val="00113CFB"/>
    <w:rsid w:val="00114924"/>
    <w:rsid w:val="00115420"/>
    <w:rsid w:val="00117F9B"/>
    <w:rsid w:val="00122EE6"/>
    <w:rsid w:val="00125D6E"/>
    <w:rsid w:val="00131843"/>
    <w:rsid w:val="00131A41"/>
    <w:rsid w:val="00146D71"/>
    <w:rsid w:val="00152775"/>
    <w:rsid w:val="001635D1"/>
    <w:rsid w:val="00172A95"/>
    <w:rsid w:val="001750AF"/>
    <w:rsid w:val="00175E0C"/>
    <w:rsid w:val="00177DF4"/>
    <w:rsid w:val="00180E5E"/>
    <w:rsid w:val="00181970"/>
    <w:rsid w:val="00182124"/>
    <w:rsid w:val="00186EF6"/>
    <w:rsid w:val="001A1331"/>
    <w:rsid w:val="001A1B06"/>
    <w:rsid w:val="001A297C"/>
    <w:rsid w:val="001A3B99"/>
    <w:rsid w:val="001B76F2"/>
    <w:rsid w:val="001C04A4"/>
    <w:rsid w:val="001C3033"/>
    <w:rsid w:val="001C6FD7"/>
    <w:rsid w:val="001D1A51"/>
    <w:rsid w:val="001D5A3E"/>
    <w:rsid w:val="001D7719"/>
    <w:rsid w:val="001D7DCE"/>
    <w:rsid w:val="001D7F6F"/>
    <w:rsid w:val="001E1EF3"/>
    <w:rsid w:val="001E4AAB"/>
    <w:rsid w:val="001E4C73"/>
    <w:rsid w:val="001E4F81"/>
    <w:rsid w:val="001F0C82"/>
    <w:rsid w:val="001F280B"/>
    <w:rsid w:val="00206814"/>
    <w:rsid w:val="00207396"/>
    <w:rsid w:val="002116F8"/>
    <w:rsid w:val="002201EC"/>
    <w:rsid w:val="00225258"/>
    <w:rsid w:val="00233076"/>
    <w:rsid w:val="002353EA"/>
    <w:rsid w:val="002367A7"/>
    <w:rsid w:val="00241B17"/>
    <w:rsid w:val="00242FA3"/>
    <w:rsid w:val="0024332A"/>
    <w:rsid w:val="00246BF1"/>
    <w:rsid w:val="00256746"/>
    <w:rsid w:val="00257D6D"/>
    <w:rsid w:val="002636D5"/>
    <w:rsid w:val="00263DA2"/>
    <w:rsid w:val="00272138"/>
    <w:rsid w:val="00274249"/>
    <w:rsid w:val="00280529"/>
    <w:rsid w:val="002824A4"/>
    <w:rsid w:val="0029283B"/>
    <w:rsid w:val="00295A98"/>
    <w:rsid w:val="002A2A29"/>
    <w:rsid w:val="002B59B3"/>
    <w:rsid w:val="002C4572"/>
    <w:rsid w:val="002D0AA4"/>
    <w:rsid w:val="002D542C"/>
    <w:rsid w:val="002D5612"/>
    <w:rsid w:val="002D5F04"/>
    <w:rsid w:val="002D714E"/>
    <w:rsid w:val="002E5578"/>
    <w:rsid w:val="002F5299"/>
    <w:rsid w:val="002F5833"/>
    <w:rsid w:val="00300E29"/>
    <w:rsid w:val="00301FE2"/>
    <w:rsid w:val="00315237"/>
    <w:rsid w:val="00321F74"/>
    <w:rsid w:val="00325C44"/>
    <w:rsid w:val="003266FF"/>
    <w:rsid w:val="00327BB0"/>
    <w:rsid w:val="0033139C"/>
    <w:rsid w:val="003345F2"/>
    <w:rsid w:val="00334F5B"/>
    <w:rsid w:val="0034615F"/>
    <w:rsid w:val="00347E8B"/>
    <w:rsid w:val="003518DE"/>
    <w:rsid w:val="00357115"/>
    <w:rsid w:val="00357140"/>
    <w:rsid w:val="00361C83"/>
    <w:rsid w:val="0036766D"/>
    <w:rsid w:val="00367DD1"/>
    <w:rsid w:val="00370D04"/>
    <w:rsid w:val="00376EE2"/>
    <w:rsid w:val="003819F0"/>
    <w:rsid w:val="00395F4D"/>
    <w:rsid w:val="00396E18"/>
    <w:rsid w:val="003A078C"/>
    <w:rsid w:val="003A07AF"/>
    <w:rsid w:val="003A231E"/>
    <w:rsid w:val="003A447A"/>
    <w:rsid w:val="003A44C1"/>
    <w:rsid w:val="003B3F41"/>
    <w:rsid w:val="003C245C"/>
    <w:rsid w:val="003D4FA5"/>
    <w:rsid w:val="004008F7"/>
    <w:rsid w:val="00403BEE"/>
    <w:rsid w:val="0040716A"/>
    <w:rsid w:val="004072A1"/>
    <w:rsid w:val="004116E1"/>
    <w:rsid w:val="004119B4"/>
    <w:rsid w:val="00412B4F"/>
    <w:rsid w:val="00417D32"/>
    <w:rsid w:val="00425CE1"/>
    <w:rsid w:val="00433C6E"/>
    <w:rsid w:val="0044072B"/>
    <w:rsid w:val="00441245"/>
    <w:rsid w:val="004438CF"/>
    <w:rsid w:val="004444BD"/>
    <w:rsid w:val="00446BEB"/>
    <w:rsid w:val="00451792"/>
    <w:rsid w:val="004565CD"/>
    <w:rsid w:val="00456D60"/>
    <w:rsid w:val="00457D55"/>
    <w:rsid w:val="00462AED"/>
    <w:rsid w:val="004703A5"/>
    <w:rsid w:val="00470571"/>
    <w:rsid w:val="00472569"/>
    <w:rsid w:val="00472F8C"/>
    <w:rsid w:val="00475735"/>
    <w:rsid w:val="0048461E"/>
    <w:rsid w:val="00492F1F"/>
    <w:rsid w:val="004949F3"/>
    <w:rsid w:val="004A10C3"/>
    <w:rsid w:val="004A29AA"/>
    <w:rsid w:val="004A7FDB"/>
    <w:rsid w:val="004B0EB3"/>
    <w:rsid w:val="004B180D"/>
    <w:rsid w:val="004C7681"/>
    <w:rsid w:val="004D0058"/>
    <w:rsid w:val="004D2DDA"/>
    <w:rsid w:val="004E03B1"/>
    <w:rsid w:val="004E0464"/>
    <w:rsid w:val="004E3F59"/>
    <w:rsid w:val="004E682D"/>
    <w:rsid w:val="004F2799"/>
    <w:rsid w:val="004F36B6"/>
    <w:rsid w:val="004F572A"/>
    <w:rsid w:val="004F736F"/>
    <w:rsid w:val="00500821"/>
    <w:rsid w:val="005027B3"/>
    <w:rsid w:val="00504A7A"/>
    <w:rsid w:val="0050538D"/>
    <w:rsid w:val="00507E7D"/>
    <w:rsid w:val="00515974"/>
    <w:rsid w:val="0052181A"/>
    <w:rsid w:val="00523572"/>
    <w:rsid w:val="0052384A"/>
    <w:rsid w:val="0052651A"/>
    <w:rsid w:val="00537EA4"/>
    <w:rsid w:val="00540785"/>
    <w:rsid w:val="00542E70"/>
    <w:rsid w:val="00543B84"/>
    <w:rsid w:val="00557074"/>
    <w:rsid w:val="00564594"/>
    <w:rsid w:val="00564D70"/>
    <w:rsid w:val="00573430"/>
    <w:rsid w:val="0058489A"/>
    <w:rsid w:val="005849E5"/>
    <w:rsid w:val="0059255D"/>
    <w:rsid w:val="00594A12"/>
    <w:rsid w:val="005A2E4E"/>
    <w:rsid w:val="005A42B5"/>
    <w:rsid w:val="005B1580"/>
    <w:rsid w:val="005C554A"/>
    <w:rsid w:val="005C730B"/>
    <w:rsid w:val="005D240A"/>
    <w:rsid w:val="005D4165"/>
    <w:rsid w:val="005D5986"/>
    <w:rsid w:val="005E396D"/>
    <w:rsid w:val="005E400C"/>
    <w:rsid w:val="005E43C3"/>
    <w:rsid w:val="005E5562"/>
    <w:rsid w:val="005E5992"/>
    <w:rsid w:val="005E770E"/>
    <w:rsid w:val="005F6F11"/>
    <w:rsid w:val="00600EAC"/>
    <w:rsid w:val="00603802"/>
    <w:rsid w:val="006132A7"/>
    <w:rsid w:val="00626051"/>
    <w:rsid w:val="00632049"/>
    <w:rsid w:val="00635F9F"/>
    <w:rsid w:val="0063661F"/>
    <w:rsid w:val="00636B34"/>
    <w:rsid w:val="0064031C"/>
    <w:rsid w:val="00642C42"/>
    <w:rsid w:val="006617CC"/>
    <w:rsid w:val="00661A67"/>
    <w:rsid w:val="00666BC8"/>
    <w:rsid w:val="006677A0"/>
    <w:rsid w:val="0067661F"/>
    <w:rsid w:val="0067698A"/>
    <w:rsid w:val="00681FD4"/>
    <w:rsid w:val="00690966"/>
    <w:rsid w:val="00697AC1"/>
    <w:rsid w:val="006D0560"/>
    <w:rsid w:val="006E0EDC"/>
    <w:rsid w:val="006E6E42"/>
    <w:rsid w:val="006F4028"/>
    <w:rsid w:val="006F46D2"/>
    <w:rsid w:val="00701CDD"/>
    <w:rsid w:val="00701FCC"/>
    <w:rsid w:val="00704AF8"/>
    <w:rsid w:val="00705022"/>
    <w:rsid w:val="00706853"/>
    <w:rsid w:val="00723E2C"/>
    <w:rsid w:val="00724F28"/>
    <w:rsid w:val="007257F0"/>
    <w:rsid w:val="00730DB3"/>
    <w:rsid w:val="007412D1"/>
    <w:rsid w:val="00742F6A"/>
    <w:rsid w:val="00745E7E"/>
    <w:rsid w:val="007528F1"/>
    <w:rsid w:val="00753107"/>
    <w:rsid w:val="00757EBC"/>
    <w:rsid w:val="00763D48"/>
    <w:rsid w:val="00765521"/>
    <w:rsid w:val="0077180A"/>
    <w:rsid w:val="00775F6E"/>
    <w:rsid w:val="007775B6"/>
    <w:rsid w:val="00782832"/>
    <w:rsid w:val="007856EF"/>
    <w:rsid w:val="00790E7F"/>
    <w:rsid w:val="007A1860"/>
    <w:rsid w:val="007A1C84"/>
    <w:rsid w:val="007A5CCD"/>
    <w:rsid w:val="007A7F69"/>
    <w:rsid w:val="007B1E17"/>
    <w:rsid w:val="007B4A51"/>
    <w:rsid w:val="007D2599"/>
    <w:rsid w:val="007D4E3F"/>
    <w:rsid w:val="007D6CF6"/>
    <w:rsid w:val="007D7C96"/>
    <w:rsid w:val="007E1A33"/>
    <w:rsid w:val="007E2241"/>
    <w:rsid w:val="007E43E0"/>
    <w:rsid w:val="007E6271"/>
    <w:rsid w:val="007E642F"/>
    <w:rsid w:val="007E7E26"/>
    <w:rsid w:val="007F1F31"/>
    <w:rsid w:val="007F6498"/>
    <w:rsid w:val="00804035"/>
    <w:rsid w:val="0081398C"/>
    <w:rsid w:val="008148B4"/>
    <w:rsid w:val="008201E1"/>
    <w:rsid w:val="008214DC"/>
    <w:rsid w:val="008215C7"/>
    <w:rsid w:val="008247A5"/>
    <w:rsid w:val="00832B1A"/>
    <w:rsid w:val="00851999"/>
    <w:rsid w:val="00860985"/>
    <w:rsid w:val="00865117"/>
    <w:rsid w:val="008677DC"/>
    <w:rsid w:val="0087212C"/>
    <w:rsid w:val="00875386"/>
    <w:rsid w:val="00880C28"/>
    <w:rsid w:val="00885C43"/>
    <w:rsid w:val="00886114"/>
    <w:rsid w:val="008923D4"/>
    <w:rsid w:val="008923EC"/>
    <w:rsid w:val="00892C33"/>
    <w:rsid w:val="008A19C2"/>
    <w:rsid w:val="008A1D92"/>
    <w:rsid w:val="008A4C86"/>
    <w:rsid w:val="008B299E"/>
    <w:rsid w:val="008B2D92"/>
    <w:rsid w:val="008B371C"/>
    <w:rsid w:val="008B3965"/>
    <w:rsid w:val="008C7DED"/>
    <w:rsid w:val="008D26BF"/>
    <w:rsid w:val="008D2ADD"/>
    <w:rsid w:val="008D3DCB"/>
    <w:rsid w:val="008E785F"/>
    <w:rsid w:val="008F6C32"/>
    <w:rsid w:val="008F6EBF"/>
    <w:rsid w:val="009074E5"/>
    <w:rsid w:val="009079C5"/>
    <w:rsid w:val="0091269D"/>
    <w:rsid w:val="00912C20"/>
    <w:rsid w:val="00914D11"/>
    <w:rsid w:val="0091609D"/>
    <w:rsid w:val="00916780"/>
    <w:rsid w:val="009219B7"/>
    <w:rsid w:val="00933335"/>
    <w:rsid w:val="00933FBD"/>
    <w:rsid w:val="00935691"/>
    <w:rsid w:val="00942547"/>
    <w:rsid w:val="009434D3"/>
    <w:rsid w:val="00946756"/>
    <w:rsid w:val="00951ABE"/>
    <w:rsid w:val="009537C5"/>
    <w:rsid w:val="009554D7"/>
    <w:rsid w:val="00956BE4"/>
    <w:rsid w:val="0096234F"/>
    <w:rsid w:val="009627E3"/>
    <w:rsid w:val="00963F0C"/>
    <w:rsid w:val="00971DE6"/>
    <w:rsid w:val="009849EF"/>
    <w:rsid w:val="0099064A"/>
    <w:rsid w:val="00990A96"/>
    <w:rsid w:val="00991D74"/>
    <w:rsid w:val="00992539"/>
    <w:rsid w:val="00995DE0"/>
    <w:rsid w:val="009A004A"/>
    <w:rsid w:val="009A483F"/>
    <w:rsid w:val="009B53DB"/>
    <w:rsid w:val="009B6952"/>
    <w:rsid w:val="009B74AC"/>
    <w:rsid w:val="009C0E8F"/>
    <w:rsid w:val="009C3626"/>
    <w:rsid w:val="009C7486"/>
    <w:rsid w:val="009D2A8F"/>
    <w:rsid w:val="009F2D15"/>
    <w:rsid w:val="00A003FE"/>
    <w:rsid w:val="00A00C1B"/>
    <w:rsid w:val="00A12485"/>
    <w:rsid w:val="00A12EE0"/>
    <w:rsid w:val="00A247A9"/>
    <w:rsid w:val="00A362F4"/>
    <w:rsid w:val="00A402D8"/>
    <w:rsid w:val="00A413BC"/>
    <w:rsid w:val="00A44054"/>
    <w:rsid w:val="00A457D1"/>
    <w:rsid w:val="00A46041"/>
    <w:rsid w:val="00A55486"/>
    <w:rsid w:val="00A60551"/>
    <w:rsid w:val="00A65163"/>
    <w:rsid w:val="00A65478"/>
    <w:rsid w:val="00A71474"/>
    <w:rsid w:val="00A82918"/>
    <w:rsid w:val="00A85954"/>
    <w:rsid w:val="00A976EA"/>
    <w:rsid w:val="00AA3377"/>
    <w:rsid w:val="00AB175F"/>
    <w:rsid w:val="00AB35FB"/>
    <w:rsid w:val="00AB534D"/>
    <w:rsid w:val="00AC4A11"/>
    <w:rsid w:val="00AC4E0D"/>
    <w:rsid w:val="00AC7057"/>
    <w:rsid w:val="00AD1E9A"/>
    <w:rsid w:val="00AD422C"/>
    <w:rsid w:val="00AE3731"/>
    <w:rsid w:val="00B02DCC"/>
    <w:rsid w:val="00B07EB9"/>
    <w:rsid w:val="00B11516"/>
    <w:rsid w:val="00B12BED"/>
    <w:rsid w:val="00B14DF3"/>
    <w:rsid w:val="00B1516A"/>
    <w:rsid w:val="00B17D08"/>
    <w:rsid w:val="00B2116A"/>
    <w:rsid w:val="00B24248"/>
    <w:rsid w:val="00B2473C"/>
    <w:rsid w:val="00B24EC4"/>
    <w:rsid w:val="00B27A1B"/>
    <w:rsid w:val="00B31F85"/>
    <w:rsid w:val="00B34799"/>
    <w:rsid w:val="00B37D12"/>
    <w:rsid w:val="00B40634"/>
    <w:rsid w:val="00B4126D"/>
    <w:rsid w:val="00B4229A"/>
    <w:rsid w:val="00B4349F"/>
    <w:rsid w:val="00B43639"/>
    <w:rsid w:val="00B44491"/>
    <w:rsid w:val="00B47D10"/>
    <w:rsid w:val="00B5287A"/>
    <w:rsid w:val="00B54C85"/>
    <w:rsid w:val="00B6141A"/>
    <w:rsid w:val="00B6489B"/>
    <w:rsid w:val="00B67E8B"/>
    <w:rsid w:val="00B7316B"/>
    <w:rsid w:val="00B770CE"/>
    <w:rsid w:val="00B777FC"/>
    <w:rsid w:val="00B8221B"/>
    <w:rsid w:val="00B870D1"/>
    <w:rsid w:val="00B920BF"/>
    <w:rsid w:val="00BA3BB4"/>
    <w:rsid w:val="00BA3D37"/>
    <w:rsid w:val="00BA4E0E"/>
    <w:rsid w:val="00BA5293"/>
    <w:rsid w:val="00BB29C4"/>
    <w:rsid w:val="00BB5243"/>
    <w:rsid w:val="00BB602E"/>
    <w:rsid w:val="00BC2A1A"/>
    <w:rsid w:val="00BC2C6E"/>
    <w:rsid w:val="00BC52F6"/>
    <w:rsid w:val="00BC7AA1"/>
    <w:rsid w:val="00BD50AA"/>
    <w:rsid w:val="00BD56DF"/>
    <w:rsid w:val="00BD593E"/>
    <w:rsid w:val="00BD6BE7"/>
    <w:rsid w:val="00BE1C57"/>
    <w:rsid w:val="00BF1265"/>
    <w:rsid w:val="00BF3315"/>
    <w:rsid w:val="00C02B18"/>
    <w:rsid w:val="00C12C66"/>
    <w:rsid w:val="00C1437E"/>
    <w:rsid w:val="00C3111F"/>
    <w:rsid w:val="00C3345A"/>
    <w:rsid w:val="00C34CDE"/>
    <w:rsid w:val="00C4008F"/>
    <w:rsid w:val="00C403F6"/>
    <w:rsid w:val="00C412C0"/>
    <w:rsid w:val="00C45482"/>
    <w:rsid w:val="00C51E62"/>
    <w:rsid w:val="00C60B7C"/>
    <w:rsid w:val="00C6420A"/>
    <w:rsid w:val="00C651C5"/>
    <w:rsid w:val="00C676A4"/>
    <w:rsid w:val="00C6777C"/>
    <w:rsid w:val="00C71468"/>
    <w:rsid w:val="00C71581"/>
    <w:rsid w:val="00C73313"/>
    <w:rsid w:val="00C75B0C"/>
    <w:rsid w:val="00C84A89"/>
    <w:rsid w:val="00C90F6B"/>
    <w:rsid w:val="00C914A9"/>
    <w:rsid w:val="00C92FC3"/>
    <w:rsid w:val="00C94224"/>
    <w:rsid w:val="00CB280A"/>
    <w:rsid w:val="00CB473E"/>
    <w:rsid w:val="00CB4CF6"/>
    <w:rsid w:val="00CC0C60"/>
    <w:rsid w:val="00CC248E"/>
    <w:rsid w:val="00CC2E97"/>
    <w:rsid w:val="00CD0362"/>
    <w:rsid w:val="00CD11C6"/>
    <w:rsid w:val="00CD6E71"/>
    <w:rsid w:val="00CE727D"/>
    <w:rsid w:val="00CF00FE"/>
    <w:rsid w:val="00CF7286"/>
    <w:rsid w:val="00D030D9"/>
    <w:rsid w:val="00D03A12"/>
    <w:rsid w:val="00D04B8B"/>
    <w:rsid w:val="00D21B33"/>
    <w:rsid w:val="00D2490B"/>
    <w:rsid w:val="00D2685F"/>
    <w:rsid w:val="00D27ED1"/>
    <w:rsid w:val="00D30D00"/>
    <w:rsid w:val="00D34137"/>
    <w:rsid w:val="00D43E77"/>
    <w:rsid w:val="00D51057"/>
    <w:rsid w:val="00D60656"/>
    <w:rsid w:val="00D6176D"/>
    <w:rsid w:val="00D62FEE"/>
    <w:rsid w:val="00D6474C"/>
    <w:rsid w:val="00D66922"/>
    <w:rsid w:val="00D71F62"/>
    <w:rsid w:val="00D757D2"/>
    <w:rsid w:val="00D84AAC"/>
    <w:rsid w:val="00D84AB5"/>
    <w:rsid w:val="00D8523B"/>
    <w:rsid w:val="00D8551C"/>
    <w:rsid w:val="00D87CE5"/>
    <w:rsid w:val="00D91847"/>
    <w:rsid w:val="00D94563"/>
    <w:rsid w:val="00D94F6B"/>
    <w:rsid w:val="00D95D6D"/>
    <w:rsid w:val="00DA130F"/>
    <w:rsid w:val="00DA3048"/>
    <w:rsid w:val="00DB7F14"/>
    <w:rsid w:val="00DC1BAC"/>
    <w:rsid w:val="00DC5EE1"/>
    <w:rsid w:val="00DD2A55"/>
    <w:rsid w:val="00DD6152"/>
    <w:rsid w:val="00DE0DEA"/>
    <w:rsid w:val="00DE1CCA"/>
    <w:rsid w:val="00DE20C3"/>
    <w:rsid w:val="00DE2444"/>
    <w:rsid w:val="00DE2FF9"/>
    <w:rsid w:val="00DE317C"/>
    <w:rsid w:val="00DE4982"/>
    <w:rsid w:val="00DF3C60"/>
    <w:rsid w:val="00DF6BB2"/>
    <w:rsid w:val="00DF6EFE"/>
    <w:rsid w:val="00E02ACF"/>
    <w:rsid w:val="00E12D6B"/>
    <w:rsid w:val="00E20308"/>
    <w:rsid w:val="00E20487"/>
    <w:rsid w:val="00E2101D"/>
    <w:rsid w:val="00E26368"/>
    <w:rsid w:val="00E2743C"/>
    <w:rsid w:val="00E308B5"/>
    <w:rsid w:val="00E30F21"/>
    <w:rsid w:val="00E3234B"/>
    <w:rsid w:val="00E33EC0"/>
    <w:rsid w:val="00E34859"/>
    <w:rsid w:val="00E40299"/>
    <w:rsid w:val="00E4197B"/>
    <w:rsid w:val="00E6768A"/>
    <w:rsid w:val="00E70BB6"/>
    <w:rsid w:val="00E711F5"/>
    <w:rsid w:val="00E76B23"/>
    <w:rsid w:val="00E80AC1"/>
    <w:rsid w:val="00E83667"/>
    <w:rsid w:val="00E878D7"/>
    <w:rsid w:val="00E94171"/>
    <w:rsid w:val="00E968B4"/>
    <w:rsid w:val="00EA2C1B"/>
    <w:rsid w:val="00EA2C82"/>
    <w:rsid w:val="00EA3FAB"/>
    <w:rsid w:val="00EA6BE4"/>
    <w:rsid w:val="00EB041A"/>
    <w:rsid w:val="00EB2036"/>
    <w:rsid w:val="00EC6AF6"/>
    <w:rsid w:val="00ED1875"/>
    <w:rsid w:val="00ED5131"/>
    <w:rsid w:val="00EE2E4A"/>
    <w:rsid w:val="00EF149C"/>
    <w:rsid w:val="00EF50C2"/>
    <w:rsid w:val="00EF6533"/>
    <w:rsid w:val="00F077A6"/>
    <w:rsid w:val="00F142BC"/>
    <w:rsid w:val="00F16227"/>
    <w:rsid w:val="00F30DD3"/>
    <w:rsid w:val="00F32197"/>
    <w:rsid w:val="00F37E6C"/>
    <w:rsid w:val="00F465A5"/>
    <w:rsid w:val="00F5196B"/>
    <w:rsid w:val="00F552F6"/>
    <w:rsid w:val="00F55D15"/>
    <w:rsid w:val="00F56CB3"/>
    <w:rsid w:val="00F66FE8"/>
    <w:rsid w:val="00F80148"/>
    <w:rsid w:val="00F805EF"/>
    <w:rsid w:val="00F814FE"/>
    <w:rsid w:val="00F85F98"/>
    <w:rsid w:val="00F962C3"/>
    <w:rsid w:val="00FA62FA"/>
    <w:rsid w:val="00FA7755"/>
    <w:rsid w:val="00FC15D2"/>
    <w:rsid w:val="00FC4E4D"/>
    <w:rsid w:val="00FD2E35"/>
    <w:rsid w:val="00FE4EC7"/>
    <w:rsid w:val="00FF0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06535"/>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67698A"/>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4504A"/>
    <w:pPr>
      <w:autoSpaceDE w:val="0"/>
      <w:autoSpaceDN w:val="0"/>
      <w:adjustRightInd w:val="0"/>
      <w:spacing w:after="0" w:line="240" w:lineRule="auto"/>
    </w:pPr>
    <w:rPr>
      <w:rFonts w:ascii="Corbel" w:hAnsi="Corbel" w:cs="Corbel"/>
      <w:color w:val="000000"/>
      <w:sz w:val="24"/>
      <w:szCs w:val="24"/>
    </w:rPr>
  </w:style>
  <w:style w:type="paragraph" w:styleId="Prrafodelista">
    <w:name w:val="List Paragraph"/>
    <w:basedOn w:val="Normal"/>
    <w:uiPriority w:val="34"/>
    <w:qFormat/>
    <w:rsid w:val="005E5562"/>
    <w:pPr>
      <w:ind w:left="720"/>
      <w:contextualSpacing/>
    </w:pPr>
  </w:style>
  <w:style w:type="paragraph" w:styleId="Textonotapie">
    <w:name w:val="footnote text"/>
    <w:basedOn w:val="Normal"/>
    <w:link w:val="TextonotapieCar"/>
    <w:uiPriority w:val="99"/>
    <w:semiHidden/>
    <w:unhideWhenUsed/>
    <w:rsid w:val="00BE1C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1C57"/>
    <w:rPr>
      <w:sz w:val="20"/>
      <w:szCs w:val="20"/>
      <w:lang w:val="es-ES"/>
    </w:rPr>
  </w:style>
  <w:style w:type="character" w:styleId="Refdenotaalpie">
    <w:name w:val="footnote reference"/>
    <w:basedOn w:val="Fuentedeprrafopredeter"/>
    <w:uiPriority w:val="99"/>
    <w:semiHidden/>
    <w:unhideWhenUsed/>
    <w:rsid w:val="00BE1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E692-032D-4D4F-9E7D-6726F99D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1113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Rutder Enrique Cantillo Chiquillo</cp:lastModifiedBy>
  <cp:revision>29</cp:revision>
  <cp:lastPrinted>2019-05-31T19:06:00Z</cp:lastPrinted>
  <dcterms:created xsi:type="dcterms:W3CDTF">2024-03-04T21:24:00Z</dcterms:created>
  <dcterms:modified xsi:type="dcterms:W3CDTF">2024-03-05T16:33:00Z</dcterms:modified>
</cp:coreProperties>
</file>