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330D3D3D" w:rsidR="00906282" w:rsidRPr="000B3A75" w:rsidRDefault="00BD1547" w:rsidP="000B3A75">
      <w:pPr>
        <w:spacing w:after="0" w:line="360" w:lineRule="auto"/>
        <w:jc w:val="both"/>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B3A75">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906282" w:rsidRPr="000B3A75">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0B3A75" w:rsidRDefault="00375DE6" w:rsidP="000B3A75">
      <w:pPr>
        <w:spacing w:after="0" w:line="360" w:lineRule="auto"/>
        <w:jc w:val="both"/>
        <w:rPr>
          <w:rFonts w:ascii="Century Gothic" w:hAnsi="Century Gothic"/>
          <w:b/>
        </w:rPr>
      </w:pPr>
    </w:p>
    <w:p w14:paraId="1B1FA89C" w14:textId="4297CC2E"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3-10-13T00:00:00Z">
            <w:dateFormat w:val="dd/MM/yyyy"/>
            <w:lid w:val="es-CO"/>
            <w:storeMappedDataAs w:val="dateTime"/>
            <w:calendar w:val="gregorian"/>
          </w:date>
        </w:sdtPr>
        <w:sdtEndPr>
          <w:rPr>
            <w:rStyle w:val="Fuentedeprrafopredeter"/>
            <w:rFonts w:asciiTheme="minorHAnsi" w:hAnsiTheme="minorHAnsi"/>
            <w:b/>
            <w:caps w:val="0"/>
          </w:rPr>
        </w:sdtEndPr>
        <w:sdtContent>
          <w:r w:rsidR="001C1164">
            <w:rPr>
              <w:rStyle w:val="Estilo3"/>
              <w:b w:val="0"/>
            </w:rPr>
            <w:t>13/10/2023</w:t>
          </w:r>
        </w:sdtContent>
      </w:sdt>
      <w:r w:rsidRPr="000B3A75">
        <w:rPr>
          <w:rFonts w:ascii="Century Gothic" w:hAnsi="Century Gothic"/>
          <w:b/>
        </w:rPr>
        <w:t xml:space="preserve">                                       </w:t>
      </w:r>
    </w:p>
    <w:p w14:paraId="28942810" w14:textId="62A78B42"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SG</w:t>
      </w:r>
      <w:r w:rsidR="00887CEA" w:rsidRPr="000B3A75">
        <w:rPr>
          <w:rFonts w:ascii="Century Gothic" w:hAnsi="Century Gothic"/>
          <w:b/>
        </w:rPr>
        <w:t>C</w:t>
      </w:r>
      <w:r w:rsidRPr="000B3A75">
        <w:rPr>
          <w:rFonts w:ascii="Century Gothic" w:hAnsi="Century Gothic"/>
          <w:b/>
        </w:rPr>
        <w:t xml:space="preserve">:  </w:t>
      </w:r>
      <w:sdt>
        <w:sdtPr>
          <w:rPr>
            <w:rFonts w:ascii="Century Gothic" w:eastAsia="Times New Roman" w:hAnsi="Century Gothic"/>
            <w:bCs/>
            <w:color w:val="323130"/>
            <w:spacing w:val="3"/>
          </w:rPr>
          <w:alias w:val="SGC"/>
          <w:tag w:val="SGC"/>
          <w:id w:val="354074790"/>
          <w:placeholder>
            <w:docPart w:val="2E553FF1FF66499F9C09D21E39FAD87B"/>
          </w:placeholder>
          <w:text/>
        </w:sdtPr>
        <w:sdtEndPr/>
        <w:sdtContent>
          <w:r w:rsidR="001C1164" w:rsidRPr="001C1164">
            <w:rPr>
              <w:rFonts w:ascii="Century Gothic" w:eastAsia="Times New Roman" w:hAnsi="Century Gothic"/>
              <w:bCs/>
              <w:color w:val="323130"/>
              <w:spacing w:val="3"/>
            </w:rPr>
            <w:t>8316</w:t>
          </w:r>
        </w:sdtContent>
      </w:sdt>
    </w:p>
    <w:p w14:paraId="56D1BAEA" w14:textId="3B0CAAE8"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 xml:space="preserve">Despacho Judicial: </w:t>
      </w:r>
      <w:r w:rsidR="001B5777" w:rsidRPr="000B3A75">
        <w:rPr>
          <w:rStyle w:val="Estilo3"/>
          <w:b w:val="0"/>
        </w:rPr>
        <w:t>JUEZ CUARENTA Y SEIS (46) CIVIL DEL CIRCUITO DE BOGOTÁ</w:t>
      </w:r>
    </w:p>
    <w:p w14:paraId="46FC7953" w14:textId="38ADE5ED"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Radicado:</w:t>
      </w:r>
      <w:sdt>
        <w:sdtPr>
          <w:rPr>
            <w:rStyle w:val="Estilo3"/>
            <w:b w:val="0"/>
          </w:rPr>
          <w:alias w:val="RADICADO"/>
          <w:tag w:val="RADICADO"/>
          <w:id w:val="-31735373"/>
          <w:placeholder>
            <w:docPart w:val="2A04DD0832104E9B9C6DF4825D091F15"/>
          </w:placeholder>
          <w:text/>
        </w:sdtPr>
        <w:sdtEndPr>
          <w:rPr>
            <w:rStyle w:val="Estilo3"/>
          </w:rPr>
        </w:sdtEndPr>
        <w:sdtContent>
          <w:r w:rsidR="001B5777" w:rsidRPr="000B3A75">
            <w:rPr>
              <w:rStyle w:val="Estilo3"/>
              <w:b w:val="0"/>
            </w:rPr>
            <w:t>11001-3103-046-2021-00703-00</w:t>
          </w:r>
        </w:sdtContent>
      </w:sdt>
    </w:p>
    <w:p w14:paraId="5EC74895" w14:textId="0737E234"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 xml:space="preserve">Demandante:  </w:t>
      </w:r>
      <w:sdt>
        <w:sdtPr>
          <w:rPr>
            <w:rFonts w:ascii="Century Gothic" w:hAnsi="Century Gothic" w:cs="Arial"/>
            <w:lang w:val="es-ES_tradnl"/>
          </w:rPr>
          <w:alias w:val="DEMANDANTE"/>
          <w:tag w:val="DEMANDANTE"/>
          <w:id w:val="1644081101"/>
          <w:placeholder>
            <w:docPart w:val="881A441D454840A2A94DCC9441C98AD3"/>
          </w:placeholder>
          <w:text/>
        </w:sdtPr>
        <w:sdtEndPr/>
        <w:sdtContent>
          <w:r w:rsidR="001B5777" w:rsidRPr="000B3A75">
            <w:rPr>
              <w:rFonts w:ascii="Century Gothic" w:hAnsi="Century Gothic" w:cs="Arial"/>
              <w:lang w:val="es-ES_tradnl"/>
            </w:rPr>
            <w:t>ANDREA SÁNCHEZ FORERO</w:t>
          </w:r>
          <w:r w:rsidR="002F2D56" w:rsidRPr="000B3A75">
            <w:rPr>
              <w:rFonts w:ascii="Century Gothic" w:hAnsi="Century Gothic" w:cs="Arial"/>
              <w:lang w:val="es-ES_tradnl"/>
            </w:rPr>
            <w:t xml:space="preserve"> en nombre propio y en representación de su hijo menor de edad </w:t>
          </w:r>
          <w:r w:rsidR="00A247ED" w:rsidRPr="000B3A75">
            <w:rPr>
              <w:rFonts w:ascii="Century Gothic" w:hAnsi="Century Gothic" w:cs="Arial"/>
              <w:lang w:val="es-ES_tradnl"/>
            </w:rPr>
            <w:t>JUAN FELIPE CHOCONTA SANCHEZ, BLANCA ALCIRA FORERO FLORIAN</w:t>
          </w:r>
          <w:r w:rsidR="00DD4C6C">
            <w:rPr>
              <w:rFonts w:ascii="Century Gothic" w:hAnsi="Century Gothic" w:cs="Arial"/>
              <w:lang w:val="es-ES_tradnl"/>
            </w:rPr>
            <w:t>, abuela materna del menor que estaba por nacer</w:t>
          </w:r>
          <w:r w:rsidR="00AF4D02" w:rsidRPr="000B3A75">
            <w:rPr>
              <w:rFonts w:ascii="Century Gothic" w:hAnsi="Century Gothic" w:cs="Arial"/>
              <w:lang w:val="es-ES_tradnl"/>
            </w:rPr>
            <w:t xml:space="preserve"> y JAIME ORLANDO SANCHEZ BUITRAGO</w:t>
          </w:r>
          <w:r w:rsidR="00DD4C6C">
            <w:rPr>
              <w:rFonts w:ascii="Century Gothic" w:hAnsi="Century Gothic" w:cs="Arial"/>
              <w:lang w:val="es-ES_tradnl"/>
            </w:rPr>
            <w:t xml:space="preserve">, abuelo </w:t>
          </w:r>
          <w:r w:rsidR="004D7DBB">
            <w:rPr>
              <w:rFonts w:ascii="Century Gothic" w:hAnsi="Century Gothic" w:cs="Arial"/>
              <w:lang w:val="es-ES_tradnl"/>
            </w:rPr>
            <w:t>materno</w:t>
          </w:r>
          <w:r w:rsidR="00DD4C6C">
            <w:rPr>
              <w:rFonts w:ascii="Century Gothic" w:hAnsi="Century Gothic" w:cs="Arial"/>
              <w:lang w:val="es-ES_tradnl"/>
            </w:rPr>
            <w:t xml:space="preserve"> del menor que esta</w:t>
          </w:r>
          <w:r w:rsidR="001B5777" w:rsidRPr="000B3A75">
            <w:rPr>
              <w:rFonts w:ascii="Century Gothic" w:hAnsi="Century Gothic" w:cs="Arial"/>
              <w:lang w:val="es-ES_tradnl"/>
            </w:rPr>
            <w:t xml:space="preserve"> </w:t>
          </w:r>
          <w:r w:rsidR="004D7DBB">
            <w:rPr>
              <w:rFonts w:ascii="Century Gothic" w:hAnsi="Century Gothic" w:cs="Arial"/>
              <w:lang w:val="es-ES_tradnl"/>
            </w:rPr>
            <w:t>por nacer</w:t>
          </w:r>
          <w:r w:rsidR="001B5777" w:rsidRPr="000B3A75">
            <w:rPr>
              <w:rFonts w:ascii="Century Gothic" w:hAnsi="Century Gothic" w:cs="Arial"/>
              <w:lang w:val="es-ES_tradnl"/>
            </w:rPr>
            <w:t xml:space="preserve">     </w:t>
          </w:r>
        </w:sdtContent>
      </w:sdt>
    </w:p>
    <w:p w14:paraId="1E385765" w14:textId="0CAC75D4"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EndPr>
          <w:rPr>
            <w:rStyle w:val="Estilo3"/>
          </w:rPr>
        </w:sdtEndPr>
        <w:sdtContent>
          <w:r w:rsidR="00B36B82" w:rsidRPr="000B3A75">
            <w:rPr>
              <w:rStyle w:val="Estilo3"/>
              <w:b w:val="0"/>
            </w:rPr>
            <w:t xml:space="preserve"> </w:t>
          </w:r>
          <w:r w:rsidR="00AF4D02" w:rsidRPr="000B3A75">
            <w:rPr>
              <w:rStyle w:val="Estilo3"/>
              <w:b w:val="0"/>
            </w:rPr>
            <w:t>CLINICA COLSANITAS S.A.</w:t>
          </w:r>
        </w:sdtContent>
      </w:sdt>
    </w:p>
    <w:p w14:paraId="52CA0084" w14:textId="24534EC9"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AF4D02" w:rsidRPr="000B3A75">
            <w:rPr>
              <w:rStyle w:val="Estilo3"/>
              <w:b w:val="0"/>
            </w:rPr>
            <w:t>LLAMADOS EN GARANTÍA</w:t>
          </w:r>
        </w:sdtContent>
      </w:sdt>
    </w:p>
    <w:p w14:paraId="2A829D4C" w14:textId="47F3C203"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3-05-04T00:00:00Z">
            <w:dateFormat w:val="dd/MM/yyyy"/>
            <w:lid w:val="es-CO"/>
            <w:storeMappedDataAs w:val="dateTime"/>
            <w:calendar w:val="gregorian"/>
          </w:date>
        </w:sdtPr>
        <w:sdtEndPr>
          <w:rPr>
            <w:rStyle w:val="Fuentedeprrafopredeter"/>
            <w:rFonts w:asciiTheme="minorHAnsi" w:hAnsiTheme="minorHAnsi"/>
            <w:b/>
            <w:caps w:val="0"/>
          </w:rPr>
        </w:sdtEndPr>
        <w:sdtContent>
          <w:r w:rsidR="00715149" w:rsidRPr="000B3A75">
            <w:rPr>
              <w:rStyle w:val="Estilo3"/>
              <w:b w:val="0"/>
            </w:rPr>
            <w:t>04/05/2023</w:t>
          </w:r>
        </w:sdtContent>
      </w:sdt>
    </w:p>
    <w:p w14:paraId="6FD9422D" w14:textId="5543A2A3"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3-06-02T00:00:00Z">
            <w:dateFormat w:val="dd/MM/yyyy"/>
            <w:lid w:val="es-CO"/>
            <w:storeMappedDataAs w:val="dateTime"/>
            <w:calendar w:val="gregorian"/>
          </w:date>
        </w:sdtPr>
        <w:sdtEndPr/>
        <w:sdtContent>
          <w:r w:rsidR="00CD0E72" w:rsidRPr="000B3A75">
            <w:rPr>
              <w:rFonts w:ascii="Century Gothic" w:hAnsi="Century Gothic"/>
              <w:bCs/>
            </w:rPr>
            <w:t>02/06/2023</w:t>
          </w:r>
        </w:sdtContent>
      </w:sdt>
    </w:p>
    <w:p w14:paraId="7CCCA2D1" w14:textId="451FA868" w:rsidR="00906282" w:rsidRPr="000B3A75" w:rsidRDefault="00906282" w:rsidP="000B3A75">
      <w:pPr>
        <w:spacing w:after="0" w:line="360" w:lineRule="auto"/>
        <w:jc w:val="both"/>
        <w:rPr>
          <w:rFonts w:ascii="Century Gothic" w:hAnsi="Century Gothic"/>
          <w:b/>
        </w:rPr>
      </w:pPr>
      <w:r w:rsidRPr="000B3A75">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12-07T00:00:00Z">
            <w:dateFormat w:val="dd/MM/yyyy"/>
            <w:lid w:val="es-CO"/>
            <w:storeMappedDataAs w:val="dateTime"/>
            <w:calendar w:val="gregorian"/>
          </w:date>
        </w:sdtPr>
        <w:sdtEndPr>
          <w:rPr>
            <w:rStyle w:val="Fuentedeprrafopredeter"/>
            <w:rFonts w:asciiTheme="minorHAnsi" w:hAnsiTheme="minorHAnsi"/>
            <w:b/>
            <w:caps w:val="0"/>
          </w:rPr>
        </w:sdtEndPr>
        <w:sdtContent>
          <w:r w:rsidR="00CD0E72" w:rsidRPr="000B3A75">
            <w:rPr>
              <w:rStyle w:val="Estilo3"/>
              <w:b w:val="0"/>
            </w:rPr>
            <w:t>0</w:t>
          </w:r>
          <w:r w:rsidR="00D60B6A" w:rsidRPr="000B3A75">
            <w:rPr>
              <w:rStyle w:val="Estilo3"/>
              <w:b w:val="0"/>
            </w:rPr>
            <w:t>7</w:t>
          </w:r>
          <w:r w:rsidR="00CD0E72" w:rsidRPr="000B3A75">
            <w:rPr>
              <w:rStyle w:val="Estilo3"/>
              <w:b w:val="0"/>
            </w:rPr>
            <w:t>/12/2020</w:t>
          </w:r>
        </w:sdtContent>
      </w:sdt>
    </w:p>
    <w:p w14:paraId="19650C83" w14:textId="27DAEC40" w:rsidR="007E09BF" w:rsidRPr="007E09BF" w:rsidRDefault="00906282" w:rsidP="000B3A75">
      <w:pPr>
        <w:pStyle w:val="NormalWeb"/>
        <w:shd w:val="clear" w:color="auto" w:fill="FFFFFF"/>
        <w:spacing w:line="360" w:lineRule="auto"/>
        <w:jc w:val="both"/>
        <w:rPr>
          <w:rFonts w:ascii="Century Gothic" w:hAnsi="Century Gothic" w:cs="Segoe UI"/>
          <w:color w:val="424242"/>
          <w:sz w:val="22"/>
          <w:szCs w:val="22"/>
          <w:lang w:eastAsia="es-CO"/>
        </w:rPr>
      </w:pPr>
      <w:r w:rsidRPr="000B3A75">
        <w:rPr>
          <w:rFonts w:ascii="Century Gothic" w:hAnsi="Century Gothic"/>
          <w:b/>
          <w:sz w:val="22"/>
          <w:szCs w:val="22"/>
        </w:rPr>
        <w:t>Hechos</w:t>
      </w:r>
      <w:r w:rsidRPr="000B3A75">
        <w:rPr>
          <w:rFonts w:ascii="Century Gothic" w:hAnsi="Century Gothic"/>
          <w:sz w:val="22"/>
          <w:szCs w:val="22"/>
        </w:rPr>
        <w:t xml:space="preserve">: </w:t>
      </w:r>
      <w:r w:rsidR="007E09BF" w:rsidRPr="000B3A75">
        <w:rPr>
          <w:rFonts w:ascii="Century Gothic" w:hAnsi="Century Gothic" w:cs="Segoe UI"/>
          <w:color w:val="000000"/>
          <w:sz w:val="22"/>
          <w:szCs w:val="22"/>
          <w:bdr w:val="none" w:sz="0" w:space="0" w:color="auto" w:frame="1"/>
          <w:lang w:eastAsia="es-CO"/>
        </w:rPr>
        <w:t xml:space="preserve">A continuación, comedidamente resumo los hechos más importantes del caso y de la demanda: </w:t>
      </w:r>
      <w:r w:rsidR="007E09BF" w:rsidRPr="007E09BF">
        <w:rPr>
          <w:rFonts w:ascii="Century Gothic" w:hAnsi="Century Gothic" w:cs="Segoe UI"/>
          <w:color w:val="000000"/>
          <w:sz w:val="22"/>
          <w:szCs w:val="22"/>
          <w:bdr w:val="none" w:sz="0" w:space="0" w:color="auto" w:frame="1"/>
          <w:lang w:eastAsia="es-CO"/>
        </w:rPr>
        <w:t>1. El día 06 de diciembre de 2020, ingresó a la Clínica Universitaria Colombia, la señora Andrea Sánchez con 35 semanas de embarazo y diagnóstico de hipertensión materna no especificada, hipotiroidismo, alto riesgo obstétrico, síndrome de Turner. Para lo cual se dio como plan de manejo conforme con los registros de la HC, hospitalización con seguimiento por especialistas.  2. El 07 de diciembre de 2020, es valorada por especialista en ginecología y obstetricia, con descripción por parte de la paciente de sangrado vaginal, para lo cual se requiere monitoreo fetal. </w:t>
      </w:r>
      <w:r w:rsidR="00D60B6A" w:rsidRPr="000B3A75">
        <w:rPr>
          <w:rFonts w:ascii="Century Gothic" w:hAnsi="Century Gothic" w:cs="Segoe UI"/>
          <w:color w:val="000000"/>
          <w:sz w:val="22"/>
          <w:szCs w:val="22"/>
          <w:bdr w:val="none" w:sz="0" w:space="0" w:color="auto" w:frame="1"/>
          <w:lang w:eastAsia="es-CO"/>
        </w:rPr>
        <w:t xml:space="preserve"> </w:t>
      </w:r>
      <w:r w:rsidR="007E09BF" w:rsidRPr="007E09BF">
        <w:rPr>
          <w:rFonts w:ascii="Century Gothic" w:hAnsi="Century Gothic" w:cs="Segoe UI"/>
          <w:color w:val="000000"/>
          <w:sz w:val="22"/>
          <w:szCs w:val="22"/>
          <w:bdr w:val="none" w:sz="0" w:space="0" w:color="auto" w:frame="1"/>
          <w:lang w:eastAsia="es-CO"/>
        </w:rPr>
        <w:t>3. Alega la parte demandante que desde las 21:45 horas del 6 de diciembre de 2020 hasta las 06:32 del 07 de diciembre del mismo año, no se le realizó el seguimiento que requería, conforme con los hallazgos médicos registrados y el riesgo obstétrico reconocido.</w:t>
      </w:r>
      <w:r w:rsidR="00D60B6A" w:rsidRPr="000B3A75">
        <w:rPr>
          <w:rFonts w:ascii="Century Gothic" w:hAnsi="Century Gothic" w:cs="Segoe UI"/>
          <w:color w:val="000000"/>
          <w:sz w:val="22"/>
          <w:szCs w:val="22"/>
          <w:bdr w:val="none" w:sz="0" w:space="0" w:color="auto" w:frame="1"/>
          <w:lang w:eastAsia="es-CO"/>
        </w:rPr>
        <w:t xml:space="preserve"> </w:t>
      </w:r>
      <w:r w:rsidR="007E09BF" w:rsidRPr="007E09BF">
        <w:rPr>
          <w:rFonts w:ascii="Century Gothic" w:hAnsi="Century Gothic" w:cs="Segoe UI"/>
          <w:color w:val="000000"/>
          <w:sz w:val="22"/>
          <w:szCs w:val="22"/>
          <w:bdr w:val="none" w:sz="0" w:space="0" w:color="auto" w:frame="1"/>
          <w:lang w:eastAsia="es-CO"/>
        </w:rPr>
        <w:t xml:space="preserve">4. En nota del 07 de diciembre de 2020, se registra movimientos fetales y gestante añosa de 41 años, con presencia de cambios cervicales que referían trabajo de parto pretérmino. Posteriormente, el mismo día, se anota presencia de signos de alarma que derivan en la orden de práctica de cesárea de urgencia. 5. Dentro de la autopsia realizada al feto, se </w:t>
      </w:r>
      <w:r w:rsidR="007E09BF" w:rsidRPr="007E09BF">
        <w:rPr>
          <w:rFonts w:ascii="Century Gothic" w:hAnsi="Century Gothic" w:cs="Segoe UI"/>
          <w:color w:val="000000"/>
          <w:sz w:val="22"/>
          <w:szCs w:val="22"/>
          <w:bdr w:val="none" w:sz="0" w:space="0" w:color="auto" w:frame="1"/>
          <w:lang w:eastAsia="es-CO"/>
        </w:rPr>
        <w:lastRenderedPageBreak/>
        <w:t>registra como causa de la muerte del nasciturus, el sufrimiento fetal agudo secundario a abruptio de placenta. </w:t>
      </w:r>
    </w:p>
    <w:p w14:paraId="7D43783B" w14:textId="77777777" w:rsidR="00906282" w:rsidRPr="000B3A75" w:rsidRDefault="00906282" w:rsidP="000B3A75">
      <w:pPr>
        <w:spacing w:after="0" w:line="360" w:lineRule="auto"/>
        <w:jc w:val="both"/>
        <w:rPr>
          <w:rFonts w:ascii="Century Gothic" w:hAnsi="Century Gothic"/>
        </w:rPr>
      </w:pPr>
      <w:r w:rsidRPr="000B3A75">
        <w:rPr>
          <w:rFonts w:ascii="Century Gothic" w:hAnsi="Century Gothic"/>
          <w:b/>
        </w:rPr>
        <w:t>Audiencia Prejudicial</w:t>
      </w:r>
      <w:r w:rsidRPr="000B3A75">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0B3A75">
            <w:rPr>
              <w:rStyle w:val="Estilo3"/>
              <w:b w:val="0"/>
              <w:bCs/>
            </w:rPr>
            <w:t>SI</w:t>
          </w:r>
        </w:sdtContent>
      </w:sdt>
    </w:p>
    <w:p w14:paraId="646D3F7D" w14:textId="6CF26F8C" w:rsidR="003E0940" w:rsidRPr="000B3A75" w:rsidRDefault="00906282" w:rsidP="000B3A75">
      <w:pPr>
        <w:spacing w:after="0" w:line="360" w:lineRule="auto"/>
        <w:jc w:val="both"/>
        <w:rPr>
          <w:rFonts w:ascii="Century Gothic" w:hAnsi="Century Gothic"/>
        </w:rPr>
      </w:pPr>
      <w:r w:rsidRPr="000B3A75">
        <w:rPr>
          <w:rFonts w:ascii="Century Gothic" w:hAnsi="Century Gothic"/>
          <w:b/>
        </w:rPr>
        <w:t>Pretensiones de la demanda</w:t>
      </w:r>
      <w:r w:rsidRPr="000B3A75">
        <w:rPr>
          <w:rFonts w:ascii="Century Gothic" w:hAnsi="Century Gothic"/>
        </w:rPr>
        <w:t xml:space="preserve">: </w:t>
      </w:r>
      <w:r w:rsidR="009B0B9F" w:rsidRPr="000B3A75">
        <w:rPr>
          <w:rFonts w:ascii="Century Gothic" w:hAnsi="Century Gothic"/>
          <w:color w:val="000000" w:themeColor="text1"/>
        </w:rPr>
        <w:t>Mediante el ejercicio de la acción se pretende q</w:t>
      </w:r>
      <w:r w:rsidR="00712D62" w:rsidRPr="000B3A75">
        <w:rPr>
          <w:rFonts w:ascii="Century Gothic" w:hAnsi="Century Gothic"/>
        </w:rPr>
        <w:t xml:space="preserve">ue se declare </w:t>
      </w:r>
      <w:r w:rsidR="009B7356" w:rsidRPr="000B3A75">
        <w:rPr>
          <w:rFonts w:ascii="Century Gothic" w:hAnsi="Century Gothic"/>
        </w:rPr>
        <w:t xml:space="preserve">que las entidad demandada: </w:t>
      </w:r>
      <w:r w:rsidR="00D60B6A" w:rsidRPr="000B3A75">
        <w:rPr>
          <w:rStyle w:val="Estilo3"/>
          <w:b w:val="0"/>
        </w:rPr>
        <w:t>CLINICA COLSANITA S.A.</w:t>
      </w:r>
      <w:r w:rsidR="00AE414C" w:rsidRPr="000B3A75">
        <w:rPr>
          <w:rStyle w:val="Estilo3"/>
          <w:b w:val="0"/>
        </w:rPr>
        <w:t>S.</w:t>
      </w:r>
      <w:r w:rsidR="00D4305A" w:rsidRPr="000B3A75">
        <w:rPr>
          <w:rFonts w:ascii="Century Gothic" w:hAnsi="Century Gothic"/>
        </w:rPr>
        <w:t xml:space="preserve"> </w:t>
      </w:r>
      <w:r w:rsidR="00AE414C" w:rsidRPr="000B3A75">
        <w:rPr>
          <w:rFonts w:ascii="Century Gothic" w:hAnsi="Century Gothic"/>
        </w:rPr>
        <w:t>es</w:t>
      </w:r>
      <w:r w:rsidR="009B7356" w:rsidRPr="000B3A75">
        <w:rPr>
          <w:rFonts w:ascii="Century Gothic" w:hAnsi="Century Gothic"/>
        </w:rPr>
        <w:t xml:space="preserve"> responsables </w:t>
      </w:r>
      <w:r w:rsidR="00F55892" w:rsidRPr="000B3A75">
        <w:rPr>
          <w:rFonts w:ascii="Century Gothic" w:hAnsi="Century Gothic"/>
        </w:rPr>
        <w:t xml:space="preserve">civil y contractualmente </w:t>
      </w:r>
      <w:r w:rsidR="00AE414C" w:rsidRPr="000B3A75">
        <w:rPr>
          <w:rFonts w:ascii="Century Gothic" w:hAnsi="Century Gothic"/>
        </w:rPr>
        <w:t>por la muerte del narcituros que se encontraba esperando la señora ANDREA SANCHEZ FORERO</w:t>
      </w:r>
      <w:r w:rsidR="007976EB" w:rsidRPr="000B3A75">
        <w:rPr>
          <w:rFonts w:ascii="Century Gothic" w:hAnsi="Century Gothic"/>
        </w:rPr>
        <w:t xml:space="preserve">, </w:t>
      </w:r>
      <w:r w:rsidR="007976EB" w:rsidRPr="000B3A75">
        <w:rPr>
          <w:rFonts w:ascii="Century Gothic" w:hAnsi="Century Gothic"/>
          <w:color w:val="000000" w:themeColor="text1"/>
        </w:rPr>
        <w:t>y en consecuencia</w:t>
      </w:r>
      <w:r w:rsidR="009B7356" w:rsidRPr="000B3A75">
        <w:rPr>
          <w:rFonts w:ascii="Century Gothic" w:hAnsi="Century Gothic"/>
          <w:color w:val="000000" w:themeColor="text1"/>
        </w:rPr>
        <w:t xml:space="preserve"> se declare que causaron un daño antijurídico del cual se derivan perjuicios de tipo material e inmaterial, </w:t>
      </w:r>
      <w:r w:rsidR="007976EB" w:rsidRPr="000B3A75">
        <w:rPr>
          <w:rFonts w:ascii="Century Gothic" w:hAnsi="Century Gothic"/>
          <w:color w:val="000000" w:themeColor="text1"/>
        </w:rPr>
        <w:t xml:space="preserve"> se solicita se les condene </w:t>
      </w:r>
      <w:r w:rsidR="00AE414C" w:rsidRPr="000B3A75">
        <w:rPr>
          <w:rFonts w:ascii="Century Gothic" w:hAnsi="Century Gothic"/>
          <w:color w:val="000000" w:themeColor="text1"/>
        </w:rPr>
        <w:t>a</w:t>
      </w:r>
      <w:r w:rsidR="007976EB" w:rsidRPr="000B3A75">
        <w:rPr>
          <w:rFonts w:ascii="Century Gothic" w:hAnsi="Century Gothic"/>
          <w:color w:val="000000" w:themeColor="text1"/>
        </w:rPr>
        <w:t>l pago de los siguientes rubros: i)</w:t>
      </w:r>
      <w:r w:rsidR="001120BA" w:rsidRPr="000B3A75">
        <w:rPr>
          <w:rFonts w:ascii="Century Gothic" w:hAnsi="Century Gothic"/>
        </w:rPr>
        <w:t xml:space="preserve"> Por </w:t>
      </w:r>
      <w:r w:rsidR="009B7356" w:rsidRPr="000B3A75">
        <w:rPr>
          <w:rFonts w:ascii="Century Gothic" w:hAnsi="Century Gothic"/>
        </w:rPr>
        <w:t>concepto de perjuicios morales</w:t>
      </w:r>
      <w:r w:rsidR="00AE414C" w:rsidRPr="000B3A75">
        <w:rPr>
          <w:rFonts w:ascii="Century Gothic" w:hAnsi="Century Gothic"/>
        </w:rPr>
        <w:t xml:space="preserve"> </w:t>
      </w:r>
      <w:r w:rsidR="002D2E8B" w:rsidRPr="000B3A75">
        <w:rPr>
          <w:rFonts w:ascii="Century Gothic" w:hAnsi="Century Gothic"/>
        </w:rPr>
        <w:t xml:space="preserve">la suma de $60.000.000 para la señora ANDREA SANCHEZ FORERO en calidad de madre del menor que estaba por nacer, </w:t>
      </w:r>
      <w:r w:rsidR="00326503" w:rsidRPr="000B3A75">
        <w:rPr>
          <w:rFonts w:ascii="Century Gothic" w:hAnsi="Century Gothic"/>
        </w:rPr>
        <w:t xml:space="preserve">para </w:t>
      </w:r>
      <w:r w:rsidR="00574FF4" w:rsidRPr="000B3A75">
        <w:rPr>
          <w:rFonts w:ascii="Century Gothic" w:hAnsi="Century Gothic" w:cs="Arial"/>
          <w:lang w:val="es-ES_tradnl"/>
        </w:rPr>
        <w:t>JUAN FELIPE CHOCONTA SANCHEZ, hermano menor de edad del narcituros, para BLANCA ALCIRA FORERO FLORIAN abuela materna del menor que estaba por nacer y JAIME ORLANDO SANCHEZ BUITRAGO</w:t>
      </w:r>
      <w:r w:rsidR="00574FF4" w:rsidRPr="000B3A75">
        <w:rPr>
          <w:rFonts w:ascii="Century Gothic" w:hAnsi="Century Gothic"/>
        </w:rPr>
        <w:t xml:space="preserve">, abuelo paterno del menor que estaba por nacer, </w:t>
      </w:r>
      <w:r w:rsidR="00326503" w:rsidRPr="000B3A75">
        <w:rPr>
          <w:rFonts w:ascii="Century Gothic" w:hAnsi="Century Gothic"/>
        </w:rPr>
        <w:t xml:space="preserve">suma de $30.000.000 </w:t>
      </w:r>
      <w:r w:rsidR="00574FF4" w:rsidRPr="000B3A75">
        <w:rPr>
          <w:rFonts w:ascii="Century Gothic" w:hAnsi="Century Gothic"/>
        </w:rPr>
        <w:t xml:space="preserve">para cada uno, </w:t>
      </w:r>
      <w:r w:rsidR="00326503" w:rsidRPr="000B3A75">
        <w:rPr>
          <w:rFonts w:ascii="Century Gothic" w:hAnsi="Century Gothic"/>
        </w:rPr>
        <w:t>para</w:t>
      </w:r>
      <w:r w:rsidR="007E5BAE" w:rsidRPr="000B3A75">
        <w:rPr>
          <w:rFonts w:ascii="Century Gothic" w:hAnsi="Century Gothic"/>
        </w:rPr>
        <w:t xml:space="preserve">: $ </w:t>
      </w:r>
      <w:r w:rsidR="00574FF4" w:rsidRPr="000B3A75">
        <w:rPr>
          <w:rFonts w:ascii="Century Gothic" w:hAnsi="Century Gothic"/>
        </w:rPr>
        <w:t>150.000.000</w:t>
      </w:r>
      <w:r w:rsidR="00203AF6" w:rsidRPr="000B3A75">
        <w:rPr>
          <w:rFonts w:ascii="Century Gothic" w:hAnsi="Century Gothic"/>
        </w:rPr>
        <w:t xml:space="preserve"> ii) </w:t>
      </w:r>
      <w:r w:rsidR="00E84319" w:rsidRPr="000B3A75">
        <w:rPr>
          <w:rFonts w:ascii="Century Gothic" w:hAnsi="Century Gothic"/>
        </w:rPr>
        <w:t xml:space="preserve">por concepto de </w:t>
      </w:r>
      <w:r w:rsidR="00574FF4" w:rsidRPr="000B3A75">
        <w:rPr>
          <w:rFonts w:ascii="Century Gothic" w:hAnsi="Century Gothic"/>
        </w:rPr>
        <w:t>daño a la salud para la madre, la señora ANDREA SANCHEZ, la suma de $30.000.000</w:t>
      </w:r>
      <w:r w:rsidR="00E24095" w:rsidRPr="000B3A75">
        <w:rPr>
          <w:rFonts w:ascii="Century Gothic" w:hAnsi="Century Gothic"/>
        </w:rPr>
        <w:t xml:space="preserve"> </w:t>
      </w:r>
    </w:p>
    <w:p w14:paraId="288C7A33" w14:textId="77777777" w:rsidR="003E0940" w:rsidRPr="000B3A75" w:rsidRDefault="003E0940" w:rsidP="000B3A75">
      <w:pPr>
        <w:spacing w:after="0" w:line="360" w:lineRule="auto"/>
        <w:jc w:val="both"/>
        <w:rPr>
          <w:rFonts w:ascii="Century Gothic" w:hAnsi="Century Gothic"/>
        </w:rPr>
      </w:pPr>
    </w:p>
    <w:p w14:paraId="2FEA6CFE" w14:textId="5393538D" w:rsidR="007F2AF1" w:rsidRPr="000B3A75" w:rsidRDefault="00906282" w:rsidP="000B3A75">
      <w:pPr>
        <w:spacing w:after="0" w:line="360" w:lineRule="auto"/>
        <w:jc w:val="both"/>
        <w:rPr>
          <w:rFonts w:ascii="Century Gothic" w:hAnsi="Century Gothic"/>
          <w:bCs/>
        </w:rPr>
      </w:pPr>
      <w:r w:rsidRPr="000B3A75">
        <w:rPr>
          <w:rFonts w:ascii="Century Gothic" w:hAnsi="Century Gothic"/>
          <w:b/>
        </w:rPr>
        <w:t xml:space="preserve">Liquidación objetivada de las pretensiones: </w:t>
      </w:r>
      <w:r w:rsidR="007F2AF1" w:rsidRPr="000B3A75">
        <w:rPr>
          <w:rFonts w:ascii="Century Gothic" w:hAnsi="Century Gothic"/>
          <w:bCs/>
        </w:rPr>
        <w:t xml:space="preserve">Como liquidación objetiva de las pretensiones se estima un valor de </w:t>
      </w:r>
      <w:r w:rsidR="00BC4010" w:rsidRPr="000B3A75">
        <w:rPr>
          <w:rFonts w:ascii="Century Gothic" w:hAnsi="Century Gothic"/>
          <w:bCs/>
        </w:rPr>
        <w:t>$</w:t>
      </w:r>
      <w:r w:rsidR="001358E4">
        <w:rPr>
          <w:rFonts w:ascii="Century Gothic" w:hAnsi="Century Gothic"/>
          <w:bCs/>
        </w:rPr>
        <w:t>30.000.000</w:t>
      </w:r>
      <w:r w:rsidR="008E4834" w:rsidRPr="000B3A75">
        <w:rPr>
          <w:rFonts w:ascii="Century Gothic" w:hAnsi="Century Gothic"/>
          <w:bCs/>
        </w:rPr>
        <w:t xml:space="preserve">. </w:t>
      </w:r>
      <w:r w:rsidR="007F2AF1" w:rsidRPr="000B3A75">
        <w:rPr>
          <w:rFonts w:ascii="Century Gothic" w:hAnsi="Century Gothic"/>
          <w:bCs/>
        </w:rPr>
        <w:t xml:space="preserve">Este valor se logró teniendo en cuenta lo siguiente: </w:t>
      </w:r>
    </w:p>
    <w:p w14:paraId="3079F3E7" w14:textId="77777777" w:rsidR="000301C6" w:rsidRPr="000B3A75" w:rsidRDefault="000301C6" w:rsidP="000B3A75">
      <w:pPr>
        <w:spacing w:after="0" w:line="360" w:lineRule="auto"/>
        <w:jc w:val="both"/>
        <w:rPr>
          <w:rFonts w:ascii="Century Gothic" w:hAnsi="Century Gothic"/>
          <w:b/>
        </w:rPr>
      </w:pPr>
    </w:p>
    <w:p w14:paraId="17E03EEE" w14:textId="3E482483" w:rsidR="002B1C38" w:rsidRPr="000B3A75" w:rsidRDefault="004C1A8A" w:rsidP="000B3A75">
      <w:pPr>
        <w:pStyle w:val="Prrafodelista"/>
        <w:numPr>
          <w:ilvl w:val="0"/>
          <w:numId w:val="9"/>
        </w:numPr>
        <w:spacing w:after="0" w:line="360" w:lineRule="auto"/>
        <w:jc w:val="both"/>
        <w:rPr>
          <w:rFonts w:ascii="Century Gothic" w:hAnsi="Century Gothic"/>
          <w:bCs/>
        </w:rPr>
      </w:pPr>
      <w:r w:rsidRPr="000B3A75">
        <w:rPr>
          <w:rFonts w:ascii="Century Gothic" w:hAnsi="Century Gothic"/>
          <w:bCs/>
        </w:rPr>
        <w:t>Daño</w:t>
      </w:r>
      <w:r w:rsidR="00EE26FD" w:rsidRPr="000B3A75">
        <w:rPr>
          <w:rFonts w:ascii="Century Gothic" w:hAnsi="Century Gothic"/>
          <w:bCs/>
        </w:rPr>
        <w:t xml:space="preserve"> moral</w:t>
      </w:r>
      <w:r w:rsidR="007F2AF1" w:rsidRPr="000B3A75">
        <w:rPr>
          <w:rFonts w:ascii="Century Gothic" w:hAnsi="Century Gothic"/>
          <w:bCs/>
        </w:rPr>
        <w:t xml:space="preserve">: </w:t>
      </w:r>
      <w:r w:rsidR="00F64968" w:rsidRPr="000B3A75">
        <w:rPr>
          <w:rFonts w:ascii="Century Gothic" w:hAnsi="Century Gothic"/>
          <w:bCs/>
        </w:rPr>
        <w:t xml:space="preserve">Por la angustia tristeza y congoja que sufrieron las víctimas con ocasión de la muerte del menor que estaba por nacer, la suma de </w:t>
      </w:r>
      <w:r w:rsidR="00D4227F" w:rsidRPr="000B3A75">
        <w:rPr>
          <w:rFonts w:ascii="Century Gothic" w:hAnsi="Century Gothic"/>
          <w:bCs/>
        </w:rPr>
        <w:t xml:space="preserve">$60.00.000 para la señora Andrea </w:t>
      </w:r>
      <w:r w:rsidR="00785F56" w:rsidRPr="000B3A75">
        <w:rPr>
          <w:rFonts w:ascii="Century Gothic" w:hAnsi="Century Gothic"/>
          <w:bCs/>
        </w:rPr>
        <w:t xml:space="preserve">Sánchez, </w:t>
      </w:r>
      <w:r w:rsidR="00F14AB0">
        <w:rPr>
          <w:rFonts w:ascii="Century Gothic" w:hAnsi="Century Gothic"/>
          <w:bCs/>
        </w:rPr>
        <w:t xml:space="preserve">$30.000.000 </w:t>
      </w:r>
      <w:r w:rsidR="00785F56" w:rsidRPr="000B3A75">
        <w:rPr>
          <w:rFonts w:ascii="Century Gothic" w:hAnsi="Century Gothic"/>
          <w:bCs/>
        </w:rPr>
        <w:t>para</w:t>
      </w:r>
      <w:r w:rsidR="00D4227F" w:rsidRPr="000B3A75">
        <w:rPr>
          <w:rFonts w:ascii="Century Gothic" w:hAnsi="Century Gothic"/>
          <w:bCs/>
        </w:rPr>
        <w:t xml:space="preserve"> JUAN FELIPE CHOCONTA SANCHEZ, hermano menor de edad del </w:t>
      </w:r>
      <w:proofErr w:type="spellStart"/>
      <w:r w:rsidR="00D4227F" w:rsidRPr="000B3A75">
        <w:rPr>
          <w:rFonts w:ascii="Century Gothic" w:hAnsi="Century Gothic"/>
          <w:bCs/>
        </w:rPr>
        <w:t>narcituros</w:t>
      </w:r>
      <w:proofErr w:type="spellEnd"/>
      <w:r w:rsidR="00D4227F" w:rsidRPr="000B3A75">
        <w:rPr>
          <w:rFonts w:ascii="Century Gothic" w:hAnsi="Century Gothic"/>
          <w:bCs/>
        </w:rPr>
        <w:t>,</w:t>
      </w:r>
      <w:r w:rsidR="0039206B">
        <w:rPr>
          <w:rFonts w:ascii="Century Gothic" w:hAnsi="Century Gothic"/>
          <w:bCs/>
        </w:rPr>
        <w:t xml:space="preserve"> $30.000.000</w:t>
      </w:r>
      <w:r w:rsidR="00D4227F" w:rsidRPr="000B3A75">
        <w:rPr>
          <w:rFonts w:ascii="Century Gothic" w:hAnsi="Century Gothic"/>
          <w:bCs/>
        </w:rPr>
        <w:t xml:space="preserve"> para BLANCA ALCIRA FORERO FLORIAN abuela materna del menor que estaba por nacer y </w:t>
      </w:r>
      <w:r w:rsidR="0039206B">
        <w:rPr>
          <w:rFonts w:ascii="Century Gothic" w:hAnsi="Century Gothic"/>
          <w:bCs/>
        </w:rPr>
        <w:t xml:space="preserve">$30.000.000 </w:t>
      </w:r>
      <w:r w:rsidR="00D4227F" w:rsidRPr="000B3A75">
        <w:rPr>
          <w:rFonts w:ascii="Century Gothic" w:hAnsi="Century Gothic"/>
          <w:bCs/>
        </w:rPr>
        <w:t xml:space="preserve">JAIME ORLANDO SANCHEZ BUITRAGO, abuelo </w:t>
      </w:r>
      <w:r w:rsidR="0039206B">
        <w:rPr>
          <w:rFonts w:ascii="Century Gothic" w:hAnsi="Century Gothic"/>
          <w:bCs/>
        </w:rPr>
        <w:t>materno</w:t>
      </w:r>
      <w:r w:rsidR="00D4227F" w:rsidRPr="000B3A75">
        <w:rPr>
          <w:rFonts w:ascii="Century Gothic" w:hAnsi="Century Gothic"/>
          <w:bCs/>
        </w:rPr>
        <w:t xml:space="preserve"> del menor que estaba por nacer, </w:t>
      </w:r>
      <w:r w:rsidR="0039206B">
        <w:rPr>
          <w:rFonts w:ascii="Century Gothic" w:hAnsi="Century Gothic"/>
          <w:bCs/>
        </w:rPr>
        <w:t>para un total de $150.000.000</w:t>
      </w:r>
    </w:p>
    <w:p w14:paraId="14AD14DA" w14:textId="77777777" w:rsidR="001B494B" w:rsidRPr="000B3A75" w:rsidRDefault="001B494B" w:rsidP="000B3A75">
      <w:pPr>
        <w:pStyle w:val="Prrafodelista"/>
        <w:spacing w:after="0" w:line="360" w:lineRule="auto"/>
        <w:jc w:val="both"/>
        <w:rPr>
          <w:rFonts w:ascii="Century Gothic" w:hAnsi="Century Gothic"/>
          <w:bCs/>
        </w:rPr>
      </w:pPr>
    </w:p>
    <w:p w14:paraId="60D739AB" w14:textId="74A99E67" w:rsidR="007F2AF1" w:rsidRPr="000B3A75" w:rsidRDefault="00D4227F" w:rsidP="000B3A75">
      <w:pPr>
        <w:pStyle w:val="Prrafodelista"/>
        <w:spacing w:after="0" w:line="360" w:lineRule="auto"/>
        <w:jc w:val="both"/>
        <w:rPr>
          <w:rFonts w:ascii="Century Gothic" w:hAnsi="Century Gothic"/>
          <w:bCs/>
        </w:rPr>
      </w:pPr>
      <w:r w:rsidRPr="000B3A75">
        <w:rPr>
          <w:rFonts w:ascii="Century Gothic" w:hAnsi="Century Gothic"/>
          <w:bCs/>
        </w:rPr>
        <w:t xml:space="preserve">Este valor se reconoce </w:t>
      </w:r>
      <w:r w:rsidR="00070415" w:rsidRPr="000B3A75">
        <w:rPr>
          <w:rFonts w:ascii="Century Gothic" w:hAnsi="Century Gothic"/>
          <w:bCs/>
        </w:rPr>
        <w:t>en tanto conserva los criterios establecidos por la Corte Suprema de Justicia en Sentencia SC15996-2016</w:t>
      </w:r>
      <w:r w:rsidR="007F2AF1" w:rsidRPr="000B3A75">
        <w:rPr>
          <w:rFonts w:ascii="Century Gothic" w:hAnsi="Century Gothic"/>
          <w:bCs/>
        </w:rPr>
        <w:t>,</w:t>
      </w:r>
      <w:r w:rsidR="00070415" w:rsidRPr="000B3A75">
        <w:rPr>
          <w:rFonts w:ascii="Century Gothic" w:hAnsi="Century Gothic"/>
          <w:bCs/>
        </w:rPr>
        <w:t xml:space="preserve"> donde al cónyuge</w:t>
      </w:r>
      <w:r w:rsidR="00C95789" w:rsidRPr="000B3A75">
        <w:rPr>
          <w:rFonts w:ascii="Century Gothic" w:hAnsi="Century Gothic"/>
          <w:bCs/>
        </w:rPr>
        <w:t xml:space="preserve">, </w:t>
      </w:r>
      <w:r w:rsidR="00C95789" w:rsidRPr="000B3A75">
        <w:rPr>
          <w:rFonts w:ascii="Century Gothic" w:hAnsi="Century Gothic"/>
          <w:bCs/>
        </w:rPr>
        <w:lastRenderedPageBreak/>
        <w:t>padres e hijos del fallecido se le reconoció a cada uno la suma de $60.00.000 con ocasión de la muerte de su ser querido.</w:t>
      </w:r>
      <w:r w:rsidR="00070415" w:rsidRPr="000B3A75">
        <w:rPr>
          <w:rFonts w:ascii="Century Gothic" w:hAnsi="Century Gothic"/>
          <w:bCs/>
        </w:rPr>
        <w:t xml:space="preserve"> </w:t>
      </w:r>
    </w:p>
    <w:p w14:paraId="72401558" w14:textId="77777777" w:rsidR="00870D08" w:rsidRPr="000B3A75" w:rsidRDefault="00870D08" w:rsidP="000B3A75">
      <w:pPr>
        <w:pStyle w:val="Prrafodelista"/>
        <w:spacing w:after="0" w:line="360" w:lineRule="auto"/>
        <w:jc w:val="both"/>
        <w:rPr>
          <w:rFonts w:ascii="Century Gothic" w:hAnsi="Century Gothic"/>
          <w:bCs/>
        </w:rPr>
      </w:pPr>
    </w:p>
    <w:p w14:paraId="4B2B0423" w14:textId="2AB5AA24" w:rsidR="008579BD" w:rsidRDefault="00575993" w:rsidP="000B3A75">
      <w:pPr>
        <w:pStyle w:val="Textonotapie"/>
        <w:numPr>
          <w:ilvl w:val="0"/>
          <w:numId w:val="9"/>
        </w:numPr>
        <w:spacing w:line="360" w:lineRule="auto"/>
        <w:ind w:hanging="11"/>
        <w:jc w:val="both"/>
        <w:rPr>
          <w:rFonts w:ascii="Century Gothic" w:eastAsiaTheme="minorHAnsi" w:hAnsi="Century Gothic" w:cstheme="minorBidi"/>
          <w:bCs/>
          <w:sz w:val="22"/>
          <w:szCs w:val="22"/>
          <w:lang w:eastAsia="en-US"/>
        </w:rPr>
      </w:pPr>
      <w:r w:rsidRPr="000B3A75">
        <w:rPr>
          <w:rFonts w:ascii="Century Gothic" w:eastAsiaTheme="minorHAnsi" w:hAnsi="Century Gothic" w:cstheme="minorBidi"/>
          <w:bCs/>
          <w:sz w:val="22"/>
          <w:szCs w:val="22"/>
          <w:lang w:eastAsia="en-US"/>
        </w:rPr>
        <w:t>Daño a la salud: No se reconoce este tipo de perjuicio</w:t>
      </w:r>
      <w:r w:rsidR="008579BD" w:rsidRPr="000B3A75">
        <w:rPr>
          <w:rFonts w:ascii="Century Gothic" w:eastAsiaTheme="minorHAnsi" w:hAnsi="Century Gothic" w:cstheme="minorBidi"/>
          <w:bCs/>
          <w:sz w:val="22"/>
          <w:szCs w:val="22"/>
          <w:lang w:eastAsia="en-US"/>
        </w:rPr>
        <w:t xml:space="preserve">, </w:t>
      </w:r>
      <w:r w:rsidR="009634A7" w:rsidRPr="000B3A75">
        <w:rPr>
          <w:rFonts w:ascii="Century Gothic" w:eastAsiaTheme="minorHAnsi" w:hAnsi="Century Gothic" w:cstheme="minorBidi"/>
          <w:bCs/>
          <w:sz w:val="22"/>
          <w:szCs w:val="22"/>
          <w:lang w:eastAsia="en-US"/>
        </w:rPr>
        <w:t xml:space="preserve">por cuanto es jurídicamente inviable </w:t>
      </w:r>
      <w:r w:rsidR="008579BD" w:rsidRPr="000B3A75">
        <w:rPr>
          <w:rFonts w:ascii="Century Gothic" w:eastAsiaTheme="minorHAnsi" w:hAnsi="Century Gothic" w:cstheme="minorBidi"/>
          <w:bCs/>
          <w:sz w:val="22"/>
          <w:szCs w:val="22"/>
          <w:lang w:eastAsia="en-US"/>
        </w:rPr>
        <w:t>imponer condena alguna tendiente al pago por concepto de esta tipología de perjuicio, toda vez que el mismo en la jurisdicción civil no constituye un daño resarcible. Lo anterior, tal y como lo ha reconocido la Corte en la sentencia del 05 de agosto de 2014, Sala de Casación Civil. Radicado 11001-31-03-003-2003-00660-01. MP Ariel Salazar Ramírez.</w:t>
      </w:r>
    </w:p>
    <w:p w14:paraId="4C7F4CC8" w14:textId="77777777" w:rsidR="0060074A" w:rsidRDefault="0060074A" w:rsidP="0060074A">
      <w:pPr>
        <w:pStyle w:val="Textonotapie"/>
        <w:spacing w:line="360" w:lineRule="auto"/>
        <w:ind w:left="720"/>
        <w:jc w:val="both"/>
        <w:rPr>
          <w:rFonts w:ascii="Century Gothic" w:eastAsiaTheme="minorHAnsi" w:hAnsi="Century Gothic" w:cstheme="minorBidi"/>
          <w:bCs/>
          <w:sz w:val="22"/>
          <w:szCs w:val="22"/>
          <w:lang w:eastAsia="en-US"/>
        </w:rPr>
      </w:pPr>
    </w:p>
    <w:p w14:paraId="1B545A62" w14:textId="0E77EA98" w:rsidR="00684947" w:rsidRDefault="0060074A" w:rsidP="005640D6">
      <w:pPr>
        <w:pStyle w:val="Textonotapie"/>
        <w:spacing w:line="360" w:lineRule="auto"/>
        <w:ind w:left="720"/>
        <w:jc w:val="both"/>
        <w:rPr>
          <w:rFonts w:ascii="Century Gothic" w:eastAsiaTheme="minorHAnsi" w:hAnsi="Century Gothic" w:cstheme="minorBidi"/>
          <w:bCs/>
          <w:sz w:val="22"/>
          <w:szCs w:val="22"/>
          <w:lang w:eastAsia="en-US"/>
        </w:rPr>
      </w:pPr>
      <w:r>
        <w:rPr>
          <w:rFonts w:ascii="Century Gothic" w:eastAsiaTheme="minorHAnsi" w:hAnsi="Century Gothic" w:cstheme="minorBidi"/>
          <w:bCs/>
          <w:sz w:val="22"/>
          <w:szCs w:val="22"/>
          <w:lang w:eastAsia="en-US"/>
        </w:rPr>
        <w:t xml:space="preserve">Sin embargo, es probable que en virtud del principio </w:t>
      </w:r>
      <w:proofErr w:type="spellStart"/>
      <w:r w:rsidR="00B60C2B" w:rsidRPr="00B60C2B">
        <w:rPr>
          <w:rFonts w:ascii="Century Gothic" w:eastAsiaTheme="minorHAnsi" w:hAnsi="Century Gothic" w:cstheme="minorBidi"/>
          <w:bCs/>
          <w:i/>
          <w:iCs/>
          <w:sz w:val="22"/>
          <w:szCs w:val="22"/>
          <w:lang w:eastAsia="en-US"/>
        </w:rPr>
        <w:t>iura</w:t>
      </w:r>
      <w:proofErr w:type="spellEnd"/>
      <w:r w:rsidR="00B60C2B" w:rsidRPr="00B60C2B">
        <w:rPr>
          <w:rFonts w:ascii="Century Gothic" w:eastAsiaTheme="minorHAnsi" w:hAnsi="Century Gothic" w:cstheme="minorBidi"/>
          <w:bCs/>
          <w:i/>
          <w:iCs/>
          <w:sz w:val="22"/>
          <w:szCs w:val="22"/>
          <w:lang w:eastAsia="en-US"/>
        </w:rPr>
        <w:t xml:space="preserve"> </w:t>
      </w:r>
      <w:proofErr w:type="spellStart"/>
      <w:r w:rsidR="00B60C2B" w:rsidRPr="00B60C2B">
        <w:rPr>
          <w:rFonts w:ascii="Century Gothic" w:eastAsiaTheme="minorHAnsi" w:hAnsi="Century Gothic" w:cstheme="minorBidi"/>
          <w:bCs/>
          <w:i/>
          <w:iCs/>
          <w:sz w:val="22"/>
          <w:szCs w:val="22"/>
          <w:lang w:eastAsia="en-US"/>
        </w:rPr>
        <w:t>novit</w:t>
      </w:r>
      <w:proofErr w:type="spellEnd"/>
      <w:r w:rsidR="00B60C2B" w:rsidRPr="00B60C2B">
        <w:rPr>
          <w:rFonts w:ascii="Century Gothic" w:eastAsiaTheme="minorHAnsi" w:hAnsi="Century Gothic" w:cstheme="minorBidi"/>
          <w:bCs/>
          <w:i/>
          <w:iCs/>
          <w:sz w:val="22"/>
          <w:szCs w:val="22"/>
          <w:lang w:eastAsia="en-US"/>
        </w:rPr>
        <w:t xml:space="preserve"> curia</w:t>
      </w:r>
      <w:r w:rsidR="00B60C2B">
        <w:rPr>
          <w:rFonts w:ascii="Century Gothic" w:eastAsiaTheme="minorHAnsi" w:hAnsi="Century Gothic" w:cstheme="minorBidi"/>
          <w:bCs/>
          <w:i/>
          <w:iCs/>
          <w:sz w:val="22"/>
          <w:szCs w:val="22"/>
          <w:lang w:eastAsia="en-US"/>
        </w:rPr>
        <w:t xml:space="preserve"> </w:t>
      </w:r>
      <w:r w:rsidR="00B60C2B">
        <w:rPr>
          <w:rFonts w:ascii="Century Gothic" w:eastAsiaTheme="minorHAnsi" w:hAnsi="Century Gothic" w:cstheme="minorBidi"/>
          <w:bCs/>
          <w:sz w:val="22"/>
          <w:szCs w:val="22"/>
          <w:lang w:eastAsia="en-US"/>
        </w:rPr>
        <w:t>el juez adecue la pretensión hacia el concepto de daño a la vida en relación, por esa razón se tendrá en cuenta la suma de $30.000.000 para la madre</w:t>
      </w:r>
      <w:r w:rsidR="001358E4">
        <w:rPr>
          <w:rFonts w:ascii="Century Gothic" w:eastAsiaTheme="minorHAnsi" w:hAnsi="Century Gothic" w:cstheme="minorBidi"/>
          <w:bCs/>
          <w:sz w:val="22"/>
          <w:szCs w:val="22"/>
          <w:lang w:eastAsia="en-US"/>
        </w:rPr>
        <w:t xml:space="preserve"> </w:t>
      </w:r>
      <w:r w:rsidR="00B60C2B">
        <w:rPr>
          <w:rFonts w:ascii="Century Gothic" w:eastAsiaTheme="minorHAnsi" w:hAnsi="Century Gothic" w:cstheme="minorBidi"/>
          <w:bCs/>
          <w:sz w:val="22"/>
          <w:szCs w:val="22"/>
          <w:lang w:eastAsia="en-US"/>
        </w:rPr>
        <w:t>del menor ANDREA SANCHEZ FORERO.</w:t>
      </w:r>
      <w:r w:rsidR="005640D6">
        <w:rPr>
          <w:rFonts w:ascii="Century Gothic" w:eastAsiaTheme="minorHAnsi" w:hAnsi="Century Gothic" w:cstheme="minorBidi"/>
          <w:bCs/>
          <w:sz w:val="22"/>
          <w:szCs w:val="22"/>
          <w:lang w:eastAsia="en-US"/>
        </w:rPr>
        <w:t xml:space="preserve"> </w:t>
      </w:r>
    </w:p>
    <w:p w14:paraId="2E173AA1" w14:textId="77777777" w:rsidR="005640D6" w:rsidRPr="005640D6" w:rsidRDefault="005640D6" w:rsidP="005640D6">
      <w:pPr>
        <w:pStyle w:val="Textonotapie"/>
        <w:spacing w:line="360" w:lineRule="auto"/>
        <w:ind w:left="720"/>
        <w:jc w:val="both"/>
        <w:rPr>
          <w:rFonts w:ascii="Century Gothic" w:hAnsi="Century Gothic"/>
          <w:bCs/>
        </w:rPr>
      </w:pPr>
    </w:p>
    <w:p w14:paraId="5659DAEC" w14:textId="4C4C5D97" w:rsidR="005640D6" w:rsidRDefault="005640D6" w:rsidP="000B3A75">
      <w:pPr>
        <w:pStyle w:val="Prrafodelista"/>
        <w:spacing w:line="360" w:lineRule="auto"/>
        <w:jc w:val="both"/>
        <w:rPr>
          <w:rFonts w:ascii="Century Gothic" w:hAnsi="Century Gothic"/>
          <w:bCs/>
        </w:rPr>
      </w:pPr>
      <w:r w:rsidRPr="005640D6">
        <w:rPr>
          <w:rFonts w:ascii="Century Gothic" w:hAnsi="Century Gothic"/>
          <w:bCs/>
        </w:rPr>
        <w:t>Este valor se fijó teniendo en cuenta los baremos establecidos en la sentencia SC665-2019, MP Octavio Tejeiro Duque.</w:t>
      </w:r>
    </w:p>
    <w:p w14:paraId="0F2BD5C7" w14:textId="77777777" w:rsidR="005640D6" w:rsidRDefault="005640D6" w:rsidP="000B3A75">
      <w:pPr>
        <w:pStyle w:val="Prrafodelista"/>
        <w:spacing w:line="360" w:lineRule="auto"/>
        <w:jc w:val="both"/>
        <w:rPr>
          <w:rFonts w:ascii="Century Gothic" w:hAnsi="Century Gothic"/>
          <w:bCs/>
        </w:rPr>
      </w:pPr>
    </w:p>
    <w:p w14:paraId="7D757DA9" w14:textId="0846A608" w:rsidR="005640D6" w:rsidRDefault="005640D6" w:rsidP="005640D6">
      <w:pPr>
        <w:pStyle w:val="Prrafodelista"/>
        <w:numPr>
          <w:ilvl w:val="0"/>
          <w:numId w:val="9"/>
        </w:numPr>
        <w:spacing w:line="360" w:lineRule="auto"/>
        <w:jc w:val="both"/>
        <w:rPr>
          <w:rFonts w:ascii="Century Gothic" w:hAnsi="Century Gothic"/>
          <w:bCs/>
        </w:rPr>
      </w:pPr>
      <w:r>
        <w:rPr>
          <w:rFonts w:ascii="Century Gothic" w:hAnsi="Century Gothic"/>
          <w:bCs/>
        </w:rPr>
        <w:t>Deducible</w:t>
      </w:r>
      <w:r w:rsidR="004724B2">
        <w:rPr>
          <w:rFonts w:ascii="Century Gothic" w:hAnsi="Century Gothic"/>
          <w:bCs/>
        </w:rPr>
        <w:t>: Del valor total, esto es $180.00.000</w:t>
      </w:r>
      <w:r w:rsidR="004418CF">
        <w:rPr>
          <w:rFonts w:ascii="Century Gothic" w:hAnsi="Century Gothic"/>
          <w:bCs/>
        </w:rPr>
        <w:t xml:space="preserve"> se descontará el mínimo de $150.000.000 </w:t>
      </w:r>
      <w:r w:rsidR="001358E4">
        <w:rPr>
          <w:rFonts w:ascii="Century Gothic" w:hAnsi="Century Gothic"/>
          <w:bCs/>
        </w:rPr>
        <w:t>pactado en la póliza como deducible para el pago de perjuicios.</w:t>
      </w:r>
    </w:p>
    <w:p w14:paraId="2BAF8C00" w14:textId="77777777" w:rsidR="005640D6" w:rsidRPr="000B3A75" w:rsidRDefault="005640D6" w:rsidP="000B3A75">
      <w:pPr>
        <w:pStyle w:val="Prrafodelista"/>
        <w:spacing w:line="360" w:lineRule="auto"/>
        <w:jc w:val="both"/>
        <w:rPr>
          <w:rFonts w:ascii="Century Gothic" w:hAnsi="Century Gothic"/>
          <w:bCs/>
        </w:rPr>
      </w:pPr>
    </w:p>
    <w:p w14:paraId="5E57371F" w14:textId="67F09AE4" w:rsidR="00C96382" w:rsidRPr="000B3A75" w:rsidRDefault="00906282" w:rsidP="006050A1">
      <w:pPr>
        <w:spacing w:after="0" w:line="360" w:lineRule="auto"/>
        <w:ind w:left="142"/>
        <w:jc w:val="both"/>
        <w:rPr>
          <w:rFonts w:ascii="Century Gothic" w:hAnsi="Century Gothic"/>
        </w:rPr>
      </w:pPr>
      <w:r w:rsidRPr="000B3A75">
        <w:rPr>
          <w:rFonts w:ascii="Century Gothic" w:hAnsi="Century Gothic"/>
          <w:b/>
        </w:rPr>
        <w:t>Excepciones</w:t>
      </w:r>
      <w:r w:rsidRPr="000B3A75">
        <w:rPr>
          <w:rFonts w:ascii="Century Gothic" w:hAnsi="Century Gothic"/>
        </w:rPr>
        <w:t>:</w:t>
      </w:r>
      <w:r w:rsidR="00C96382" w:rsidRPr="000B3A75">
        <w:rPr>
          <w:rFonts w:ascii="Century Gothic" w:hAnsi="Century Gothic"/>
        </w:rPr>
        <w:t xml:space="preserve"> </w:t>
      </w:r>
      <w:r w:rsidR="00C96382" w:rsidRPr="000B3A75">
        <w:rPr>
          <w:rFonts w:ascii="Century Gothic" w:hAnsi="Century Gothic"/>
          <w:b/>
          <w:bCs/>
        </w:rPr>
        <w:t>1. CONTESTACIÓN DE LA DEMANDA:</w:t>
      </w:r>
    </w:p>
    <w:p w14:paraId="5291DA5C" w14:textId="77777777" w:rsidR="009A016F" w:rsidRPr="000B3A75" w:rsidRDefault="009A016F" w:rsidP="00791EEF">
      <w:pPr>
        <w:pStyle w:val="Prrafodelista"/>
        <w:numPr>
          <w:ilvl w:val="0"/>
          <w:numId w:val="11"/>
        </w:numPr>
        <w:spacing w:line="360" w:lineRule="auto"/>
        <w:ind w:left="0" w:firstLine="0"/>
        <w:rPr>
          <w:rFonts w:ascii="Century Gothic" w:hAnsi="Century Gothic"/>
        </w:rPr>
      </w:pPr>
      <w:r w:rsidRPr="000B3A75">
        <w:rPr>
          <w:rFonts w:ascii="Century Gothic" w:hAnsi="Century Gothic"/>
        </w:rPr>
        <w:t xml:space="preserve">Inexistencia de elementos probatorios que justifique la responsabilidad atribuible a clínica la estancia. </w:t>
      </w:r>
    </w:p>
    <w:p w14:paraId="61A315F4" w14:textId="21B2F1E9" w:rsidR="009A016F" w:rsidRPr="006050A1" w:rsidRDefault="009A016F" w:rsidP="00791EEF">
      <w:pPr>
        <w:pStyle w:val="Prrafodelista"/>
        <w:numPr>
          <w:ilvl w:val="0"/>
          <w:numId w:val="11"/>
        </w:numPr>
        <w:spacing w:line="360" w:lineRule="auto"/>
        <w:ind w:left="0" w:firstLine="0"/>
        <w:jc w:val="both"/>
        <w:rPr>
          <w:rFonts w:ascii="Century Gothic" w:hAnsi="Century Gothic"/>
        </w:rPr>
      </w:pPr>
      <w:r w:rsidRPr="006050A1">
        <w:rPr>
          <w:rFonts w:ascii="Century Gothic" w:hAnsi="Century Gothic"/>
        </w:rPr>
        <w:t>Ausencia de culpa imputable a la Clínica Colsanitas S.A. por estar acreditado el proceder diligente de su personal médico.</w:t>
      </w:r>
    </w:p>
    <w:p w14:paraId="3E6035D2" w14:textId="77777777" w:rsidR="00DF0AFF" w:rsidRPr="000B3A75" w:rsidRDefault="00DF0AFF" w:rsidP="00791EEF">
      <w:pPr>
        <w:pStyle w:val="Prrafodelista"/>
        <w:numPr>
          <w:ilvl w:val="0"/>
          <w:numId w:val="11"/>
        </w:numPr>
        <w:spacing w:line="360" w:lineRule="auto"/>
        <w:ind w:left="142" w:hanging="142"/>
        <w:rPr>
          <w:rFonts w:ascii="Century Gothic" w:hAnsi="Century Gothic"/>
        </w:rPr>
      </w:pPr>
      <w:r w:rsidRPr="000B3A75">
        <w:rPr>
          <w:rFonts w:ascii="Century Gothic" w:hAnsi="Century Gothic"/>
        </w:rPr>
        <w:t xml:space="preserve">La obligación indemnizatoria de La Equidad Seguros s.a. debe ceñirse al porcentaje pactado en la póliza Nro. AA196714 </w:t>
      </w:r>
    </w:p>
    <w:p w14:paraId="26266812" w14:textId="77777777" w:rsidR="00DF0AFF" w:rsidRPr="000B3A75" w:rsidRDefault="00DF0AFF" w:rsidP="00791EEF">
      <w:pPr>
        <w:pStyle w:val="Prrafodelista"/>
        <w:numPr>
          <w:ilvl w:val="0"/>
          <w:numId w:val="11"/>
        </w:numPr>
        <w:spacing w:after="0" w:line="360" w:lineRule="auto"/>
        <w:ind w:left="0" w:firstLine="0"/>
        <w:jc w:val="both"/>
        <w:rPr>
          <w:rFonts w:ascii="Century Gothic" w:hAnsi="Century Gothic"/>
        </w:rPr>
      </w:pPr>
      <w:r w:rsidRPr="000B3A75">
        <w:rPr>
          <w:rFonts w:ascii="Century Gothic" w:hAnsi="Century Gothic"/>
        </w:rPr>
        <w:t>Se deberá tener en cuenta el deducible pactado.</w:t>
      </w:r>
    </w:p>
    <w:p w14:paraId="65A1C9B7" w14:textId="77777777" w:rsidR="00DF0AFF" w:rsidRPr="000B3A75" w:rsidRDefault="00DF0AFF" w:rsidP="00791EEF">
      <w:pPr>
        <w:pStyle w:val="Prrafodelista"/>
        <w:numPr>
          <w:ilvl w:val="0"/>
          <w:numId w:val="11"/>
        </w:numPr>
        <w:spacing w:line="360" w:lineRule="auto"/>
        <w:ind w:left="0" w:firstLine="0"/>
        <w:jc w:val="both"/>
        <w:rPr>
          <w:rFonts w:ascii="Century Gothic" w:hAnsi="Century Gothic"/>
        </w:rPr>
      </w:pPr>
      <w:r w:rsidRPr="000B3A75">
        <w:rPr>
          <w:rFonts w:ascii="Century Gothic" w:hAnsi="Century Gothic"/>
        </w:rPr>
        <w:t xml:space="preserve">Disponibilidad del valor asegurado </w:t>
      </w:r>
    </w:p>
    <w:p w14:paraId="72F8F19A" w14:textId="77777777" w:rsidR="00DF0AFF" w:rsidRPr="000B3A75" w:rsidRDefault="00DF0AFF" w:rsidP="006050A1">
      <w:pPr>
        <w:pStyle w:val="Prrafodelista"/>
        <w:numPr>
          <w:ilvl w:val="0"/>
          <w:numId w:val="11"/>
        </w:numPr>
        <w:spacing w:line="360" w:lineRule="auto"/>
        <w:ind w:left="142"/>
        <w:rPr>
          <w:rFonts w:ascii="Century Gothic" w:hAnsi="Century Gothic"/>
        </w:rPr>
      </w:pPr>
      <w:r w:rsidRPr="000B3A75">
        <w:rPr>
          <w:rFonts w:ascii="Century Gothic" w:hAnsi="Century Gothic"/>
        </w:rPr>
        <w:lastRenderedPageBreak/>
        <w:t xml:space="preserve">Genérica o Innominada </w:t>
      </w:r>
    </w:p>
    <w:p w14:paraId="5D947085" w14:textId="53A4C3D0" w:rsidR="00DF0AFF" w:rsidRPr="000B3A75" w:rsidRDefault="00DF0AFF" w:rsidP="006050A1">
      <w:pPr>
        <w:pStyle w:val="Prrafodelista"/>
        <w:numPr>
          <w:ilvl w:val="0"/>
          <w:numId w:val="11"/>
        </w:numPr>
        <w:spacing w:line="360" w:lineRule="auto"/>
        <w:ind w:left="142"/>
        <w:rPr>
          <w:rFonts w:ascii="Century Gothic" w:hAnsi="Century Gothic"/>
        </w:rPr>
      </w:pPr>
      <w:r w:rsidRPr="000B3A75">
        <w:rPr>
          <w:rFonts w:ascii="Century Gothic" w:hAnsi="Century Gothic"/>
        </w:rPr>
        <w:t>Genérica o innominada</w:t>
      </w:r>
    </w:p>
    <w:p w14:paraId="0383B97B" w14:textId="342A6572" w:rsidR="007266EC" w:rsidRPr="000B3A75" w:rsidRDefault="007266EC" w:rsidP="000B3A75">
      <w:pPr>
        <w:spacing w:after="0" w:line="360" w:lineRule="auto"/>
        <w:jc w:val="both"/>
        <w:rPr>
          <w:rFonts w:ascii="Century Gothic" w:hAnsi="Century Gothic"/>
        </w:rPr>
      </w:pPr>
    </w:p>
    <w:p w14:paraId="12BCEE31" w14:textId="3C151355" w:rsidR="001338A3" w:rsidRPr="000B3A75" w:rsidRDefault="00C96382" w:rsidP="000B3A75">
      <w:pPr>
        <w:spacing w:after="0" w:line="360" w:lineRule="auto"/>
        <w:jc w:val="both"/>
        <w:rPr>
          <w:rFonts w:ascii="Century Gothic" w:hAnsi="Century Gothic"/>
          <w:b/>
          <w:bCs/>
        </w:rPr>
      </w:pPr>
      <w:r w:rsidRPr="000B3A75">
        <w:rPr>
          <w:rFonts w:ascii="Century Gothic" w:hAnsi="Century Gothic"/>
          <w:b/>
          <w:bCs/>
        </w:rPr>
        <w:t>2. CONTESTACIÓN AL LLAMAMIENTO EN GARANTÍA:</w:t>
      </w:r>
    </w:p>
    <w:p w14:paraId="7CBE23AD" w14:textId="77777777" w:rsidR="00DF0AFF" w:rsidRPr="000B3A75" w:rsidRDefault="00DF0AFF" w:rsidP="000B3A75">
      <w:pPr>
        <w:pStyle w:val="Prrafodelista"/>
        <w:numPr>
          <w:ilvl w:val="0"/>
          <w:numId w:val="12"/>
        </w:numPr>
        <w:spacing w:after="0" w:line="360" w:lineRule="auto"/>
        <w:jc w:val="both"/>
        <w:rPr>
          <w:rFonts w:ascii="Century Gothic" w:hAnsi="Century Gothic"/>
        </w:rPr>
      </w:pPr>
      <w:r w:rsidRPr="000B3A75">
        <w:rPr>
          <w:rFonts w:ascii="Century Gothic" w:hAnsi="Century Gothic"/>
        </w:rPr>
        <w:t>No existe obligación indemnizatoria a cargo de La Equidad Seguros O.C., por cuanto no se realizó el riesgo asegurado documentado en la póliza Nro. AA196714.</w:t>
      </w:r>
    </w:p>
    <w:p w14:paraId="121C5D55" w14:textId="77777777" w:rsidR="00DF0AFF" w:rsidRPr="000B3A75" w:rsidRDefault="00DF0AFF" w:rsidP="000B3A75">
      <w:pPr>
        <w:pStyle w:val="Prrafodelista"/>
        <w:numPr>
          <w:ilvl w:val="0"/>
          <w:numId w:val="12"/>
        </w:numPr>
        <w:spacing w:after="0" w:line="360" w:lineRule="auto"/>
        <w:ind w:right="51"/>
        <w:jc w:val="both"/>
        <w:rPr>
          <w:rFonts w:ascii="Century Gothic" w:hAnsi="Century Gothic"/>
        </w:rPr>
      </w:pPr>
      <w:r w:rsidRPr="000B3A75">
        <w:rPr>
          <w:rFonts w:ascii="Century Gothic" w:hAnsi="Century Gothic"/>
        </w:rPr>
        <w:t>Causales de exclusión de cobertura de la póliza de Responsabilidad Civil Profesional Clínicas y Hospitales Nro. AA196714</w:t>
      </w:r>
    </w:p>
    <w:p w14:paraId="4E86A5CE" w14:textId="6C68F8C4" w:rsidR="00E8471C" w:rsidRPr="000B3A75" w:rsidRDefault="00E8471C" w:rsidP="000B3A75">
      <w:pPr>
        <w:pStyle w:val="Prrafodelista"/>
        <w:numPr>
          <w:ilvl w:val="0"/>
          <w:numId w:val="12"/>
        </w:numPr>
        <w:spacing w:after="0" w:line="360" w:lineRule="auto"/>
        <w:ind w:right="51"/>
        <w:jc w:val="both"/>
        <w:rPr>
          <w:rFonts w:ascii="Century Gothic" w:hAnsi="Century Gothic"/>
        </w:rPr>
      </w:pPr>
      <w:r w:rsidRPr="000B3A75">
        <w:rPr>
          <w:rFonts w:ascii="Century Gothic" w:hAnsi="Century Gothic"/>
        </w:rPr>
        <w:t>RIESGOS EXPRESAMENTE EXCLUIDOS EN LA PÓLIZA DE SEGURO No. AA004642.</w:t>
      </w:r>
    </w:p>
    <w:p w14:paraId="4074558A" w14:textId="1CC14A3E" w:rsidR="00E8471C" w:rsidRPr="000B3A75" w:rsidRDefault="00E8471C" w:rsidP="000B3A75">
      <w:pPr>
        <w:pStyle w:val="Prrafodelista"/>
        <w:numPr>
          <w:ilvl w:val="0"/>
          <w:numId w:val="12"/>
        </w:numPr>
        <w:spacing w:after="0" w:line="360" w:lineRule="auto"/>
        <w:jc w:val="both"/>
        <w:rPr>
          <w:rFonts w:ascii="Century Gothic" w:hAnsi="Century Gothic"/>
        </w:rPr>
      </w:pPr>
      <w:r w:rsidRPr="000B3A75">
        <w:rPr>
          <w:rFonts w:ascii="Century Gothic" w:hAnsi="Century Gothic"/>
        </w:rPr>
        <w:t>CARÁCTER MERAMENTE INDEMNIZATORIO QUE REVISTEN LOS CONTRATOS DE SEGUROS.</w:t>
      </w:r>
    </w:p>
    <w:p w14:paraId="1F059605" w14:textId="3EFC749D" w:rsidR="00E8471C" w:rsidRPr="000B3A75" w:rsidRDefault="00E8471C" w:rsidP="000B3A75">
      <w:pPr>
        <w:pStyle w:val="Prrafodelista"/>
        <w:numPr>
          <w:ilvl w:val="0"/>
          <w:numId w:val="12"/>
        </w:numPr>
        <w:spacing w:line="360" w:lineRule="auto"/>
        <w:jc w:val="both"/>
        <w:rPr>
          <w:rFonts w:ascii="Century Gothic" w:hAnsi="Century Gothic"/>
        </w:rPr>
      </w:pPr>
      <w:r w:rsidRPr="000B3A75">
        <w:rPr>
          <w:rFonts w:ascii="Century Gothic" w:hAnsi="Century Gothic"/>
        </w:rPr>
        <w:t>SUJECIÓN A LAS CONDICIONES PARTICULARES Y GENERALES DEL CONTRATO DE SEGURO EN LA QUE SE IDENTIFICA LA PÓLIZA, EL CLAUSULADO Y LOS AMPAROS.</w:t>
      </w:r>
    </w:p>
    <w:p w14:paraId="3E49FB80" w14:textId="2F5F72DA" w:rsidR="00E8471C" w:rsidRPr="000B3A75" w:rsidRDefault="00E8471C" w:rsidP="000B3A75">
      <w:pPr>
        <w:pStyle w:val="Prrafodelista"/>
        <w:numPr>
          <w:ilvl w:val="0"/>
          <w:numId w:val="12"/>
        </w:numPr>
        <w:spacing w:after="0" w:line="360" w:lineRule="auto"/>
        <w:jc w:val="both"/>
        <w:rPr>
          <w:rFonts w:ascii="Century Gothic" w:hAnsi="Century Gothic"/>
        </w:rPr>
      </w:pPr>
      <w:r w:rsidRPr="000B3A75">
        <w:rPr>
          <w:rFonts w:ascii="Century Gothic" w:hAnsi="Century Gothic"/>
        </w:rPr>
        <w:t>EN CUALQUIER CASO, DE NINGUNA FORMA SE PODRÁ EXCEDER EL LÍMITE DEL VALOR ASEGURADO.</w:t>
      </w:r>
    </w:p>
    <w:p w14:paraId="7BC5F420" w14:textId="7ED4A0C3" w:rsidR="00E8471C" w:rsidRPr="000B3A75" w:rsidRDefault="00E8471C" w:rsidP="000B3A75">
      <w:pPr>
        <w:pStyle w:val="Prrafodelista"/>
        <w:numPr>
          <w:ilvl w:val="0"/>
          <w:numId w:val="12"/>
        </w:numPr>
        <w:spacing w:line="360" w:lineRule="auto"/>
        <w:jc w:val="both"/>
        <w:rPr>
          <w:rFonts w:ascii="Century Gothic" w:hAnsi="Century Gothic"/>
        </w:rPr>
      </w:pPr>
      <w:r w:rsidRPr="000B3A75">
        <w:rPr>
          <w:rFonts w:ascii="Century Gothic" w:hAnsi="Century Gothic"/>
        </w:rPr>
        <w:t>DISPONIBILIDAD DEL VALOR ASEGURADO.</w:t>
      </w:r>
    </w:p>
    <w:p w14:paraId="3E2852C0" w14:textId="53D4A9AC" w:rsidR="00E8471C" w:rsidRPr="000B3A75" w:rsidRDefault="00E8471C" w:rsidP="000B3A75">
      <w:pPr>
        <w:pStyle w:val="Prrafodelista"/>
        <w:numPr>
          <w:ilvl w:val="0"/>
          <w:numId w:val="12"/>
        </w:numPr>
        <w:spacing w:line="360" w:lineRule="auto"/>
        <w:jc w:val="both"/>
        <w:rPr>
          <w:rFonts w:ascii="Century Gothic" w:hAnsi="Century Gothic"/>
        </w:rPr>
      </w:pPr>
      <w:r w:rsidRPr="000B3A75">
        <w:rPr>
          <w:rFonts w:ascii="Century Gothic" w:hAnsi="Century Gothic"/>
        </w:rPr>
        <w:t>GENÉRICA O INNOMINADA</w:t>
      </w:r>
    </w:p>
    <w:p w14:paraId="2DAAF55E" w14:textId="5552C374" w:rsidR="007266EC" w:rsidRPr="000B3A75" w:rsidRDefault="007266EC" w:rsidP="000B3A75">
      <w:pPr>
        <w:spacing w:after="0" w:line="360" w:lineRule="auto"/>
        <w:jc w:val="both"/>
        <w:rPr>
          <w:rFonts w:ascii="Century Gothic" w:hAnsi="Century Gothic" w:cs="Arial"/>
          <w:b/>
          <w:bCs/>
          <w:u w:val="single"/>
          <w:lang w:val="es-ES_tradnl"/>
        </w:rPr>
      </w:pPr>
    </w:p>
    <w:p w14:paraId="508A0B7F" w14:textId="66A0513A" w:rsidR="00906282" w:rsidRPr="000B3A75" w:rsidRDefault="00906282" w:rsidP="000B3A75">
      <w:pPr>
        <w:spacing w:after="0" w:line="360" w:lineRule="auto"/>
        <w:jc w:val="both"/>
        <w:rPr>
          <w:rFonts w:ascii="Century Gothic" w:hAnsi="Century Gothic"/>
        </w:rPr>
      </w:pPr>
      <w:r w:rsidRPr="000B3A75">
        <w:rPr>
          <w:rFonts w:ascii="Century Gothic" w:hAnsi="Century Gothic"/>
          <w:b/>
        </w:rPr>
        <w:t>Siniestro</w:t>
      </w:r>
      <w:r w:rsidRPr="000B3A75">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EndPr>
          <w:rPr>
            <w:rStyle w:val="Estilo3"/>
          </w:rPr>
        </w:sdtEndPr>
        <w:sdtContent>
          <w:r w:rsidR="000B3A75" w:rsidRPr="000B3A75">
            <w:rPr>
              <w:rStyle w:val="Estilo3"/>
              <w:b w:val="0"/>
              <w:bCs/>
            </w:rPr>
            <w:t>10238176</w:t>
          </w:r>
        </w:sdtContent>
      </w:sdt>
    </w:p>
    <w:p w14:paraId="5AE7F355" w14:textId="4BC69190" w:rsidR="00906282" w:rsidRPr="000B3A75" w:rsidRDefault="00906282" w:rsidP="000B3A75">
      <w:pPr>
        <w:spacing w:after="0" w:line="360" w:lineRule="auto"/>
        <w:jc w:val="both"/>
        <w:rPr>
          <w:rFonts w:ascii="Century Gothic" w:hAnsi="Century Gothic"/>
        </w:rPr>
      </w:pPr>
      <w:r w:rsidRPr="000B3A75">
        <w:rPr>
          <w:rFonts w:ascii="Century Gothic" w:hAnsi="Century Gothic"/>
          <w:b/>
        </w:rPr>
        <w:t>Póliza</w:t>
      </w:r>
      <w:r w:rsidRPr="000B3A75">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EndPr/>
        <w:sdtContent>
          <w:r w:rsidR="000B3A75" w:rsidRPr="000B3A75">
            <w:rPr>
              <w:rFonts w:ascii="Century Gothic" w:hAnsi="Century Gothic"/>
            </w:rPr>
            <w:t>AA196714</w:t>
          </w:r>
        </w:sdtContent>
      </w:sdt>
    </w:p>
    <w:p w14:paraId="0F6EF446" w14:textId="50ED8D07" w:rsidR="00906282" w:rsidRPr="000B3A75" w:rsidRDefault="00906282" w:rsidP="000B3A75">
      <w:pPr>
        <w:spacing w:after="0" w:line="360" w:lineRule="auto"/>
        <w:jc w:val="both"/>
        <w:rPr>
          <w:rFonts w:ascii="Century Gothic" w:hAnsi="Century Gothic"/>
        </w:rPr>
      </w:pPr>
      <w:r w:rsidRPr="000B3A75">
        <w:rPr>
          <w:rFonts w:ascii="Century Gothic" w:hAnsi="Century Gothic"/>
          <w:b/>
        </w:rPr>
        <w:t>Vigencia Afectada</w:t>
      </w:r>
      <w:r w:rsidRPr="000B3A75">
        <w:rPr>
          <w:rFonts w:ascii="Century Gothic" w:hAnsi="Century Gothic"/>
        </w:rPr>
        <w:t xml:space="preserve">: </w:t>
      </w:r>
      <w:r w:rsidR="006050A1">
        <w:rPr>
          <w:rFonts w:ascii="Century Gothic" w:hAnsi="Century Gothic"/>
        </w:rPr>
        <w:t>14/09/2020 hasta el 14/09/2021</w:t>
      </w:r>
    </w:p>
    <w:p w14:paraId="2E9DE697" w14:textId="51C1AA3C" w:rsidR="00906282" w:rsidRPr="000B3A75" w:rsidRDefault="00906282" w:rsidP="000B3A75">
      <w:pPr>
        <w:spacing w:after="0" w:line="360" w:lineRule="auto"/>
        <w:jc w:val="both"/>
        <w:rPr>
          <w:rFonts w:ascii="Century Gothic" w:hAnsi="Century Gothic"/>
        </w:rPr>
      </w:pPr>
      <w:r w:rsidRPr="000B3A75">
        <w:rPr>
          <w:rFonts w:ascii="Century Gothic" w:hAnsi="Century Gothic"/>
          <w:b/>
        </w:rPr>
        <w:t>Ramo</w:t>
      </w:r>
      <w:r w:rsidRPr="000B3A75">
        <w:rPr>
          <w:rFonts w:ascii="Century Gothic" w:hAnsi="Century Gothic"/>
        </w:rPr>
        <w:t xml:space="preserve">: </w:t>
      </w:r>
      <w:r w:rsidR="001D44B0" w:rsidRPr="000B3A75">
        <w:rPr>
          <w:rStyle w:val="Estilo3"/>
          <w:b w:val="0"/>
        </w:rPr>
        <w:t xml:space="preserve">RC </w:t>
      </w:r>
      <w:r w:rsidR="000502C6">
        <w:rPr>
          <w:rStyle w:val="Estilo3"/>
          <w:b w:val="0"/>
        </w:rPr>
        <w:t>CLÍNICAS</w:t>
      </w:r>
      <w:r w:rsidR="00051932" w:rsidRPr="000B3A75">
        <w:rPr>
          <w:rStyle w:val="Estilo3"/>
          <w:b w:val="0"/>
        </w:rPr>
        <w:t>.</w:t>
      </w:r>
    </w:p>
    <w:p w14:paraId="7AA3FB6E" w14:textId="40D16476" w:rsidR="00906282" w:rsidRPr="000B3A75" w:rsidRDefault="00906282" w:rsidP="000B3A75">
      <w:pPr>
        <w:spacing w:after="0" w:line="360" w:lineRule="auto"/>
        <w:jc w:val="both"/>
        <w:rPr>
          <w:rFonts w:ascii="Century Gothic" w:hAnsi="Century Gothic"/>
        </w:rPr>
      </w:pPr>
      <w:r w:rsidRPr="000B3A75">
        <w:rPr>
          <w:rFonts w:ascii="Century Gothic" w:hAnsi="Century Gothic"/>
          <w:b/>
        </w:rPr>
        <w:t>Agencia Expide</w:t>
      </w:r>
      <w:r w:rsidRPr="000B3A75">
        <w:rPr>
          <w:rFonts w:ascii="Century Gothic" w:hAnsi="Century Gothic"/>
        </w:rPr>
        <w:t xml:space="preserve">: </w:t>
      </w:r>
      <w:r w:rsidR="00232DDA">
        <w:rPr>
          <w:rStyle w:val="Estilo3"/>
          <w:b w:val="0"/>
          <w:bCs/>
        </w:rPr>
        <w:t>BOGOTÁ</w:t>
      </w:r>
    </w:p>
    <w:p w14:paraId="7FF19D39" w14:textId="6D01B17E" w:rsidR="00906282" w:rsidRPr="000B3A75" w:rsidRDefault="00906282" w:rsidP="000B3A75">
      <w:pPr>
        <w:spacing w:after="0" w:line="360" w:lineRule="auto"/>
        <w:jc w:val="both"/>
        <w:rPr>
          <w:rFonts w:ascii="Century Gothic" w:hAnsi="Century Gothic"/>
        </w:rPr>
      </w:pPr>
      <w:r w:rsidRPr="000B3A75">
        <w:rPr>
          <w:rFonts w:ascii="Century Gothic" w:hAnsi="Century Gothic"/>
          <w:b/>
        </w:rPr>
        <w:t>Placa</w:t>
      </w:r>
      <w:r w:rsidRPr="000B3A75">
        <w:rPr>
          <w:rFonts w:ascii="Century Gothic" w:hAnsi="Century Gothic"/>
        </w:rPr>
        <w:t>:</w:t>
      </w:r>
      <w:bookmarkStart w:id="0" w:name="_Hlk114675568"/>
      <w:r w:rsidRPr="000B3A75">
        <w:rPr>
          <w:rFonts w:ascii="Century Gothic" w:hAnsi="Century Gothic"/>
        </w:rPr>
        <w:t xml:space="preserve"> </w:t>
      </w:r>
      <w:bookmarkEnd w:id="0"/>
      <w:r w:rsidR="00232DDA">
        <w:rPr>
          <w:rFonts w:ascii="Century Gothic" w:hAnsi="Century Gothic"/>
        </w:rPr>
        <w:t>N/A</w:t>
      </w:r>
    </w:p>
    <w:p w14:paraId="7329940E" w14:textId="246C0648" w:rsidR="00906282" w:rsidRPr="000B3A75" w:rsidRDefault="00906282" w:rsidP="000B3A75">
      <w:pPr>
        <w:spacing w:after="0" w:line="360" w:lineRule="auto"/>
        <w:jc w:val="both"/>
        <w:rPr>
          <w:rFonts w:ascii="Century Gothic" w:hAnsi="Century Gothic"/>
        </w:rPr>
      </w:pPr>
      <w:r w:rsidRPr="000B3A75">
        <w:rPr>
          <w:rFonts w:ascii="Century Gothic" w:hAnsi="Century Gothic"/>
          <w:b/>
        </w:rPr>
        <w:t>Valor Asegurado</w:t>
      </w:r>
      <w:r w:rsidRPr="000B3A75">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FB3E9E" w:rsidRPr="000B3A75">
            <w:rPr>
              <w:rFonts w:ascii="Century Gothic" w:hAnsi="Century Gothic"/>
            </w:rPr>
            <w:t>$</w:t>
          </w:r>
          <w:r w:rsidR="00B6365E">
            <w:rPr>
              <w:rFonts w:ascii="Century Gothic" w:hAnsi="Century Gothic"/>
            </w:rPr>
            <w:t>4.500.000.000</w:t>
          </w:r>
        </w:sdtContent>
      </w:sdt>
    </w:p>
    <w:p w14:paraId="1D21E323" w14:textId="4218CD31" w:rsidR="00906282" w:rsidRPr="000B3A75" w:rsidRDefault="00906282" w:rsidP="000B3A75">
      <w:pPr>
        <w:spacing w:after="0" w:line="360" w:lineRule="auto"/>
        <w:jc w:val="both"/>
        <w:rPr>
          <w:rFonts w:ascii="Century Gothic" w:hAnsi="Century Gothic"/>
        </w:rPr>
      </w:pPr>
      <w:r w:rsidRPr="000B3A75">
        <w:rPr>
          <w:rFonts w:ascii="Century Gothic" w:hAnsi="Century Gothic"/>
          <w:b/>
        </w:rPr>
        <w:t>Deducible</w:t>
      </w:r>
      <w:r w:rsidRPr="000B3A75">
        <w:rPr>
          <w:rFonts w:ascii="Century Gothic" w:hAnsi="Century Gothic"/>
        </w:rPr>
        <w:t xml:space="preserve">:  </w:t>
      </w:r>
      <w:r w:rsidR="009C36EB">
        <w:rPr>
          <w:rStyle w:val="Estilo3"/>
          <w:b w:val="0"/>
          <w:bCs/>
        </w:rPr>
        <w:t>10% Mínimo $150.000.000</w:t>
      </w:r>
    </w:p>
    <w:p w14:paraId="3813678B" w14:textId="77777777" w:rsidR="00906282" w:rsidRPr="000B3A75" w:rsidRDefault="00906282" w:rsidP="000B3A75">
      <w:pPr>
        <w:spacing w:after="0" w:line="360" w:lineRule="auto"/>
        <w:jc w:val="both"/>
        <w:rPr>
          <w:rFonts w:ascii="Century Gothic" w:hAnsi="Century Gothic"/>
        </w:rPr>
      </w:pPr>
      <w:r w:rsidRPr="000B3A75">
        <w:rPr>
          <w:rFonts w:ascii="Century Gothic" w:hAnsi="Century Gothic"/>
          <w:b/>
        </w:rPr>
        <w:t>Exceso</w:t>
      </w:r>
      <w:r w:rsidRPr="000B3A75">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0B3A75">
            <w:rPr>
              <w:rStyle w:val="Estilo3"/>
              <w:b w:val="0"/>
              <w:bCs/>
            </w:rPr>
            <w:t>NO</w:t>
          </w:r>
        </w:sdtContent>
      </w:sdt>
      <w:r w:rsidRPr="000B3A75">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0B3A75">
            <w:rPr>
              <w:rStyle w:val="Estilo3"/>
              <w:b w:val="0"/>
              <w:bCs/>
            </w:rPr>
            <w:t>$</w:t>
          </w:r>
        </w:sdtContent>
      </w:sdt>
    </w:p>
    <w:p w14:paraId="5B781151" w14:textId="179ED23F" w:rsidR="00906282" w:rsidRPr="000B3A75" w:rsidRDefault="00906282" w:rsidP="000B3A75">
      <w:pPr>
        <w:spacing w:after="0" w:line="360" w:lineRule="auto"/>
        <w:jc w:val="both"/>
        <w:rPr>
          <w:rFonts w:ascii="Century Gothic" w:hAnsi="Century Gothic"/>
        </w:rPr>
      </w:pPr>
      <w:r w:rsidRPr="000B3A75">
        <w:rPr>
          <w:rFonts w:ascii="Century Gothic" w:hAnsi="Century Gothic"/>
          <w:b/>
        </w:rPr>
        <w:t>Contingencia</w:t>
      </w:r>
      <w:r w:rsidRPr="000B3A75">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9C36EB">
            <w:rPr>
              <w:rStyle w:val="Estilo3"/>
              <w:b w:val="0"/>
            </w:rPr>
            <w:t>REMOTA</w:t>
          </w:r>
        </w:sdtContent>
      </w:sdt>
    </w:p>
    <w:p w14:paraId="425C6041" w14:textId="54BBA284" w:rsidR="00F33D69" w:rsidRPr="000B3A75" w:rsidRDefault="00F33D69" w:rsidP="000B3A75">
      <w:pPr>
        <w:spacing w:after="0" w:line="360" w:lineRule="auto"/>
        <w:jc w:val="both"/>
        <w:rPr>
          <w:rFonts w:ascii="Century Gothic" w:hAnsi="Century Gothic"/>
          <w:b/>
        </w:rPr>
      </w:pPr>
      <w:r w:rsidRPr="000B3A75">
        <w:rPr>
          <w:rFonts w:ascii="Century Gothic" w:hAnsi="Century Gothic"/>
          <w:b/>
        </w:rPr>
        <w:t>Se precisa que las contingencias únicamente pueden ser PROBABLES O REMOTAS.</w:t>
      </w:r>
    </w:p>
    <w:p w14:paraId="4F90AD18" w14:textId="513DD8D4" w:rsidR="00906282" w:rsidRPr="000B3A75" w:rsidRDefault="00906282" w:rsidP="000B3A75">
      <w:pPr>
        <w:spacing w:after="0" w:line="360" w:lineRule="auto"/>
        <w:jc w:val="both"/>
        <w:rPr>
          <w:rFonts w:ascii="Century Gothic" w:hAnsi="Century Gothic"/>
        </w:rPr>
      </w:pPr>
      <w:r w:rsidRPr="000B3A75">
        <w:rPr>
          <w:rFonts w:ascii="Century Gothic" w:hAnsi="Century Gothic"/>
          <w:b/>
        </w:rPr>
        <w:t>Reserva sugerida</w:t>
      </w:r>
      <w:r w:rsidRPr="000B3A75">
        <w:rPr>
          <w:rFonts w:ascii="Century Gothic" w:hAnsi="Century Gothic"/>
        </w:rPr>
        <w:t>:</w:t>
      </w:r>
      <w:r w:rsidR="00AC00CB" w:rsidRPr="000B3A75">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EndPr/>
        <w:sdtContent>
          <w:r w:rsidR="009634A7" w:rsidRPr="000B3A75">
            <w:rPr>
              <w:rFonts w:ascii="Century Gothic" w:hAnsi="Century Gothic"/>
              <w:bCs/>
            </w:rPr>
            <w:t>$3</w:t>
          </w:r>
          <w:r w:rsidR="007371BF">
            <w:rPr>
              <w:rFonts w:ascii="Century Gothic" w:hAnsi="Century Gothic"/>
              <w:bCs/>
            </w:rPr>
            <w:t>0.000.000</w:t>
          </w:r>
        </w:sdtContent>
      </w:sdt>
    </w:p>
    <w:p w14:paraId="4018936D" w14:textId="43223B95" w:rsidR="00906282" w:rsidRPr="000B3A75" w:rsidRDefault="00906282" w:rsidP="006050A1">
      <w:pPr>
        <w:spacing w:after="0" w:line="360" w:lineRule="auto"/>
        <w:jc w:val="both"/>
        <w:rPr>
          <w:rFonts w:ascii="Century Gothic" w:hAnsi="Century Gothic"/>
          <w:bCs/>
        </w:rPr>
      </w:pPr>
      <w:r w:rsidRPr="000B3A75">
        <w:rPr>
          <w:rFonts w:ascii="Century Gothic" w:hAnsi="Century Gothic"/>
          <w:b/>
          <w:bCs/>
        </w:rPr>
        <w:lastRenderedPageBreak/>
        <w:t>Concepto del Apoderado designado para el caso</w:t>
      </w:r>
      <w:r w:rsidRPr="000B3A75">
        <w:rPr>
          <w:rFonts w:ascii="Century Gothic" w:hAnsi="Century Gothic"/>
          <w:bCs/>
        </w:rPr>
        <w:t xml:space="preserve">:  </w:t>
      </w:r>
      <w:bookmarkStart w:id="1" w:name="_Hlk113894991"/>
      <w:sdt>
        <w:sdtPr>
          <w:rPr>
            <w:rFonts w:ascii="Century Gothic" w:hAnsi="Century Gothic"/>
            <w:kern w:val="2"/>
            <w14:ligatures w14:val="standardContextual"/>
          </w:rPr>
          <w:alias w:val="CONCEPTO"/>
          <w:tag w:val="CONCEPTO"/>
          <w:id w:val="1861537587"/>
          <w:placeholder>
            <w:docPart w:val="DAAC124E38E7469E8D00AB9F63941AF3"/>
          </w:placeholder>
          <w:text/>
        </w:sdtPr>
        <w:sdtContent>
          <w:r w:rsidR="006050A1" w:rsidRPr="006050A1">
            <w:rPr>
              <w:rFonts w:ascii="Century Gothic" w:hAnsi="Century Gothic"/>
              <w:kern w:val="2"/>
              <w14:ligatures w14:val="standardContextual"/>
            </w:rPr>
            <w:t xml:space="preserve">La contingencia se califica como REMOTA, teniendo en cuenta que aun cuando la póliza presta cobertura material y temporal, las pruebas del proceso no demuestran una negligencia médica por parte de la </w:t>
          </w:r>
          <w:r w:rsidR="006050A1" w:rsidRPr="006050A1">
            <w:rPr>
              <w:rFonts w:ascii="Century Gothic" w:hAnsi="Century Gothic"/>
              <w:kern w:val="2"/>
              <w14:ligatures w14:val="standardContextual"/>
            </w:rPr>
            <w:t>clínica. Lo</w:t>
          </w:r>
          <w:r w:rsidR="006050A1" w:rsidRPr="006050A1">
            <w:rPr>
              <w:rFonts w:ascii="Century Gothic" w:hAnsi="Century Gothic"/>
              <w:kern w:val="2"/>
              <w14:ligatures w14:val="standardContextual"/>
            </w:rPr>
            <w:t xml:space="preserve"> primero que debe tomarse en consideración es que la póliza Nro. AA196714 presta cobertura material y temporal de conformidad con los hechos y las pretensiones expuestas en el líbelo de la demanda. Frente a la cobertura temporal debe señalarse que el contrato de seguro se pactó bajo la modalidad de cobertura denominada “claims made”, la cual ampara las indemnizaciones por las reclamaciones escritas presentadas por los terceros afectados y por primera vez al asegurado o a la aseguradora durante la vigencia de la póliza, por hechos ocurridos durante la misma vigencia o dentro del periodo de retroactividad contado a partir del 01 de junio de 2006. En consecuencia, ambos fundamentos fácticos se encuentran dentro de la limitación temporal de la póliza en mención, por cuanto el perjuicio que señala haber sufrido la demandante, esto es, la muerte del feto, ocurrió el 7 de diciembre de 2020, es decir dentro del periodo de retroactividad pactado en la póliza y de igual forma, la audiencia de conciliación extrajudicial se celebró el 5 de octubre de 2021, esto es, dentro de la vigencia de la póliza comprendida desde el 14 de septiembre de 2020 al 14 de septiembre de 2021. Por otra parte, la póliza presta cobertura material en tanto ampara la responsabilidad civil profesional, pretensión que se le endilga al </w:t>
          </w:r>
          <w:r w:rsidR="006050A1" w:rsidRPr="006050A1">
            <w:rPr>
              <w:rFonts w:ascii="Century Gothic" w:hAnsi="Century Gothic"/>
              <w:kern w:val="2"/>
              <w14:ligatures w14:val="standardContextual"/>
            </w:rPr>
            <w:t>asegurado. Por</w:t>
          </w:r>
          <w:r w:rsidR="006050A1" w:rsidRPr="006050A1">
            <w:rPr>
              <w:rFonts w:ascii="Century Gothic" w:hAnsi="Century Gothic"/>
              <w:kern w:val="2"/>
              <w14:ligatures w14:val="standardContextual"/>
            </w:rPr>
            <w:t xml:space="preserve"> otro lado, frente a la responsabilidad del asegurado debe decirse, que en este caso existen elementos de prueba de los que puede inferirse que no hubo responsabilidad </w:t>
          </w:r>
          <w:r w:rsidR="006050A1" w:rsidRPr="006050A1">
            <w:rPr>
              <w:rFonts w:ascii="Century Gothic" w:hAnsi="Century Gothic"/>
              <w:kern w:val="2"/>
              <w14:ligatures w14:val="standardContextual"/>
            </w:rPr>
            <w:t>de</w:t>
          </w:r>
          <w:r w:rsidR="006050A1" w:rsidRPr="006050A1">
            <w:rPr>
              <w:rFonts w:ascii="Century Gothic" w:hAnsi="Century Gothic"/>
              <w:kern w:val="2"/>
              <w14:ligatures w14:val="standardContextual"/>
            </w:rPr>
            <w:t xml:space="preserve"> la CLÍNCIA COLSANITA S.A. en el fallecimiento del feto que tuvo que padecer la señora ANDREA FORERO. Lo anterior, porque, aunque el informe de necropsia mostró que la causa del fallecimiento del bebe fue el sufrimiento fetal, lo cierto es que esto se debe a múltiples factores, entre ellos, a que la gestante era una persona de 41 años de edad y con un antecedente de trastorno hipertensivo padecido durante el embarazo. Ahora bien, es importante aclarar que la historia clínica refleja que a la señora FORERO se le brindó una atención oportuna, diligente y acorde a la literatura médica. En este sentido, no existe en este momento del proceso, elementos de los cuales pueda derivarse </w:t>
          </w:r>
          <w:r w:rsidR="006050A1" w:rsidRPr="006050A1">
            <w:rPr>
              <w:rFonts w:ascii="Century Gothic" w:hAnsi="Century Gothic"/>
              <w:kern w:val="2"/>
              <w14:ligatures w14:val="standardContextual"/>
            </w:rPr>
            <w:lastRenderedPageBreak/>
            <w:t xml:space="preserve">responsabilidad médica en cabeza del asegurado, razón por la cual se califica como </w:t>
          </w:r>
          <w:r w:rsidR="006050A1" w:rsidRPr="006050A1">
            <w:rPr>
              <w:rFonts w:ascii="Century Gothic" w:hAnsi="Century Gothic"/>
              <w:kern w:val="2"/>
              <w14:ligatures w14:val="standardContextual"/>
            </w:rPr>
            <w:t>remota. Lo</w:t>
          </w:r>
          <w:r w:rsidR="006050A1" w:rsidRPr="006050A1">
            <w:rPr>
              <w:rFonts w:ascii="Century Gothic" w:hAnsi="Century Gothic"/>
              <w:kern w:val="2"/>
              <w14:ligatures w14:val="standardContextual"/>
            </w:rPr>
            <w:t xml:space="preserve"> anterior, sin perjuicio del carácter contingente del proceso.</w:t>
          </w:r>
        </w:sdtContent>
      </w:sdt>
      <w:bookmarkEnd w:id="1"/>
    </w:p>
    <w:p w14:paraId="5A5645B7" w14:textId="77777777" w:rsidR="0084202F" w:rsidRPr="000B3A75" w:rsidRDefault="0084202F" w:rsidP="000B3A75">
      <w:pPr>
        <w:spacing w:after="0" w:line="360" w:lineRule="auto"/>
        <w:jc w:val="both"/>
        <w:rPr>
          <w:rFonts w:ascii="Century Gothic" w:hAnsi="Century Gothic"/>
          <w:b/>
          <w:bCs/>
        </w:rPr>
      </w:pPr>
    </w:p>
    <w:p w14:paraId="09DC9AA3" w14:textId="3ABD60FC" w:rsidR="00906282" w:rsidRPr="000B3A75" w:rsidRDefault="00906282" w:rsidP="000B3A75">
      <w:pPr>
        <w:spacing w:after="0" w:line="360" w:lineRule="auto"/>
        <w:jc w:val="both"/>
        <w:rPr>
          <w:rFonts w:ascii="Century Gothic" w:hAnsi="Century Gothic"/>
          <w:bCs/>
          <w:color w:val="FF0000"/>
        </w:rPr>
      </w:pPr>
      <w:r w:rsidRPr="000B3A75">
        <w:rPr>
          <w:rFonts w:ascii="Century Gothic" w:hAnsi="Century Gothic"/>
          <w:b/>
          <w:bCs/>
        </w:rPr>
        <w:t>Solicitud Autorización</w:t>
      </w:r>
      <w:r w:rsidR="00AC00CB" w:rsidRPr="000B3A75">
        <w:rPr>
          <w:rFonts w:ascii="Century Gothic" w:hAnsi="Century Gothic"/>
          <w:b/>
          <w:bCs/>
        </w:rPr>
        <w:t xml:space="preserve">: </w:t>
      </w:r>
      <w:r w:rsidRPr="000B3A75">
        <w:rPr>
          <w:rFonts w:ascii="Century Gothic" w:hAnsi="Century Gothic"/>
          <w:b/>
          <w:bCs/>
        </w:rPr>
        <w:t>Se deben indicar los argumentos que justifican la solicitud</w:t>
      </w:r>
    </w:p>
    <w:p w14:paraId="6F25111D" w14:textId="70C1752F" w:rsidR="00714849" w:rsidRPr="000B3A75" w:rsidRDefault="00714849" w:rsidP="000B3A75">
      <w:pPr>
        <w:spacing w:after="0" w:line="360" w:lineRule="auto"/>
        <w:jc w:val="both"/>
        <w:rPr>
          <w:rFonts w:ascii="Century Gothic" w:hAnsi="Century Gothic"/>
          <w:bCs/>
        </w:rPr>
      </w:pPr>
      <w:r w:rsidRPr="000B3A75">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0C07B4" w:rsidRPr="000B3A75">
        <w:rPr>
          <w:rFonts w:ascii="Century Gothic" w:hAnsi="Century Gothic"/>
          <w:bCs/>
        </w:rPr>
        <w:t>término</w:t>
      </w:r>
      <w:r w:rsidRPr="000B3A75">
        <w:rPr>
          <w:rFonts w:ascii="Century Gothic" w:hAnsi="Century Gothic"/>
          <w:bCs/>
        </w:rPr>
        <w:t xml:space="preserve"> para contestar. </w:t>
      </w:r>
    </w:p>
    <w:p w14:paraId="003F6487" w14:textId="1B003436" w:rsidR="0084202F" w:rsidRPr="000B3A75" w:rsidRDefault="0084202F" w:rsidP="000B3A75">
      <w:pPr>
        <w:spacing w:after="0" w:line="360" w:lineRule="auto"/>
        <w:jc w:val="both"/>
        <w:rPr>
          <w:rFonts w:ascii="Century Gothic" w:hAnsi="Century Gothic"/>
          <w:bCs/>
        </w:rPr>
      </w:pPr>
    </w:p>
    <w:p w14:paraId="4D7CB865" w14:textId="77777777" w:rsidR="007C3772" w:rsidRPr="000B3A75" w:rsidRDefault="002674C7" w:rsidP="000B3A75">
      <w:pPr>
        <w:spacing w:line="360" w:lineRule="auto"/>
        <w:jc w:val="both"/>
        <w:rPr>
          <w:rFonts w:ascii="Century Gothic" w:hAnsi="Century Gothic" w:cs="Arial"/>
          <w:bCs/>
        </w:rPr>
      </w:pPr>
      <w:r w:rsidRPr="000B3A75">
        <w:rPr>
          <w:rFonts w:ascii="Century Gothic" w:hAnsi="Century Gothic" w:cs="Arial"/>
          <w:bCs/>
        </w:rPr>
        <w:t xml:space="preserve">Firma: </w:t>
      </w:r>
    </w:p>
    <w:p w14:paraId="63157535" w14:textId="77777777" w:rsidR="006050A1" w:rsidRDefault="006050A1" w:rsidP="000B3A75">
      <w:pPr>
        <w:pStyle w:val="NormalWeb"/>
        <w:spacing w:line="360" w:lineRule="auto"/>
        <w:jc w:val="both"/>
        <w:rPr>
          <w:rFonts w:ascii="Century Gothic" w:hAnsi="Century Gothic" w:cs="Arial"/>
          <w:b/>
          <w:color w:val="000000" w:themeColor="text1"/>
          <w:sz w:val="22"/>
          <w:szCs w:val="22"/>
        </w:rPr>
      </w:pPr>
    </w:p>
    <w:p w14:paraId="52D8CF98" w14:textId="493E65DE" w:rsidR="007C3772" w:rsidRPr="000B3A75" w:rsidRDefault="007C3772" w:rsidP="000B3A75">
      <w:pPr>
        <w:pStyle w:val="NormalWeb"/>
        <w:spacing w:line="360" w:lineRule="auto"/>
        <w:jc w:val="both"/>
        <w:rPr>
          <w:rFonts w:ascii="Century Gothic" w:hAnsi="Century Gothic" w:cs="Arial"/>
          <w:b/>
          <w:color w:val="000000" w:themeColor="text1"/>
          <w:sz w:val="22"/>
          <w:szCs w:val="22"/>
        </w:rPr>
      </w:pPr>
      <w:r w:rsidRPr="000B3A75">
        <w:rPr>
          <w:rFonts w:ascii="Century Gothic" w:hAnsi="Century Gothic" w:cs="Arial"/>
          <w:b/>
          <w:color w:val="000000" w:themeColor="text1"/>
          <w:sz w:val="22"/>
          <w:szCs w:val="22"/>
        </w:rPr>
        <w:t xml:space="preserve">GUSTAVO ALBERTO HERRERA ÁVILA </w:t>
      </w:r>
    </w:p>
    <w:p w14:paraId="62A0D9AD" w14:textId="77777777" w:rsidR="007C3772" w:rsidRPr="000B3A75" w:rsidRDefault="007C3772" w:rsidP="000B3A75">
      <w:pPr>
        <w:pStyle w:val="NormalWeb"/>
        <w:spacing w:line="360" w:lineRule="auto"/>
        <w:jc w:val="both"/>
        <w:rPr>
          <w:rFonts w:ascii="Century Gothic" w:hAnsi="Century Gothic" w:cs="Arial"/>
          <w:color w:val="000000" w:themeColor="text1"/>
          <w:sz w:val="22"/>
          <w:szCs w:val="22"/>
        </w:rPr>
      </w:pPr>
      <w:r w:rsidRPr="000B3A75">
        <w:rPr>
          <w:rFonts w:ascii="Century Gothic" w:hAnsi="Century Gothic" w:cs="Arial"/>
          <w:color w:val="000000" w:themeColor="text1"/>
          <w:sz w:val="22"/>
          <w:szCs w:val="22"/>
        </w:rPr>
        <w:t>C.C. No 19.395.114 de Bogotá D.C.</w:t>
      </w:r>
    </w:p>
    <w:p w14:paraId="4FCBAB6C" w14:textId="77777777" w:rsidR="007C3772" w:rsidRPr="000B3A75" w:rsidRDefault="007C3772" w:rsidP="000B3A75">
      <w:pPr>
        <w:spacing w:line="360" w:lineRule="auto"/>
        <w:jc w:val="both"/>
        <w:rPr>
          <w:rFonts w:ascii="Century Gothic" w:hAnsi="Century Gothic" w:cs="Arial"/>
          <w:color w:val="000000" w:themeColor="text1"/>
          <w:shd w:val="clear" w:color="auto" w:fill="FFFFFF"/>
        </w:rPr>
      </w:pPr>
      <w:r w:rsidRPr="000B3A75">
        <w:rPr>
          <w:rFonts w:ascii="Century Gothic" w:hAnsi="Century Gothic" w:cs="Arial"/>
          <w:color w:val="000000" w:themeColor="text1"/>
        </w:rPr>
        <w:t>T.P. No. 39.116 del C.S. de la J.</w:t>
      </w:r>
    </w:p>
    <w:p w14:paraId="4CF33287" w14:textId="77777777" w:rsidR="002674C7" w:rsidRPr="000B3A75" w:rsidRDefault="002674C7" w:rsidP="000B3A75">
      <w:pPr>
        <w:spacing w:after="0" w:line="360" w:lineRule="auto"/>
        <w:jc w:val="both"/>
        <w:rPr>
          <w:rFonts w:ascii="Century Gothic" w:hAnsi="Century Gothic" w:cs="Arial"/>
          <w:bCs/>
        </w:rPr>
      </w:pPr>
      <w:r w:rsidRPr="000B3A75">
        <w:rPr>
          <w:rFonts w:ascii="Century Gothic" w:hAnsi="Century Gothic" w:cs="Arial"/>
          <w:bCs/>
        </w:rPr>
        <w:t>GHA Abogados &amp; Asociados</w:t>
      </w:r>
    </w:p>
    <w:p w14:paraId="41001FB0" w14:textId="77777777" w:rsidR="000F0821" w:rsidRPr="000B3A75" w:rsidRDefault="000F0821" w:rsidP="000B3A75">
      <w:pPr>
        <w:spacing w:after="0" w:line="360" w:lineRule="auto"/>
        <w:jc w:val="both"/>
        <w:rPr>
          <w:rFonts w:ascii="Century Gothic" w:eastAsia="Times New Roman" w:hAnsi="Century Gothic"/>
          <w:color w:val="000000"/>
        </w:rPr>
      </w:pPr>
    </w:p>
    <w:sectPr w:rsidR="000F0821" w:rsidRPr="000B3A7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B176" w14:textId="77777777" w:rsidR="00C72C47" w:rsidRDefault="00C72C47" w:rsidP="00F361C1">
      <w:pPr>
        <w:spacing w:after="0" w:line="240" w:lineRule="auto"/>
      </w:pPr>
      <w:r>
        <w:separator/>
      </w:r>
    </w:p>
  </w:endnote>
  <w:endnote w:type="continuationSeparator" w:id="0">
    <w:p w14:paraId="61A0CEB1" w14:textId="77777777" w:rsidR="00C72C47" w:rsidRDefault="00C72C47"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E4BC" w14:textId="77777777" w:rsidR="00C72C47" w:rsidRDefault="00C72C47" w:rsidP="00F361C1">
      <w:pPr>
        <w:spacing w:after="0" w:line="240" w:lineRule="auto"/>
      </w:pPr>
      <w:r>
        <w:separator/>
      </w:r>
    </w:p>
  </w:footnote>
  <w:footnote w:type="continuationSeparator" w:id="0">
    <w:p w14:paraId="2EA42ACC" w14:textId="77777777" w:rsidR="00C72C47" w:rsidRDefault="00C72C47"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AED"/>
    <w:multiLevelType w:val="hybridMultilevel"/>
    <w:tmpl w:val="7464C570"/>
    <w:lvl w:ilvl="0" w:tplc="146026D6">
      <w:start w:val="1"/>
      <w:numFmt w:val="decimal"/>
      <w:lvlText w:val="%1."/>
      <w:lvlJc w:val="left"/>
      <w:pPr>
        <w:ind w:left="502"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7D43DE"/>
    <w:multiLevelType w:val="hybridMultilevel"/>
    <w:tmpl w:val="B7060DAC"/>
    <w:lvl w:ilvl="0" w:tplc="D79AA75E">
      <w:start w:val="1"/>
      <w:numFmt w:val="decimal"/>
      <w:lvlText w:val="%1."/>
      <w:lvlJc w:val="left"/>
      <w:pPr>
        <w:ind w:left="360" w:hanging="360"/>
      </w:pPr>
      <w:rPr>
        <w:rFonts w:hint="default"/>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2"/>
  </w:num>
  <w:num w:numId="2" w16cid:durableId="896555469">
    <w:abstractNumId w:val="5"/>
  </w:num>
  <w:num w:numId="3" w16cid:durableId="40180576">
    <w:abstractNumId w:val="9"/>
  </w:num>
  <w:num w:numId="4" w16cid:durableId="1970158671">
    <w:abstractNumId w:val="8"/>
  </w:num>
  <w:num w:numId="5" w16cid:durableId="1724718926">
    <w:abstractNumId w:val="11"/>
  </w:num>
  <w:num w:numId="6" w16cid:durableId="2112167867">
    <w:abstractNumId w:val="10"/>
  </w:num>
  <w:num w:numId="7" w16cid:durableId="1207914920">
    <w:abstractNumId w:val="4"/>
  </w:num>
  <w:num w:numId="8" w16cid:durableId="737216400">
    <w:abstractNumId w:val="1"/>
  </w:num>
  <w:num w:numId="9" w16cid:durableId="549923395">
    <w:abstractNumId w:val="6"/>
  </w:num>
  <w:num w:numId="10" w16cid:durableId="1545171160">
    <w:abstractNumId w:val="3"/>
  </w:num>
  <w:num w:numId="11" w16cid:durableId="1091045556">
    <w:abstractNumId w:val="0"/>
  </w:num>
  <w:num w:numId="12" w16cid:durableId="979963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02C6"/>
    <w:rsid w:val="00051932"/>
    <w:rsid w:val="00056BB9"/>
    <w:rsid w:val="00070415"/>
    <w:rsid w:val="0007379C"/>
    <w:rsid w:val="00075387"/>
    <w:rsid w:val="00086431"/>
    <w:rsid w:val="000871E9"/>
    <w:rsid w:val="000B3A75"/>
    <w:rsid w:val="000C07B4"/>
    <w:rsid w:val="000C4987"/>
    <w:rsid w:val="000F0821"/>
    <w:rsid w:val="000F4EB5"/>
    <w:rsid w:val="00105781"/>
    <w:rsid w:val="001120BA"/>
    <w:rsid w:val="001338A3"/>
    <w:rsid w:val="001358E4"/>
    <w:rsid w:val="0014110B"/>
    <w:rsid w:val="00142F72"/>
    <w:rsid w:val="00144B80"/>
    <w:rsid w:val="00147C7B"/>
    <w:rsid w:val="001537AE"/>
    <w:rsid w:val="00157052"/>
    <w:rsid w:val="00161B1D"/>
    <w:rsid w:val="00170E52"/>
    <w:rsid w:val="001931FE"/>
    <w:rsid w:val="001A391A"/>
    <w:rsid w:val="001B457F"/>
    <w:rsid w:val="001B494B"/>
    <w:rsid w:val="001B5777"/>
    <w:rsid w:val="001C1164"/>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32DDA"/>
    <w:rsid w:val="00250798"/>
    <w:rsid w:val="002674C7"/>
    <w:rsid w:val="002854BD"/>
    <w:rsid w:val="002A0A62"/>
    <w:rsid w:val="002B01AF"/>
    <w:rsid w:val="002B0FDE"/>
    <w:rsid w:val="002B1C38"/>
    <w:rsid w:val="002B6438"/>
    <w:rsid w:val="002B795C"/>
    <w:rsid w:val="002B7A65"/>
    <w:rsid w:val="002D2E8B"/>
    <w:rsid w:val="002E17E1"/>
    <w:rsid w:val="002E7D36"/>
    <w:rsid w:val="002F2D56"/>
    <w:rsid w:val="00322D2E"/>
    <w:rsid w:val="00326503"/>
    <w:rsid w:val="003319CA"/>
    <w:rsid w:val="003377F2"/>
    <w:rsid w:val="00360108"/>
    <w:rsid w:val="00360757"/>
    <w:rsid w:val="00375DE6"/>
    <w:rsid w:val="00391F87"/>
    <w:rsid w:val="0039206B"/>
    <w:rsid w:val="003942B3"/>
    <w:rsid w:val="003B47C8"/>
    <w:rsid w:val="003D204A"/>
    <w:rsid w:val="003D5120"/>
    <w:rsid w:val="003D6452"/>
    <w:rsid w:val="003D740F"/>
    <w:rsid w:val="003E0940"/>
    <w:rsid w:val="00430784"/>
    <w:rsid w:val="004403DD"/>
    <w:rsid w:val="004418CF"/>
    <w:rsid w:val="0045477D"/>
    <w:rsid w:val="004724B2"/>
    <w:rsid w:val="00475AEC"/>
    <w:rsid w:val="00477111"/>
    <w:rsid w:val="00496638"/>
    <w:rsid w:val="004B0C10"/>
    <w:rsid w:val="004C1A8A"/>
    <w:rsid w:val="004D7DBB"/>
    <w:rsid w:val="004E3070"/>
    <w:rsid w:val="004F5B1D"/>
    <w:rsid w:val="00532972"/>
    <w:rsid w:val="0054151F"/>
    <w:rsid w:val="00545EEC"/>
    <w:rsid w:val="005640D6"/>
    <w:rsid w:val="00574FF4"/>
    <w:rsid w:val="00575993"/>
    <w:rsid w:val="00585571"/>
    <w:rsid w:val="00585AF6"/>
    <w:rsid w:val="00595618"/>
    <w:rsid w:val="005A5553"/>
    <w:rsid w:val="005C178F"/>
    <w:rsid w:val="005C24E6"/>
    <w:rsid w:val="005D0A93"/>
    <w:rsid w:val="0060074A"/>
    <w:rsid w:val="006050A1"/>
    <w:rsid w:val="006104B4"/>
    <w:rsid w:val="00611BAA"/>
    <w:rsid w:val="006231F9"/>
    <w:rsid w:val="0063220E"/>
    <w:rsid w:val="00633352"/>
    <w:rsid w:val="00651FB4"/>
    <w:rsid w:val="006705F6"/>
    <w:rsid w:val="0068040B"/>
    <w:rsid w:val="00684947"/>
    <w:rsid w:val="00692870"/>
    <w:rsid w:val="00695038"/>
    <w:rsid w:val="006D16CC"/>
    <w:rsid w:val="006E0FDA"/>
    <w:rsid w:val="006E261D"/>
    <w:rsid w:val="006F764A"/>
    <w:rsid w:val="00706E4E"/>
    <w:rsid w:val="0071204C"/>
    <w:rsid w:val="00712D62"/>
    <w:rsid w:val="00714344"/>
    <w:rsid w:val="00714849"/>
    <w:rsid w:val="00715149"/>
    <w:rsid w:val="007266EC"/>
    <w:rsid w:val="00730BF7"/>
    <w:rsid w:val="007371BF"/>
    <w:rsid w:val="0075457A"/>
    <w:rsid w:val="00755A56"/>
    <w:rsid w:val="007713D9"/>
    <w:rsid w:val="00781B1D"/>
    <w:rsid w:val="00785F56"/>
    <w:rsid w:val="0078698D"/>
    <w:rsid w:val="00791EEF"/>
    <w:rsid w:val="007976EB"/>
    <w:rsid w:val="007A3DEE"/>
    <w:rsid w:val="007B7D3D"/>
    <w:rsid w:val="007C3772"/>
    <w:rsid w:val="007D0220"/>
    <w:rsid w:val="007D2F87"/>
    <w:rsid w:val="007E09BF"/>
    <w:rsid w:val="007E5BAE"/>
    <w:rsid w:val="007F0C84"/>
    <w:rsid w:val="007F2AF1"/>
    <w:rsid w:val="007F6B4A"/>
    <w:rsid w:val="007F7F94"/>
    <w:rsid w:val="00812526"/>
    <w:rsid w:val="00830F9C"/>
    <w:rsid w:val="008363BA"/>
    <w:rsid w:val="00841E88"/>
    <w:rsid w:val="0084202F"/>
    <w:rsid w:val="008504A9"/>
    <w:rsid w:val="0085773D"/>
    <w:rsid w:val="008579BD"/>
    <w:rsid w:val="00870D08"/>
    <w:rsid w:val="008806AF"/>
    <w:rsid w:val="00887CEA"/>
    <w:rsid w:val="00890049"/>
    <w:rsid w:val="00893337"/>
    <w:rsid w:val="008C64B7"/>
    <w:rsid w:val="008E4834"/>
    <w:rsid w:val="00906282"/>
    <w:rsid w:val="00911154"/>
    <w:rsid w:val="00921AA6"/>
    <w:rsid w:val="00932EB6"/>
    <w:rsid w:val="009377C9"/>
    <w:rsid w:val="009634A7"/>
    <w:rsid w:val="0096454E"/>
    <w:rsid w:val="009749A3"/>
    <w:rsid w:val="00977619"/>
    <w:rsid w:val="00981F19"/>
    <w:rsid w:val="00993A6A"/>
    <w:rsid w:val="00993B48"/>
    <w:rsid w:val="009A016F"/>
    <w:rsid w:val="009A2FFF"/>
    <w:rsid w:val="009B0193"/>
    <w:rsid w:val="009B0B9F"/>
    <w:rsid w:val="009B7356"/>
    <w:rsid w:val="009C36EB"/>
    <w:rsid w:val="009E4F1D"/>
    <w:rsid w:val="009E689D"/>
    <w:rsid w:val="009F7688"/>
    <w:rsid w:val="00A135C1"/>
    <w:rsid w:val="00A22B4D"/>
    <w:rsid w:val="00A247ED"/>
    <w:rsid w:val="00A316D5"/>
    <w:rsid w:val="00A615A6"/>
    <w:rsid w:val="00A71964"/>
    <w:rsid w:val="00A7383F"/>
    <w:rsid w:val="00A856C9"/>
    <w:rsid w:val="00A94DB0"/>
    <w:rsid w:val="00AA001E"/>
    <w:rsid w:val="00AA3999"/>
    <w:rsid w:val="00AA7983"/>
    <w:rsid w:val="00AC00CB"/>
    <w:rsid w:val="00AE414C"/>
    <w:rsid w:val="00AF371E"/>
    <w:rsid w:val="00AF48CA"/>
    <w:rsid w:val="00AF4D02"/>
    <w:rsid w:val="00B0269A"/>
    <w:rsid w:val="00B148B7"/>
    <w:rsid w:val="00B149A9"/>
    <w:rsid w:val="00B205B2"/>
    <w:rsid w:val="00B228AA"/>
    <w:rsid w:val="00B36B82"/>
    <w:rsid w:val="00B4416D"/>
    <w:rsid w:val="00B56054"/>
    <w:rsid w:val="00B60C2B"/>
    <w:rsid w:val="00B6365E"/>
    <w:rsid w:val="00B7082F"/>
    <w:rsid w:val="00B81414"/>
    <w:rsid w:val="00B83875"/>
    <w:rsid w:val="00B95E36"/>
    <w:rsid w:val="00BA317C"/>
    <w:rsid w:val="00BA72E1"/>
    <w:rsid w:val="00BB4636"/>
    <w:rsid w:val="00BC4010"/>
    <w:rsid w:val="00BD1547"/>
    <w:rsid w:val="00BD2277"/>
    <w:rsid w:val="00BE7DD7"/>
    <w:rsid w:val="00C111AC"/>
    <w:rsid w:val="00C2623E"/>
    <w:rsid w:val="00C33B26"/>
    <w:rsid w:val="00C362A0"/>
    <w:rsid w:val="00C44F72"/>
    <w:rsid w:val="00C510E1"/>
    <w:rsid w:val="00C54BBF"/>
    <w:rsid w:val="00C56BB1"/>
    <w:rsid w:val="00C72C47"/>
    <w:rsid w:val="00C767E6"/>
    <w:rsid w:val="00C86997"/>
    <w:rsid w:val="00C94618"/>
    <w:rsid w:val="00C95789"/>
    <w:rsid w:val="00C96382"/>
    <w:rsid w:val="00CB30FC"/>
    <w:rsid w:val="00CB54B2"/>
    <w:rsid w:val="00CB75E2"/>
    <w:rsid w:val="00CD0E72"/>
    <w:rsid w:val="00CE0C75"/>
    <w:rsid w:val="00CF1CD7"/>
    <w:rsid w:val="00CF4288"/>
    <w:rsid w:val="00CF696B"/>
    <w:rsid w:val="00D2280B"/>
    <w:rsid w:val="00D4227F"/>
    <w:rsid w:val="00D4305A"/>
    <w:rsid w:val="00D47B19"/>
    <w:rsid w:val="00D60B6A"/>
    <w:rsid w:val="00D66934"/>
    <w:rsid w:val="00D82EAF"/>
    <w:rsid w:val="00D87C88"/>
    <w:rsid w:val="00DA6C59"/>
    <w:rsid w:val="00DB08EF"/>
    <w:rsid w:val="00DB12BE"/>
    <w:rsid w:val="00DC5A49"/>
    <w:rsid w:val="00DD4C6C"/>
    <w:rsid w:val="00DE168E"/>
    <w:rsid w:val="00DE5422"/>
    <w:rsid w:val="00DF0AFF"/>
    <w:rsid w:val="00DF3B85"/>
    <w:rsid w:val="00E206D4"/>
    <w:rsid w:val="00E22378"/>
    <w:rsid w:val="00E24095"/>
    <w:rsid w:val="00E4196C"/>
    <w:rsid w:val="00E75CCF"/>
    <w:rsid w:val="00E8013E"/>
    <w:rsid w:val="00E8312C"/>
    <w:rsid w:val="00E83A82"/>
    <w:rsid w:val="00E84319"/>
    <w:rsid w:val="00E8471C"/>
    <w:rsid w:val="00EA354A"/>
    <w:rsid w:val="00EB21A3"/>
    <w:rsid w:val="00EC2604"/>
    <w:rsid w:val="00EC3B69"/>
    <w:rsid w:val="00EC5D25"/>
    <w:rsid w:val="00EE26FD"/>
    <w:rsid w:val="00EE72A0"/>
    <w:rsid w:val="00EF21A6"/>
    <w:rsid w:val="00F14AB0"/>
    <w:rsid w:val="00F30B4F"/>
    <w:rsid w:val="00F33D69"/>
    <w:rsid w:val="00F361C1"/>
    <w:rsid w:val="00F55892"/>
    <w:rsid w:val="00F64968"/>
    <w:rsid w:val="00F86784"/>
    <w:rsid w:val="00F9163B"/>
    <w:rsid w:val="00F9799C"/>
    <w:rsid w:val="00FA5C4B"/>
    <w:rsid w:val="00FB3E9E"/>
    <w:rsid w:val="00FB7FFC"/>
    <w:rsid w:val="00FC6E41"/>
    <w:rsid w:val="00FF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4C1A8A"/>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4C1A8A"/>
    <w:rPr>
      <w:rFonts w:ascii="Times New Roman" w:eastAsia="Times New Roman" w:hAnsi="Times New Roman" w:cs="Times New Roman"/>
      <w:sz w:val="20"/>
      <w:szCs w:val="20"/>
      <w:lang w:val="es-CO" w:eastAsia="es-ES_tradnl"/>
    </w:rPr>
  </w:style>
  <w:style w:type="character" w:customStyle="1" w:styleId="normaltextrun">
    <w:name w:val="normaltextrun"/>
    <w:basedOn w:val="Fuentedeprrafopredeter"/>
    <w:rsid w:val="00E8471C"/>
  </w:style>
  <w:style w:type="character" w:customStyle="1" w:styleId="eop">
    <w:name w:val="eop"/>
    <w:basedOn w:val="Fuentedeprrafopredeter"/>
    <w:rsid w:val="00E8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245797156">
      <w:bodyDiv w:val="1"/>
      <w:marLeft w:val="0"/>
      <w:marRight w:val="0"/>
      <w:marTop w:val="0"/>
      <w:marBottom w:val="0"/>
      <w:divBdr>
        <w:top w:val="none" w:sz="0" w:space="0" w:color="auto"/>
        <w:left w:val="none" w:sz="0" w:space="0" w:color="auto"/>
        <w:bottom w:val="none" w:sz="0" w:space="0" w:color="auto"/>
        <w:right w:val="none" w:sz="0" w:space="0" w:color="auto"/>
      </w:divBdr>
    </w:div>
    <w:div w:id="1475293330">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0927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D4906"/>
    <w:rsid w:val="0025623C"/>
    <w:rsid w:val="00370C2F"/>
    <w:rsid w:val="003A2AA3"/>
    <w:rsid w:val="004B1D7A"/>
    <w:rsid w:val="00740BD6"/>
    <w:rsid w:val="00770B99"/>
    <w:rsid w:val="008C4680"/>
    <w:rsid w:val="00A17C1B"/>
    <w:rsid w:val="00AE3C5C"/>
    <w:rsid w:val="00DA7434"/>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7C1B"/>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1494</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Catherine Andrea Pineda Molina</cp:lastModifiedBy>
  <cp:revision>50</cp:revision>
  <dcterms:created xsi:type="dcterms:W3CDTF">2023-10-14T00:10:00Z</dcterms:created>
  <dcterms:modified xsi:type="dcterms:W3CDTF">2023-10-14T14:56:00Z</dcterms:modified>
</cp:coreProperties>
</file>