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6ACBF" w14:textId="77777777" w:rsidR="00545B39" w:rsidRPr="00304130" w:rsidRDefault="000267F4" w:rsidP="00304130">
      <w:pPr>
        <w:pBdr>
          <w:top w:val="nil"/>
          <w:left w:val="nil"/>
          <w:bottom w:val="nil"/>
          <w:right w:val="nil"/>
          <w:between w:val="nil"/>
        </w:pBdr>
        <w:rPr>
          <w:rFonts w:ascii="Arial" w:hAnsi="Arial" w:cs="Arial"/>
          <w:color w:val="000000"/>
        </w:rPr>
      </w:pPr>
      <w:r w:rsidRPr="00304130">
        <w:rPr>
          <w:rFonts w:ascii="Arial" w:hAnsi="Arial" w:cs="Arial"/>
          <w:color w:val="000000"/>
        </w:rPr>
        <w:t xml:space="preserve">Señores </w:t>
      </w:r>
    </w:p>
    <w:p w14:paraId="65B6ACC0" w14:textId="77777777" w:rsidR="00545B39" w:rsidRPr="00304130" w:rsidRDefault="000267F4" w:rsidP="00304130">
      <w:pPr>
        <w:pBdr>
          <w:top w:val="nil"/>
          <w:left w:val="nil"/>
          <w:bottom w:val="nil"/>
          <w:right w:val="nil"/>
          <w:between w:val="nil"/>
        </w:pBdr>
        <w:rPr>
          <w:rFonts w:ascii="Arial" w:hAnsi="Arial" w:cs="Arial"/>
          <w:color w:val="000000"/>
        </w:rPr>
      </w:pPr>
      <w:r w:rsidRPr="00304130">
        <w:rPr>
          <w:rFonts w:ascii="Arial" w:hAnsi="Arial" w:cs="Arial"/>
          <w:color w:val="000000"/>
        </w:rPr>
        <w:t>Magistrados</w:t>
      </w:r>
    </w:p>
    <w:p w14:paraId="65B6ACC1" w14:textId="77777777" w:rsidR="00545B39" w:rsidRPr="00304130" w:rsidRDefault="000267F4" w:rsidP="00304130">
      <w:pPr>
        <w:pBdr>
          <w:top w:val="nil"/>
          <w:left w:val="nil"/>
          <w:bottom w:val="nil"/>
          <w:right w:val="nil"/>
          <w:between w:val="nil"/>
        </w:pBdr>
        <w:rPr>
          <w:rFonts w:ascii="Arial" w:hAnsi="Arial" w:cs="Arial"/>
          <w:b/>
          <w:color w:val="000000"/>
        </w:rPr>
      </w:pPr>
      <w:r w:rsidRPr="00304130">
        <w:rPr>
          <w:rFonts w:ascii="Arial" w:hAnsi="Arial" w:cs="Arial"/>
          <w:b/>
          <w:color w:val="000000"/>
        </w:rPr>
        <w:t xml:space="preserve">CORTE SUPREMA DE JUSTICIA - SALA DE CASACIÓN LABORAL </w:t>
      </w:r>
    </w:p>
    <w:p w14:paraId="65B6ACC2" w14:textId="308180DA" w:rsidR="00545B39" w:rsidRPr="00304130" w:rsidRDefault="000267F4" w:rsidP="00304130">
      <w:pPr>
        <w:pBdr>
          <w:top w:val="nil"/>
          <w:left w:val="nil"/>
          <w:bottom w:val="nil"/>
          <w:right w:val="nil"/>
          <w:between w:val="nil"/>
        </w:pBdr>
        <w:rPr>
          <w:rFonts w:ascii="Arial" w:hAnsi="Arial" w:cs="Arial"/>
          <w:color w:val="000000"/>
        </w:rPr>
      </w:pPr>
      <w:r w:rsidRPr="00304130">
        <w:rPr>
          <w:rFonts w:ascii="Arial" w:hAnsi="Arial" w:cs="Arial"/>
          <w:color w:val="000000"/>
        </w:rPr>
        <w:t xml:space="preserve">Ponente: Dr. </w:t>
      </w:r>
      <w:r w:rsidR="00F5734C" w:rsidRPr="00304130">
        <w:rPr>
          <w:rFonts w:ascii="Arial" w:hAnsi="Arial" w:cs="Arial"/>
          <w:color w:val="000000"/>
        </w:rPr>
        <w:t>LUIS BENEDICTO HERRERA DÍAZ</w:t>
      </w:r>
      <w:r w:rsidRPr="00304130">
        <w:rPr>
          <w:rFonts w:ascii="Arial" w:hAnsi="Arial" w:cs="Arial"/>
          <w:color w:val="000000"/>
        </w:rPr>
        <w:t xml:space="preserve"> </w:t>
      </w:r>
    </w:p>
    <w:p w14:paraId="65B6ACC3" w14:textId="77777777" w:rsidR="00545B39" w:rsidRPr="00304130" w:rsidRDefault="000267F4" w:rsidP="00304130">
      <w:pPr>
        <w:pBdr>
          <w:top w:val="nil"/>
          <w:left w:val="nil"/>
          <w:bottom w:val="nil"/>
          <w:right w:val="nil"/>
          <w:between w:val="nil"/>
        </w:pBdr>
        <w:rPr>
          <w:rFonts w:ascii="Arial" w:hAnsi="Arial" w:cs="Arial"/>
          <w:color w:val="000000"/>
        </w:rPr>
      </w:pPr>
      <w:r w:rsidRPr="00304130">
        <w:rPr>
          <w:rFonts w:ascii="Arial" w:hAnsi="Arial" w:cs="Arial"/>
          <w:color w:val="000000"/>
        </w:rPr>
        <w:t>E.S.D.</w:t>
      </w:r>
    </w:p>
    <w:p w14:paraId="65B6ACC4" w14:textId="77777777" w:rsidR="00545B39" w:rsidRPr="00304130" w:rsidRDefault="00545B39" w:rsidP="00304130">
      <w:pPr>
        <w:pBdr>
          <w:top w:val="nil"/>
          <w:left w:val="nil"/>
          <w:bottom w:val="nil"/>
          <w:right w:val="nil"/>
          <w:between w:val="nil"/>
        </w:pBdr>
        <w:spacing w:before="1"/>
        <w:rPr>
          <w:rFonts w:ascii="Arial" w:hAnsi="Arial" w:cs="Arial"/>
          <w:color w:val="000000"/>
        </w:rPr>
      </w:pPr>
    </w:p>
    <w:p w14:paraId="5079E6B1" w14:textId="6D8EEFDD" w:rsidR="002273D5" w:rsidRPr="00304130" w:rsidRDefault="000267F4" w:rsidP="00304130">
      <w:pPr>
        <w:pStyle w:val="Ttulo1"/>
        <w:spacing w:line="240" w:lineRule="auto"/>
        <w:ind w:left="0"/>
        <w:rPr>
          <w:b w:val="0"/>
        </w:rPr>
      </w:pPr>
      <w:r w:rsidRPr="00304130">
        <w:t xml:space="preserve">Recurrentes:   </w:t>
      </w:r>
      <w:r w:rsidR="00517FD7" w:rsidRPr="00304130">
        <w:t xml:space="preserve">          </w:t>
      </w:r>
      <w:r w:rsidR="002273D5" w:rsidRPr="00304130">
        <w:rPr>
          <w:b w:val="0"/>
        </w:rPr>
        <w:t xml:space="preserve">BBVA SEGUROS DE </w:t>
      </w:r>
      <w:r w:rsidR="004F7876">
        <w:rPr>
          <w:b w:val="0"/>
        </w:rPr>
        <w:t>VI</w:t>
      </w:r>
      <w:r w:rsidR="002273D5" w:rsidRPr="00304130">
        <w:rPr>
          <w:b w:val="0"/>
        </w:rPr>
        <w:t>DA COLOMBIA S.A.</w:t>
      </w:r>
    </w:p>
    <w:p w14:paraId="65B6ACC5" w14:textId="78BB9CC3" w:rsidR="00545B39" w:rsidRPr="00304130" w:rsidRDefault="000267F4" w:rsidP="00304130">
      <w:pPr>
        <w:pStyle w:val="Ttulo1"/>
        <w:spacing w:line="240" w:lineRule="auto"/>
        <w:ind w:left="1529" w:firstLine="598"/>
        <w:rPr>
          <w:b w:val="0"/>
        </w:rPr>
      </w:pPr>
      <w:r w:rsidRPr="00304130">
        <w:rPr>
          <w:b w:val="0"/>
        </w:rPr>
        <w:t xml:space="preserve">MAPFRE COLOMBIA VIDA SEGUROS S.A. Y SOCIEDAD </w:t>
      </w:r>
    </w:p>
    <w:p w14:paraId="65B6ACC7" w14:textId="662906BD" w:rsidR="00545B39" w:rsidRPr="00304130" w:rsidRDefault="000267F4" w:rsidP="00304130">
      <w:pPr>
        <w:pStyle w:val="Ttulo1"/>
        <w:spacing w:line="240" w:lineRule="auto"/>
        <w:ind w:left="2127"/>
        <w:rPr>
          <w:b w:val="0"/>
          <w:bCs w:val="0"/>
        </w:rPr>
      </w:pPr>
      <w:r w:rsidRPr="00304130">
        <w:rPr>
          <w:b w:val="0"/>
          <w:bCs w:val="0"/>
        </w:rPr>
        <w:t>ADMINISTRADORA DE FONDOS DE PENSIONES Y CESANTIAS</w:t>
      </w:r>
      <w:r w:rsidR="00077524" w:rsidRPr="00304130">
        <w:rPr>
          <w:b w:val="0"/>
          <w:bCs w:val="0"/>
        </w:rPr>
        <w:t xml:space="preserve"> </w:t>
      </w:r>
      <w:r w:rsidRPr="00304130">
        <w:rPr>
          <w:b w:val="0"/>
          <w:bCs w:val="0"/>
        </w:rPr>
        <w:t>PORVENIR S.A.</w:t>
      </w:r>
    </w:p>
    <w:p w14:paraId="65B6ACC8" w14:textId="1649020A" w:rsidR="00545B39" w:rsidRPr="00304130" w:rsidRDefault="000267F4" w:rsidP="00304130">
      <w:pPr>
        <w:pStyle w:val="Ttulo1"/>
        <w:spacing w:line="240" w:lineRule="auto"/>
        <w:ind w:left="2127" w:hanging="2127"/>
        <w:jc w:val="both"/>
        <w:rPr>
          <w:b w:val="0"/>
          <w:bCs w:val="0"/>
        </w:rPr>
      </w:pPr>
      <w:r w:rsidRPr="00304130">
        <w:t>Opositor</w:t>
      </w:r>
      <w:r w:rsidR="6204DD3A" w:rsidRPr="00304130">
        <w:t>es</w:t>
      </w:r>
      <w:r w:rsidRPr="00304130">
        <w:t xml:space="preserve">:  </w:t>
      </w:r>
      <w:r w:rsidRPr="00304130">
        <w:rPr>
          <w:b w:val="0"/>
          <w:bCs w:val="0"/>
        </w:rPr>
        <w:t xml:space="preserve">            </w:t>
      </w:r>
      <w:r w:rsidRPr="00304130">
        <w:tab/>
      </w:r>
      <w:r w:rsidR="00D6114D" w:rsidRPr="00304130">
        <w:rPr>
          <w:b w:val="0"/>
          <w:bCs w:val="0"/>
        </w:rPr>
        <w:t xml:space="preserve">HEREDEROS </w:t>
      </w:r>
      <w:r w:rsidR="00C31412" w:rsidRPr="00304130">
        <w:rPr>
          <w:b w:val="0"/>
          <w:bCs w:val="0"/>
        </w:rPr>
        <w:t xml:space="preserve">DETERMINADOS E INDETERMINADOS DE </w:t>
      </w:r>
      <w:r w:rsidR="00C31412" w:rsidRPr="00304130">
        <w:rPr>
          <w:rFonts w:eastAsia="Times New Roman"/>
          <w:b w:val="0"/>
          <w:bCs w:val="0"/>
          <w:color w:val="000000" w:themeColor="text1"/>
        </w:rPr>
        <w:t>DIEGO RESTREPO LUNA (Q.E.D.P)</w:t>
      </w:r>
      <w:r w:rsidR="00C31412" w:rsidRPr="00304130">
        <w:rPr>
          <w:b w:val="0"/>
          <w:bCs w:val="0"/>
        </w:rPr>
        <w:t xml:space="preserve">, ALBA NUR ORDOÑES MEDINA </w:t>
      </w:r>
      <w:r w:rsidR="0025708B" w:rsidRPr="00304130">
        <w:rPr>
          <w:b w:val="0"/>
          <w:bCs w:val="0"/>
        </w:rPr>
        <w:t>Y COLPENSIONES</w:t>
      </w:r>
    </w:p>
    <w:p w14:paraId="65B6ACC9" w14:textId="3155BB4A" w:rsidR="00545B39" w:rsidRPr="00304130" w:rsidRDefault="000267F4" w:rsidP="00304130">
      <w:pPr>
        <w:widowControl/>
        <w:pBdr>
          <w:top w:val="nil"/>
          <w:left w:val="nil"/>
          <w:bottom w:val="nil"/>
          <w:right w:val="nil"/>
          <w:between w:val="nil"/>
        </w:pBdr>
        <w:jc w:val="both"/>
        <w:rPr>
          <w:rFonts w:ascii="Arial" w:eastAsia="Times New Roman" w:hAnsi="Arial" w:cs="Arial"/>
          <w:color w:val="000000"/>
        </w:rPr>
      </w:pPr>
      <w:r w:rsidRPr="00304130">
        <w:rPr>
          <w:rFonts w:ascii="Arial" w:eastAsia="Times New Roman" w:hAnsi="Arial" w:cs="Arial"/>
          <w:b/>
          <w:bCs/>
          <w:color w:val="000000" w:themeColor="text1"/>
        </w:rPr>
        <w:t xml:space="preserve">Radicación: </w:t>
      </w:r>
      <w:r w:rsidRPr="00304130">
        <w:rPr>
          <w:rFonts w:ascii="Arial" w:eastAsia="Times New Roman" w:hAnsi="Arial" w:cs="Arial"/>
          <w:color w:val="000000" w:themeColor="text1"/>
        </w:rPr>
        <w:t xml:space="preserve">          </w:t>
      </w:r>
      <w:r w:rsidRPr="00304130">
        <w:rPr>
          <w:rFonts w:ascii="Arial" w:hAnsi="Arial" w:cs="Arial"/>
        </w:rPr>
        <w:tab/>
      </w:r>
      <w:r w:rsidRPr="00304130">
        <w:rPr>
          <w:rFonts w:ascii="Arial" w:eastAsia="Times New Roman" w:hAnsi="Arial" w:cs="Arial"/>
          <w:color w:val="000000" w:themeColor="text1"/>
        </w:rPr>
        <w:t xml:space="preserve">No. </w:t>
      </w:r>
      <w:r w:rsidR="0025708B" w:rsidRPr="00304130">
        <w:rPr>
          <w:rFonts w:ascii="Arial" w:eastAsia="Times New Roman" w:hAnsi="Arial" w:cs="Arial"/>
          <w:color w:val="000000" w:themeColor="text1"/>
        </w:rPr>
        <w:t>105201</w:t>
      </w:r>
    </w:p>
    <w:p w14:paraId="65B6ACCA" w14:textId="2BCA6C20" w:rsidR="00545B39" w:rsidRPr="00304130" w:rsidRDefault="000267F4" w:rsidP="00304130">
      <w:pPr>
        <w:widowControl/>
        <w:pBdr>
          <w:top w:val="nil"/>
          <w:left w:val="nil"/>
          <w:bottom w:val="nil"/>
          <w:right w:val="nil"/>
          <w:between w:val="nil"/>
        </w:pBdr>
        <w:jc w:val="both"/>
        <w:rPr>
          <w:rFonts w:ascii="Arial" w:eastAsia="Times New Roman" w:hAnsi="Arial" w:cs="Arial"/>
          <w:color w:val="000000"/>
        </w:rPr>
      </w:pPr>
      <w:r w:rsidRPr="00304130">
        <w:rPr>
          <w:rFonts w:ascii="Arial" w:eastAsia="Times New Roman" w:hAnsi="Arial" w:cs="Arial"/>
          <w:b/>
          <w:bCs/>
          <w:color w:val="000000" w:themeColor="text1"/>
        </w:rPr>
        <w:t>Radicado único</w:t>
      </w:r>
      <w:r w:rsidRPr="00304130">
        <w:rPr>
          <w:rFonts w:ascii="Arial" w:eastAsia="Times New Roman" w:hAnsi="Arial" w:cs="Arial"/>
          <w:color w:val="000000" w:themeColor="text1"/>
        </w:rPr>
        <w:t xml:space="preserve">:   </w:t>
      </w:r>
      <w:r w:rsidRPr="00304130">
        <w:rPr>
          <w:rFonts w:ascii="Arial" w:hAnsi="Arial" w:cs="Arial"/>
        </w:rPr>
        <w:tab/>
      </w:r>
      <w:r w:rsidR="00DB5895" w:rsidRPr="00304130">
        <w:rPr>
          <w:rFonts w:ascii="Arial" w:eastAsia="Times New Roman" w:hAnsi="Arial" w:cs="Arial"/>
          <w:color w:val="000000" w:themeColor="text1"/>
        </w:rPr>
        <w:t>76001310501220170023201</w:t>
      </w:r>
    </w:p>
    <w:p w14:paraId="65B6ACCB"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rPr>
      </w:pPr>
    </w:p>
    <w:p w14:paraId="65B6ACCC" w14:textId="712A0D7E" w:rsidR="00545B39" w:rsidRPr="00304130" w:rsidRDefault="000267F4" w:rsidP="00304130">
      <w:pPr>
        <w:widowControl/>
        <w:pBdr>
          <w:top w:val="nil"/>
          <w:left w:val="nil"/>
          <w:bottom w:val="nil"/>
          <w:right w:val="nil"/>
          <w:between w:val="nil"/>
        </w:pBdr>
        <w:jc w:val="both"/>
        <w:rPr>
          <w:rFonts w:ascii="Arial" w:eastAsia="Times New Roman" w:hAnsi="Arial" w:cs="Arial"/>
          <w:color w:val="000000"/>
        </w:rPr>
      </w:pPr>
      <w:r w:rsidRPr="00304130">
        <w:rPr>
          <w:rFonts w:ascii="Arial" w:eastAsia="Times New Roman" w:hAnsi="Arial" w:cs="Arial"/>
          <w:b/>
          <w:color w:val="000000"/>
        </w:rPr>
        <w:t>Asunto:</w:t>
      </w:r>
      <w:r w:rsidRPr="00304130">
        <w:rPr>
          <w:rFonts w:ascii="Arial" w:eastAsia="Times New Roman" w:hAnsi="Arial" w:cs="Arial"/>
          <w:color w:val="000000"/>
        </w:rPr>
        <w:t xml:space="preserve">               DEMANDA DE CASACIÓN</w:t>
      </w:r>
      <w:r w:rsidR="00077524" w:rsidRPr="00304130">
        <w:rPr>
          <w:rFonts w:ascii="Arial" w:eastAsia="Times New Roman" w:hAnsi="Arial" w:cs="Arial"/>
          <w:color w:val="000000"/>
        </w:rPr>
        <w:t xml:space="preserve">- </w:t>
      </w:r>
      <w:r w:rsidR="00077524" w:rsidRPr="00304130">
        <w:rPr>
          <w:rFonts w:ascii="Arial" w:hAnsi="Arial" w:cs="Arial"/>
        </w:rPr>
        <w:t xml:space="preserve">BBVA SEGUROS DE </w:t>
      </w:r>
      <w:r w:rsidR="00DB5895" w:rsidRPr="00304130">
        <w:rPr>
          <w:rFonts w:ascii="Arial" w:hAnsi="Arial" w:cs="Arial"/>
        </w:rPr>
        <w:t>VI</w:t>
      </w:r>
      <w:r w:rsidR="00077524" w:rsidRPr="00304130">
        <w:rPr>
          <w:rFonts w:ascii="Arial" w:hAnsi="Arial" w:cs="Arial"/>
        </w:rPr>
        <w:t>DA COLOMBIA S.A.</w:t>
      </w:r>
    </w:p>
    <w:p w14:paraId="10EB4CA3" w14:textId="77777777" w:rsidR="00DB5895" w:rsidRPr="00304130" w:rsidRDefault="00DB5895" w:rsidP="00304130">
      <w:pPr>
        <w:widowControl/>
        <w:pBdr>
          <w:top w:val="nil"/>
          <w:left w:val="nil"/>
          <w:bottom w:val="nil"/>
          <w:right w:val="nil"/>
          <w:between w:val="nil"/>
        </w:pBdr>
        <w:jc w:val="both"/>
        <w:rPr>
          <w:rFonts w:ascii="Arial" w:eastAsia="Times New Roman" w:hAnsi="Arial" w:cs="Arial"/>
          <w:b/>
          <w:color w:val="000000"/>
        </w:rPr>
      </w:pPr>
    </w:p>
    <w:p w14:paraId="65B6ACCE" w14:textId="7B14E438" w:rsidR="00545B39" w:rsidRPr="00304130" w:rsidRDefault="000267F4"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b/>
          <w:color w:val="000000"/>
        </w:rPr>
        <w:t>GUSTAVO ALBERTO HERRERA ÁVILA</w:t>
      </w:r>
      <w:r w:rsidRPr="00304130">
        <w:rPr>
          <w:rFonts w:ascii="Arial" w:eastAsia="Times New Roman" w:hAnsi="Arial" w:cs="Arial"/>
          <w:color w:val="000000"/>
        </w:rPr>
        <w:t>, mayor de edad, identificado con la cédula de ciudadanía No. 19.3</w:t>
      </w:r>
      <w:r w:rsidR="00C31412" w:rsidRPr="00304130">
        <w:rPr>
          <w:rFonts w:ascii="Arial" w:eastAsia="Times New Roman" w:hAnsi="Arial" w:cs="Arial"/>
          <w:color w:val="000000"/>
        </w:rPr>
        <w:t>9</w:t>
      </w:r>
      <w:r w:rsidRPr="00304130">
        <w:rPr>
          <w:rFonts w:ascii="Arial" w:eastAsia="Times New Roman" w:hAnsi="Arial" w:cs="Arial"/>
          <w:color w:val="000000"/>
        </w:rPr>
        <w:t>5.114 expedida en Bogotá</w:t>
      </w:r>
      <w:r w:rsidR="002F410B" w:rsidRPr="00304130">
        <w:rPr>
          <w:rFonts w:ascii="Arial" w:eastAsia="Times New Roman" w:hAnsi="Arial" w:cs="Arial"/>
          <w:color w:val="000000"/>
        </w:rPr>
        <w:t xml:space="preserve"> D.C.</w:t>
      </w:r>
      <w:r w:rsidRPr="00304130">
        <w:rPr>
          <w:rFonts w:ascii="Arial" w:eastAsia="Times New Roman" w:hAnsi="Arial" w:cs="Arial"/>
          <w:color w:val="000000"/>
          <w:highlight w:val="white"/>
        </w:rPr>
        <w:t xml:space="preserve">, </w:t>
      </w:r>
      <w:r w:rsidRPr="00304130">
        <w:rPr>
          <w:rFonts w:ascii="Arial" w:eastAsia="Times New Roman" w:hAnsi="Arial" w:cs="Arial"/>
          <w:color w:val="000000"/>
        </w:rPr>
        <w:t>abogado en ejercicio y portador de la Tarjeta Profesional No. 39.116 del C. S. de la Judicatura, obrando como Apoderado Judicial de</w:t>
      </w:r>
      <w:r w:rsidRPr="00304130">
        <w:rPr>
          <w:rFonts w:ascii="Arial" w:eastAsia="Times New Roman" w:hAnsi="Arial" w:cs="Arial"/>
          <w:color w:val="000000"/>
          <w:highlight w:val="white"/>
        </w:rPr>
        <w:t xml:space="preserve"> </w:t>
      </w:r>
      <w:r w:rsidR="00B33358" w:rsidRPr="00304130">
        <w:rPr>
          <w:rFonts w:ascii="Arial" w:eastAsia="Times New Roman" w:hAnsi="Arial" w:cs="Arial"/>
          <w:b/>
          <w:color w:val="000000"/>
        </w:rPr>
        <w:t>BBVA SEGUROS DE VIDA COLOMBIA</w:t>
      </w:r>
      <w:r w:rsidRPr="00304130">
        <w:rPr>
          <w:rFonts w:ascii="Arial" w:eastAsia="Times New Roman" w:hAnsi="Arial" w:cs="Arial"/>
          <w:b/>
          <w:color w:val="000000"/>
        </w:rPr>
        <w:t xml:space="preserve"> S.A.</w:t>
      </w:r>
      <w:r w:rsidRPr="00304130">
        <w:rPr>
          <w:rFonts w:ascii="Arial" w:eastAsia="Times New Roman" w:hAnsi="Arial" w:cs="Arial"/>
          <w:color w:val="000000"/>
        </w:rPr>
        <w:t xml:space="preserve"> y estando dentro del término legal, procedo a </w:t>
      </w:r>
      <w:r w:rsidRPr="00304130">
        <w:rPr>
          <w:rFonts w:ascii="Arial" w:eastAsia="Times New Roman" w:hAnsi="Arial" w:cs="Arial"/>
          <w:color w:val="000000"/>
          <w:highlight w:val="white"/>
        </w:rPr>
        <w:t xml:space="preserve">descorrer el traslado concedido y consigo, </w:t>
      </w:r>
      <w:r w:rsidRPr="00304130">
        <w:rPr>
          <w:rFonts w:ascii="Arial" w:eastAsia="Times New Roman" w:hAnsi="Arial" w:cs="Arial"/>
          <w:highlight w:val="white"/>
        </w:rPr>
        <w:t>formul</w:t>
      </w:r>
      <w:r w:rsidR="002F410B" w:rsidRPr="00304130">
        <w:rPr>
          <w:rFonts w:ascii="Arial" w:eastAsia="Times New Roman" w:hAnsi="Arial" w:cs="Arial"/>
          <w:highlight w:val="white"/>
        </w:rPr>
        <w:t>o</w:t>
      </w:r>
      <w:r w:rsidRPr="00304130">
        <w:rPr>
          <w:rFonts w:ascii="Arial" w:eastAsia="Times New Roman" w:hAnsi="Arial" w:cs="Arial"/>
          <w:color w:val="000000"/>
          <w:highlight w:val="white"/>
        </w:rPr>
        <w:t xml:space="preserve"> </w:t>
      </w:r>
      <w:r w:rsidRPr="00304130">
        <w:rPr>
          <w:rFonts w:ascii="Arial" w:eastAsia="Times New Roman" w:hAnsi="Arial" w:cs="Arial"/>
          <w:b/>
          <w:color w:val="000000"/>
          <w:highlight w:val="white"/>
          <w:u w:val="single"/>
        </w:rPr>
        <w:t>Demanda de Casación Laboral</w:t>
      </w:r>
      <w:r w:rsidRPr="00304130">
        <w:rPr>
          <w:rFonts w:ascii="Arial" w:eastAsia="Times New Roman" w:hAnsi="Arial" w:cs="Arial"/>
          <w:color w:val="000000"/>
          <w:highlight w:val="white"/>
        </w:rPr>
        <w:t xml:space="preserve"> contra la Sentencia de segunda instancia No. </w:t>
      </w:r>
      <w:r w:rsidR="00C3362A" w:rsidRPr="00304130">
        <w:rPr>
          <w:rFonts w:ascii="Arial" w:eastAsia="Times New Roman" w:hAnsi="Arial" w:cs="Arial"/>
          <w:color w:val="000000"/>
          <w:highlight w:val="white"/>
        </w:rPr>
        <w:t>143</w:t>
      </w:r>
      <w:r w:rsidRPr="00304130">
        <w:rPr>
          <w:rFonts w:ascii="Arial" w:eastAsia="Times New Roman" w:hAnsi="Arial" w:cs="Arial"/>
          <w:color w:val="000000"/>
          <w:highlight w:val="white"/>
        </w:rPr>
        <w:t xml:space="preserve"> proferida por la Sala </w:t>
      </w:r>
      <w:r w:rsidR="00C3362A" w:rsidRPr="00304130">
        <w:rPr>
          <w:rFonts w:ascii="Arial" w:eastAsia="Times New Roman" w:hAnsi="Arial" w:cs="Arial"/>
          <w:color w:val="000000"/>
          <w:highlight w:val="white"/>
        </w:rPr>
        <w:t xml:space="preserve">Cuarta </w:t>
      </w:r>
      <w:r w:rsidRPr="00304130">
        <w:rPr>
          <w:rFonts w:ascii="Arial" w:eastAsia="Times New Roman" w:hAnsi="Arial" w:cs="Arial"/>
          <w:color w:val="000000"/>
          <w:highlight w:val="white"/>
        </w:rPr>
        <w:t xml:space="preserve">de Decisión Laboral del Tribunal Superior del Distrito Judicial de Cali con fecha del </w:t>
      </w:r>
      <w:r w:rsidR="001375CF" w:rsidRPr="00304130">
        <w:rPr>
          <w:rFonts w:ascii="Arial" w:eastAsia="Times New Roman" w:hAnsi="Arial" w:cs="Arial"/>
          <w:color w:val="000000"/>
          <w:highlight w:val="white"/>
        </w:rPr>
        <w:t>27 de junio</w:t>
      </w:r>
      <w:r w:rsidRPr="00304130">
        <w:rPr>
          <w:rFonts w:ascii="Arial" w:eastAsia="Times New Roman" w:hAnsi="Arial" w:cs="Arial"/>
          <w:color w:val="000000"/>
          <w:highlight w:val="white"/>
        </w:rPr>
        <w:t xml:space="preserve"> de 202</w:t>
      </w:r>
      <w:r w:rsidR="001375CF" w:rsidRPr="00304130">
        <w:rPr>
          <w:rFonts w:ascii="Arial" w:eastAsia="Times New Roman" w:hAnsi="Arial" w:cs="Arial"/>
          <w:color w:val="000000"/>
          <w:highlight w:val="white"/>
        </w:rPr>
        <w:t>4</w:t>
      </w:r>
      <w:r w:rsidRPr="00304130">
        <w:rPr>
          <w:rFonts w:ascii="Arial" w:eastAsia="Times New Roman" w:hAnsi="Arial" w:cs="Arial"/>
          <w:color w:val="000000"/>
          <w:highlight w:val="white"/>
        </w:rPr>
        <w:t xml:space="preserve"> (aprobada mediante </w:t>
      </w:r>
      <w:r w:rsidR="001375CF" w:rsidRPr="00304130">
        <w:rPr>
          <w:rFonts w:ascii="Arial" w:eastAsia="Times New Roman" w:hAnsi="Arial" w:cs="Arial"/>
          <w:color w:val="000000"/>
          <w:highlight w:val="white"/>
        </w:rPr>
        <w:t>A</w:t>
      </w:r>
      <w:r w:rsidRPr="00304130">
        <w:rPr>
          <w:rFonts w:ascii="Arial" w:eastAsia="Times New Roman" w:hAnsi="Arial" w:cs="Arial"/>
          <w:color w:val="000000"/>
          <w:highlight w:val="white"/>
        </w:rPr>
        <w:t xml:space="preserve">cta </w:t>
      </w:r>
      <w:r w:rsidR="001375CF" w:rsidRPr="00304130">
        <w:rPr>
          <w:rFonts w:ascii="Arial" w:eastAsia="Times New Roman" w:hAnsi="Arial" w:cs="Arial"/>
          <w:color w:val="000000"/>
          <w:highlight w:val="white"/>
        </w:rPr>
        <w:t xml:space="preserve">No. 40 </w:t>
      </w:r>
      <w:r w:rsidRPr="00304130">
        <w:rPr>
          <w:rFonts w:ascii="Arial" w:eastAsia="Times New Roman" w:hAnsi="Arial" w:cs="Arial"/>
          <w:color w:val="000000"/>
          <w:highlight w:val="white"/>
        </w:rPr>
        <w:t xml:space="preserve">del </w:t>
      </w:r>
      <w:r w:rsidR="001375CF" w:rsidRPr="00304130">
        <w:rPr>
          <w:rFonts w:ascii="Arial" w:eastAsia="Times New Roman" w:hAnsi="Arial" w:cs="Arial"/>
          <w:color w:val="000000"/>
          <w:highlight w:val="white"/>
        </w:rPr>
        <w:t>20 de junio</w:t>
      </w:r>
      <w:r w:rsidRPr="00304130">
        <w:rPr>
          <w:rFonts w:ascii="Arial" w:eastAsia="Times New Roman" w:hAnsi="Arial" w:cs="Arial"/>
          <w:color w:val="000000"/>
          <w:highlight w:val="white"/>
        </w:rPr>
        <w:t xml:space="preserve"> de 202</w:t>
      </w:r>
      <w:r w:rsidR="001375CF" w:rsidRPr="00304130">
        <w:rPr>
          <w:rFonts w:ascii="Arial" w:eastAsia="Times New Roman" w:hAnsi="Arial" w:cs="Arial"/>
          <w:color w:val="000000"/>
          <w:highlight w:val="white"/>
        </w:rPr>
        <w:t>4</w:t>
      </w:r>
      <w:r w:rsidRPr="00304130">
        <w:rPr>
          <w:rFonts w:ascii="Arial" w:eastAsia="Times New Roman" w:hAnsi="Arial" w:cs="Arial"/>
          <w:color w:val="000000"/>
          <w:highlight w:val="white"/>
        </w:rPr>
        <w:t xml:space="preserve">).  </w:t>
      </w:r>
    </w:p>
    <w:p w14:paraId="65B6ACCF"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highlight w:val="white"/>
          <w:u w:val="single"/>
        </w:rPr>
      </w:pPr>
    </w:p>
    <w:p w14:paraId="65B6ACD0" w14:textId="233EB308" w:rsidR="00545B39" w:rsidRPr="00304130" w:rsidRDefault="000267F4" w:rsidP="00304130">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b/>
          <w:color w:val="000000"/>
          <w:highlight w:val="white"/>
          <w:u w:val="single"/>
        </w:rPr>
      </w:pPr>
      <w:r w:rsidRPr="00304130">
        <w:rPr>
          <w:rFonts w:ascii="Arial" w:eastAsia="Times New Roman" w:hAnsi="Arial" w:cs="Arial"/>
          <w:b/>
          <w:color w:val="000000"/>
          <w:highlight w:val="white"/>
          <w:u w:val="single"/>
        </w:rPr>
        <w:t>SENTENCIA IMPUGNADA</w:t>
      </w:r>
    </w:p>
    <w:p w14:paraId="65B6ACD1" w14:textId="77777777" w:rsidR="00545B39" w:rsidRPr="00304130" w:rsidRDefault="00545B39" w:rsidP="00304130">
      <w:pPr>
        <w:widowControl/>
        <w:pBdr>
          <w:top w:val="nil"/>
          <w:left w:val="nil"/>
          <w:bottom w:val="nil"/>
          <w:right w:val="nil"/>
          <w:between w:val="nil"/>
        </w:pBdr>
        <w:jc w:val="center"/>
        <w:rPr>
          <w:rFonts w:ascii="Arial" w:eastAsia="Times New Roman" w:hAnsi="Arial" w:cs="Arial"/>
          <w:b/>
          <w:color w:val="000000"/>
          <w:highlight w:val="white"/>
        </w:rPr>
      </w:pPr>
    </w:p>
    <w:p w14:paraId="65B6ACD2" w14:textId="17A78F67" w:rsidR="00545B39" w:rsidRPr="00304130" w:rsidRDefault="000267F4"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La Sentencia de segunda instancia </w:t>
      </w:r>
      <w:r w:rsidR="001375CF" w:rsidRPr="00304130">
        <w:rPr>
          <w:rFonts w:ascii="Arial" w:eastAsia="Times New Roman" w:hAnsi="Arial" w:cs="Arial"/>
          <w:color w:val="000000"/>
          <w:highlight w:val="white"/>
        </w:rPr>
        <w:t xml:space="preserve">No. 143 proferida por la Sala Cuarta de Decisión Laboral del Tribunal Superior del Distrito Judicial de Cali con fecha del 27 de junio de 2024 (aprobada mediante Acta No. 40 del 20 de junio de 2024), </w:t>
      </w:r>
      <w:r w:rsidRPr="00304130">
        <w:rPr>
          <w:rFonts w:ascii="Arial" w:eastAsia="Times New Roman" w:hAnsi="Arial" w:cs="Arial"/>
          <w:color w:val="000000"/>
          <w:highlight w:val="white"/>
        </w:rPr>
        <w:t>emitida dentro del proceso ordinario laboral de primera instancia promovido por l</w:t>
      </w:r>
      <w:r w:rsidR="001375CF" w:rsidRPr="00304130">
        <w:rPr>
          <w:rFonts w:ascii="Arial" w:eastAsia="Times New Roman" w:hAnsi="Arial" w:cs="Arial"/>
          <w:color w:val="000000"/>
          <w:highlight w:val="white"/>
        </w:rPr>
        <w:t>a</w:t>
      </w:r>
      <w:r w:rsidRPr="00304130">
        <w:rPr>
          <w:rFonts w:ascii="Arial" w:eastAsia="Times New Roman" w:hAnsi="Arial" w:cs="Arial"/>
          <w:color w:val="000000"/>
          <w:highlight w:val="white"/>
        </w:rPr>
        <w:t xml:space="preserve"> señor</w:t>
      </w:r>
      <w:r w:rsidR="001375CF" w:rsidRPr="00304130">
        <w:rPr>
          <w:rFonts w:ascii="Arial" w:eastAsia="Times New Roman" w:hAnsi="Arial" w:cs="Arial"/>
          <w:color w:val="000000"/>
          <w:highlight w:val="white"/>
        </w:rPr>
        <w:t>a</w:t>
      </w:r>
      <w:r w:rsidRPr="00304130">
        <w:rPr>
          <w:rFonts w:ascii="Arial" w:eastAsia="Times New Roman" w:hAnsi="Arial" w:cs="Arial"/>
          <w:color w:val="000000"/>
          <w:highlight w:val="white"/>
        </w:rPr>
        <w:t xml:space="preserve"> </w:t>
      </w:r>
      <w:r w:rsidR="00F75912" w:rsidRPr="00304130">
        <w:rPr>
          <w:rFonts w:ascii="Arial" w:eastAsia="Times New Roman" w:hAnsi="Arial" w:cs="Arial"/>
          <w:color w:val="000000"/>
        </w:rPr>
        <w:t>ALBA NUR ORDOÑEZ MEDINA</w:t>
      </w:r>
      <w:r w:rsidRPr="00304130">
        <w:rPr>
          <w:rFonts w:ascii="Arial" w:eastAsia="Times New Roman" w:hAnsi="Arial" w:cs="Arial"/>
          <w:color w:val="000000"/>
          <w:highlight w:val="white"/>
        </w:rPr>
        <w:t xml:space="preserve"> en contra de la SOCIEDAD ADMINISTRADORA DE FONDOS DE PENSIONES Y </w:t>
      </w:r>
      <w:r w:rsidRPr="00304130">
        <w:rPr>
          <w:rFonts w:ascii="Arial" w:eastAsia="Times New Roman" w:hAnsi="Arial" w:cs="Arial"/>
          <w:highlight w:val="white"/>
        </w:rPr>
        <w:t>CESANTÍAS</w:t>
      </w:r>
      <w:r w:rsidRPr="00304130">
        <w:rPr>
          <w:rFonts w:ascii="Arial" w:eastAsia="Times New Roman" w:hAnsi="Arial" w:cs="Arial"/>
          <w:color w:val="000000"/>
          <w:highlight w:val="white"/>
        </w:rPr>
        <w:t xml:space="preserve"> PORVENIR S.A.</w:t>
      </w:r>
      <w:r w:rsidR="00F75912" w:rsidRPr="00304130">
        <w:rPr>
          <w:rFonts w:ascii="Arial" w:eastAsia="Times New Roman" w:hAnsi="Arial" w:cs="Arial"/>
          <w:color w:val="000000"/>
          <w:highlight w:val="white"/>
        </w:rPr>
        <w:t xml:space="preserve"> </w:t>
      </w:r>
      <w:r w:rsidRPr="00304130">
        <w:rPr>
          <w:rFonts w:ascii="Arial" w:eastAsia="Times New Roman" w:hAnsi="Arial" w:cs="Arial"/>
          <w:color w:val="000000"/>
          <w:highlight w:val="white"/>
        </w:rPr>
        <w:t xml:space="preserve">bajo radicación No. </w:t>
      </w:r>
      <w:r w:rsidR="00F75912" w:rsidRPr="00304130">
        <w:rPr>
          <w:rFonts w:ascii="Arial" w:eastAsia="Times New Roman" w:hAnsi="Arial" w:cs="Arial"/>
          <w:color w:val="000000"/>
          <w:highlight w:val="white"/>
        </w:rPr>
        <w:t>76001310501220170023200</w:t>
      </w:r>
      <w:r w:rsidRPr="00304130">
        <w:rPr>
          <w:rFonts w:ascii="Arial" w:eastAsia="Times New Roman" w:hAnsi="Arial" w:cs="Arial"/>
          <w:color w:val="000000"/>
          <w:highlight w:val="white"/>
        </w:rPr>
        <w:t xml:space="preserve">. </w:t>
      </w:r>
    </w:p>
    <w:p w14:paraId="0F7B2DEA" w14:textId="77777777" w:rsidR="00F75912" w:rsidRPr="00304130" w:rsidRDefault="00F75912" w:rsidP="00304130">
      <w:pPr>
        <w:widowControl/>
        <w:pBdr>
          <w:top w:val="nil"/>
          <w:left w:val="nil"/>
          <w:bottom w:val="nil"/>
          <w:right w:val="nil"/>
          <w:between w:val="nil"/>
        </w:pBdr>
        <w:jc w:val="both"/>
        <w:rPr>
          <w:rFonts w:ascii="Arial" w:eastAsia="Times New Roman" w:hAnsi="Arial" w:cs="Arial"/>
          <w:color w:val="000000"/>
          <w:highlight w:val="white"/>
        </w:rPr>
      </w:pPr>
    </w:p>
    <w:p w14:paraId="65B6ACD3" w14:textId="666C94AE" w:rsidR="00545B39" w:rsidRPr="00304130" w:rsidRDefault="000267F4" w:rsidP="00304130">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b/>
          <w:color w:val="000000"/>
          <w:highlight w:val="white"/>
          <w:u w:val="single"/>
        </w:rPr>
      </w:pPr>
      <w:r w:rsidRPr="00304130">
        <w:rPr>
          <w:rFonts w:ascii="Arial" w:eastAsia="Times New Roman" w:hAnsi="Arial" w:cs="Arial"/>
          <w:b/>
          <w:color w:val="000000"/>
          <w:highlight w:val="white"/>
          <w:u w:val="single"/>
        </w:rPr>
        <w:t>RESUMEN DE LOS HECHOS</w:t>
      </w:r>
    </w:p>
    <w:p w14:paraId="65B6ACD4" w14:textId="77777777" w:rsidR="00545B39" w:rsidRPr="00304130" w:rsidRDefault="00545B39" w:rsidP="00304130">
      <w:pPr>
        <w:widowControl/>
        <w:pBdr>
          <w:top w:val="nil"/>
          <w:left w:val="nil"/>
          <w:bottom w:val="nil"/>
          <w:right w:val="nil"/>
          <w:between w:val="nil"/>
        </w:pBdr>
        <w:jc w:val="center"/>
        <w:rPr>
          <w:rFonts w:ascii="Arial" w:eastAsia="Times New Roman" w:hAnsi="Arial" w:cs="Arial"/>
          <w:b/>
          <w:color w:val="000000"/>
          <w:highlight w:val="white"/>
        </w:rPr>
      </w:pPr>
    </w:p>
    <w:p w14:paraId="338D8D26" w14:textId="77777777" w:rsidR="008E2953" w:rsidRPr="00304130" w:rsidRDefault="000267F4" w:rsidP="00304130">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Por intermedio de apoderado judicial, </w:t>
      </w:r>
      <w:r w:rsidR="009D290B" w:rsidRPr="00304130">
        <w:rPr>
          <w:rFonts w:ascii="Arial" w:eastAsia="Times New Roman" w:hAnsi="Arial" w:cs="Arial"/>
          <w:color w:val="000000"/>
          <w:highlight w:val="white"/>
        </w:rPr>
        <w:t xml:space="preserve">la señora </w:t>
      </w:r>
      <w:r w:rsidR="009D290B" w:rsidRPr="00304130">
        <w:rPr>
          <w:rFonts w:ascii="Arial" w:eastAsia="Times New Roman" w:hAnsi="Arial" w:cs="Arial"/>
          <w:color w:val="000000"/>
        </w:rPr>
        <w:t>ALBA NUR ORDOÑEZ MEDINA</w:t>
      </w:r>
      <w:r w:rsidR="009D290B" w:rsidRPr="00304130">
        <w:rPr>
          <w:rFonts w:ascii="Arial" w:eastAsia="Times New Roman" w:hAnsi="Arial" w:cs="Arial"/>
          <w:color w:val="000000"/>
          <w:highlight w:val="white"/>
        </w:rPr>
        <w:t xml:space="preserve"> </w:t>
      </w:r>
      <w:r w:rsidRPr="00304130">
        <w:rPr>
          <w:rFonts w:ascii="Arial" w:eastAsia="Times New Roman" w:hAnsi="Arial" w:cs="Arial"/>
          <w:color w:val="000000"/>
          <w:highlight w:val="white"/>
        </w:rPr>
        <w:t xml:space="preserve">inició proceso ordinario laboral de primera instancia en contra de la SOCIEDAD ADMINISTRADORA DE FONDOS DE PENSIONES Y CESANTIAS PORVENIR S.A. pretendiendo lo siguiente: </w:t>
      </w:r>
    </w:p>
    <w:p w14:paraId="0BAED673" w14:textId="77777777" w:rsidR="00C33E5F" w:rsidRPr="00304130" w:rsidRDefault="00C33E5F" w:rsidP="00304130">
      <w:pPr>
        <w:pStyle w:val="Prrafodelista"/>
        <w:widowControl/>
        <w:pBdr>
          <w:top w:val="nil"/>
          <w:left w:val="nil"/>
          <w:bottom w:val="nil"/>
          <w:right w:val="nil"/>
          <w:between w:val="nil"/>
        </w:pBdr>
        <w:jc w:val="both"/>
        <w:rPr>
          <w:rFonts w:ascii="Arial" w:eastAsia="Times New Roman" w:hAnsi="Arial" w:cs="Arial"/>
          <w:color w:val="000000"/>
        </w:rPr>
      </w:pPr>
    </w:p>
    <w:p w14:paraId="5D879938" w14:textId="702D50E3" w:rsidR="008E2953" w:rsidRPr="00304130" w:rsidRDefault="00016E4D" w:rsidP="00304130">
      <w:pPr>
        <w:pStyle w:val="Prrafodelista"/>
        <w:widowControl/>
        <w:pBdr>
          <w:top w:val="nil"/>
          <w:left w:val="nil"/>
          <w:bottom w:val="nil"/>
          <w:right w:val="nil"/>
          <w:between w:val="nil"/>
        </w:pBdr>
        <w:ind w:left="567" w:right="425"/>
        <w:jc w:val="both"/>
        <w:rPr>
          <w:rFonts w:ascii="Arial" w:eastAsia="Times New Roman" w:hAnsi="Arial" w:cs="Arial"/>
          <w:i/>
          <w:iCs/>
          <w:color w:val="000000"/>
        </w:rPr>
      </w:pPr>
      <w:r w:rsidRPr="00304130">
        <w:rPr>
          <w:rFonts w:ascii="Arial" w:eastAsia="Times New Roman" w:hAnsi="Arial" w:cs="Arial"/>
          <w:i/>
          <w:iCs/>
          <w:color w:val="000000"/>
        </w:rPr>
        <w:lastRenderedPageBreak/>
        <w:t>“</w:t>
      </w:r>
      <w:r w:rsidR="00C33E5F" w:rsidRPr="00304130">
        <w:rPr>
          <w:rFonts w:ascii="Arial" w:eastAsia="Times New Roman" w:hAnsi="Arial" w:cs="Arial"/>
          <w:i/>
          <w:iCs/>
          <w:color w:val="000000"/>
        </w:rPr>
        <w:t>PRIMERO. Que se condene a SOCIEDAD ADMINISTRADORA DE FONDOS DE PENSIONES Y CESANTIAS PORVENIR S.A., representado legalmente por el Doctor PABLO FRANCISCO ALBIR, o quien haga sus veces, para que se declare el reconocimiento la PENSIÓN DE INVALIDEZ POSTMORTEM -del señor DIEGO MARIA RESTREPO LUNA (q.e.p.d), a partir de112 de Agosto de 2005</w:t>
      </w:r>
    </w:p>
    <w:p w14:paraId="52E2379B" w14:textId="77777777" w:rsidR="000B7F9D" w:rsidRPr="00304130" w:rsidRDefault="000B7F9D" w:rsidP="00304130">
      <w:pPr>
        <w:pStyle w:val="Prrafodelista"/>
        <w:widowControl/>
        <w:pBdr>
          <w:top w:val="nil"/>
          <w:left w:val="nil"/>
          <w:bottom w:val="nil"/>
          <w:right w:val="nil"/>
          <w:between w:val="nil"/>
        </w:pBdr>
        <w:ind w:left="567" w:right="425"/>
        <w:jc w:val="both"/>
        <w:rPr>
          <w:rFonts w:ascii="Arial" w:eastAsia="Times New Roman" w:hAnsi="Arial" w:cs="Arial"/>
          <w:i/>
          <w:iCs/>
          <w:color w:val="000000"/>
        </w:rPr>
      </w:pPr>
    </w:p>
    <w:p w14:paraId="50A8E8CD" w14:textId="514E0A8E" w:rsidR="00C33E5F" w:rsidRPr="00304130" w:rsidRDefault="00C33E5F" w:rsidP="00304130">
      <w:pPr>
        <w:pStyle w:val="Prrafodelista"/>
        <w:widowControl/>
        <w:pBdr>
          <w:top w:val="nil"/>
          <w:left w:val="nil"/>
          <w:bottom w:val="nil"/>
          <w:right w:val="nil"/>
          <w:between w:val="nil"/>
        </w:pBdr>
        <w:ind w:left="567" w:right="425"/>
        <w:jc w:val="both"/>
        <w:rPr>
          <w:rFonts w:ascii="Arial" w:eastAsia="Times New Roman" w:hAnsi="Arial" w:cs="Arial"/>
          <w:i/>
          <w:iCs/>
          <w:color w:val="000000"/>
        </w:rPr>
      </w:pPr>
      <w:r w:rsidRPr="00304130">
        <w:rPr>
          <w:rFonts w:ascii="Arial" w:eastAsia="Times New Roman" w:hAnsi="Arial" w:cs="Arial"/>
          <w:i/>
          <w:iCs/>
          <w:color w:val="000000"/>
        </w:rPr>
        <w:t>SEGUNDO: Que se condene a SOCIEDAD ADMINISTRADORA DE FONDOS DE PENSIONES Y CESANTIAS PORVENIR S.A., representado legalmente por el Doctor PABLO FRANCISCO ALBIR, o quien haga sus veces, reconocer y pagar a la señora ALBA NUR ORDOÑEZ MEDIANA, SUSTITUCIÓN PENSIONAL del señor DIEGO MARIA RESTREPO LUNA (q.e.p.d.), a partir del 12 de Marzo de 2013.</w:t>
      </w:r>
    </w:p>
    <w:p w14:paraId="7ADDCEE4" w14:textId="77777777" w:rsidR="00C33E5F" w:rsidRPr="00304130" w:rsidRDefault="00C33E5F" w:rsidP="00304130">
      <w:pPr>
        <w:pStyle w:val="Prrafodelista"/>
        <w:widowControl/>
        <w:pBdr>
          <w:top w:val="nil"/>
          <w:left w:val="nil"/>
          <w:bottom w:val="nil"/>
          <w:right w:val="nil"/>
          <w:between w:val="nil"/>
        </w:pBdr>
        <w:ind w:left="567" w:right="425"/>
        <w:jc w:val="both"/>
        <w:rPr>
          <w:rFonts w:ascii="Arial" w:eastAsia="Times New Roman" w:hAnsi="Arial" w:cs="Arial"/>
          <w:i/>
          <w:iCs/>
          <w:color w:val="000000"/>
        </w:rPr>
      </w:pPr>
    </w:p>
    <w:p w14:paraId="64DB3827" w14:textId="01392710" w:rsidR="00C33E5F" w:rsidRPr="00304130" w:rsidRDefault="00C33E5F" w:rsidP="00304130">
      <w:pPr>
        <w:pStyle w:val="Prrafodelista"/>
        <w:widowControl/>
        <w:pBdr>
          <w:top w:val="nil"/>
          <w:left w:val="nil"/>
          <w:bottom w:val="nil"/>
          <w:right w:val="nil"/>
          <w:between w:val="nil"/>
        </w:pBdr>
        <w:ind w:left="567" w:right="425"/>
        <w:jc w:val="both"/>
        <w:rPr>
          <w:rFonts w:ascii="Arial" w:eastAsia="Times New Roman" w:hAnsi="Arial" w:cs="Arial"/>
          <w:i/>
          <w:iCs/>
          <w:color w:val="000000"/>
        </w:rPr>
      </w:pPr>
      <w:r w:rsidRPr="00304130">
        <w:rPr>
          <w:rFonts w:ascii="Arial" w:eastAsia="Times New Roman" w:hAnsi="Arial" w:cs="Arial"/>
          <w:i/>
          <w:iCs/>
          <w:color w:val="000000"/>
        </w:rPr>
        <w:t>TERCERO: Que se condene a SOCIEDAD ADMINISTRADORA DE FONDOS DE PENSIONES Y CESANTIAS PORVENIR S.A., representado legalmente por el Doctor PABLO FRANCISCO ALBIR, o quien haga sus veces, reconocer y pagar a la señora ALBA NUR ORDOÑEZ MEDIANA, reajustes de Ley.</w:t>
      </w:r>
    </w:p>
    <w:p w14:paraId="0754B210" w14:textId="77777777" w:rsidR="00C33E5F" w:rsidRPr="00304130" w:rsidRDefault="00C33E5F" w:rsidP="00304130">
      <w:pPr>
        <w:pStyle w:val="Prrafodelista"/>
        <w:widowControl/>
        <w:pBdr>
          <w:top w:val="nil"/>
          <w:left w:val="nil"/>
          <w:bottom w:val="nil"/>
          <w:right w:val="nil"/>
          <w:between w:val="nil"/>
        </w:pBdr>
        <w:ind w:left="567" w:right="425"/>
        <w:jc w:val="both"/>
        <w:rPr>
          <w:rFonts w:ascii="Arial" w:eastAsia="Times New Roman" w:hAnsi="Arial" w:cs="Arial"/>
          <w:i/>
          <w:iCs/>
          <w:color w:val="000000"/>
        </w:rPr>
      </w:pPr>
    </w:p>
    <w:p w14:paraId="756BA7C9" w14:textId="77777777" w:rsidR="000B7F9D" w:rsidRPr="00304130" w:rsidRDefault="00C33E5F" w:rsidP="00304130">
      <w:pPr>
        <w:pStyle w:val="Prrafodelista"/>
        <w:widowControl/>
        <w:pBdr>
          <w:top w:val="nil"/>
          <w:left w:val="nil"/>
          <w:bottom w:val="nil"/>
          <w:right w:val="nil"/>
          <w:between w:val="nil"/>
        </w:pBdr>
        <w:ind w:left="567" w:right="425"/>
        <w:jc w:val="both"/>
        <w:rPr>
          <w:rFonts w:ascii="Arial" w:eastAsia="Times New Roman" w:hAnsi="Arial" w:cs="Arial"/>
          <w:i/>
          <w:iCs/>
          <w:color w:val="000000"/>
        </w:rPr>
      </w:pPr>
      <w:r w:rsidRPr="00304130">
        <w:rPr>
          <w:rFonts w:ascii="Arial" w:eastAsia="Times New Roman" w:hAnsi="Arial" w:cs="Arial"/>
          <w:i/>
          <w:iCs/>
          <w:color w:val="000000"/>
        </w:rPr>
        <w:t xml:space="preserve">CUARTO: Que se condene a SOCIEDAD ADMINISTRADORA DE FONDOS DE PENSIONES Y CESANTIAS PORVENIR S.A., representado legalmente por el Doctor PABLO FRANCISCO ALBIR, o quien haga sus veces, reconocer y pagar a la señora ALBA NUR ORDOÑEZ MEDIANA, mesadas adicionales de Ley. </w:t>
      </w:r>
    </w:p>
    <w:p w14:paraId="265E50B1" w14:textId="77777777" w:rsidR="000B7F9D" w:rsidRPr="00304130" w:rsidRDefault="000B7F9D" w:rsidP="00304130">
      <w:pPr>
        <w:pStyle w:val="Prrafodelista"/>
        <w:widowControl/>
        <w:pBdr>
          <w:top w:val="nil"/>
          <w:left w:val="nil"/>
          <w:bottom w:val="nil"/>
          <w:right w:val="nil"/>
          <w:between w:val="nil"/>
        </w:pBdr>
        <w:ind w:left="567" w:right="425"/>
        <w:jc w:val="both"/>
        <w:rPr>
          <w:rFonts w:ascii="Arial" w:eastAsia="Times New Roman" w:hAnsi="Arial" w:cs="Arial"/>
          <w:i/>
          <w:iCs/>
          <w:color w:val="000000"/>
        </w:rPr>
      </w:pPr>
    </w:p>
    <w:p w14:paraId="433C8AAD" w14:textId="3E10D23D" w:rsidR="00C33E5F" w:rsidRPr="00304130" w:rsidRDefault="00C33E5F" w:rsidP="00304130">
      <w:pPr>
        <w:pStyle w:val="Prrafodelista"/>
        <w:widowControl/>
        <w:pBdr>
          <w:top w:val="nil"/>
          <w:left w:val="nil"/>
          <w:bottom w:val="nil"/>
          <w:right w:val="nil"/>
          <w:between w:val="nil"/>
        </w:pBdr>
        <w:ind w:left="567" w:right="425"/>
        <w:jc w:val="both"/>
        <w:rPr>
          <w:rFonts w:ascii="Arial" w:eastAsia="Times New Roman" w:hAnsi="Arial" w:cs="Arial"/>
          <w:i/>
          <w:iCs/>
          <w:color w:val="000000"/>
        </w:rPr>
      </w:pPr>
      <w:r w:rsidRPr="00304130">
        <w:rPr>
          <w:rFonts w:ascii="Arial" w:eastAsia="Times New Roman" w:hAnsi="Arial" w:cs="Arial"/>
          <w:i/>
          <w:iCs/>
          <w:color w:val="000000"/>
        </w:rPr>
        <w:t xml:space="preserve">QUINTO: Que se condene a SOCIEDAD ADMINISTRADORA DE FONDOS DE PENSIONES Y CESANTIAS PORVENIR S.A., representado legalmente por el Doctor PABLO FRANCISCO ALBIR, o quien haga sus veces, reconocer y pagar a la señora ALBA NUR ORDOÑEZ MEDIANA, intereses moratorios de que trata el artículo 141 de la Ley </w:t>
      </w:r>
      <w:r w:rsidR="00016E4D" w:rsidRPr="00304130">
        <w:rPr>
          <w:rFonts w:ascii="Arial" w:eastAsia="Times New Roman" w:hAnsi="Arial" w:cs="Arial"/>
          <w:i/>
          <w:iCs/>
          <w:color w:val="000000"/>
        </w:rPr>
        <w:t>100</w:t>
      </w:r>
      <w:r w:rsidRPr="00304130">
        <w:rPr>
          <w:rFonts w:ascii="Arial" w:eastAsia="Times New Roman" w:hAnsi="Arial" w:cs="Arial"/>
          <w:i/>
          <w:iCs/>
          <w:color w:val="000000"/>
        </w:rPr>
        <w:t xml:space="preserve"> de 1993.</w:t>
      </w:r>
    </w:p>
    <w:p w14:paraId="5ADC9B87" w14:textId="77777777" w:rsidR="00C33E5F" w:rsidRPr="00304130" w:rsidRDefault="00C33E5F" w:rsidP="00304130">
      <w:pPr>
        <w:pStyle w:val="Prrafodelista"/>
        <w:widowControl/>
        <w:pBdr>
          <w:top w:val="nil"/>
          <w:left w:val="nil"/>
          <w:bottom w:val="nil"/>
          <w:right w:val="nil"/>
          <w:between w:val="nil"/>
        </w:pBdr>
        <w:ind w:left="567" w:right="425"/>
        <w:jc w:val="both"/>
        <w:rPr>
          <w:rFonts w:ascii="Arial" w:eastAsia="Times New Roman" w:hAnsi="Arial" w:cs="Arial"/>
          <w:i/>
          <w:iCs/>
          <w:color w:val="000000"/>
        </w:rPr>
      </w:pPr>
    </w:p>
    <w:p w14:paraId="3998D3F0" w14:textId="77777777" w:rsidR="00016E4D" w:rsidRPr="00304130" w:rsidRDefault="00016E4D" w:rsidP="00304130">
      <w:pPr>
        <w:pStyle w:val="Prrafodelista"/>
        <w:widowControl/>
        <w:pBdr>
          <w:top w:val="nil"/>
          <w:left w:val="nil"/>
          <w:bottom w:val="nil"/>
          <w:right w:val="nil"/>
          <w:between w:val="nil"/>
        </w:pBdr>
        <w:ind w:left="567" w:right="425"/>
        <w:jc w:val="both"/>
        <w:rPr>
          <w:rFonts w:ascii="Arial" w:eastAsia="Times New Roman" w:hAnsi="Arial" w:cs="Arial"/>
          <w:i/>
          <w:iCs/>
          <w:color w:val="000000"/>
        </w:rPr>
      </w:pPr>
      <w:r w:rsidRPr="00304130">
        <w:rPr>
          <w:rFonts w:ascii="Arial" w:eastAsia="Times New Roman" w:hAnsi="Arial" w:cs="Arial"/>
          <w:i/>
          <w:iCs/>
          <w:color w:val="000000"/>
        </w:rPr>
        <w:t>SEXTO: Que se condene a SOCIEDAD ADMINISTRADORA DE FONDOS DE PENSIONES Y CESANTIAS PORVENIR S.A., representado legalmente por el Doctor PABLO FRANCISCO ALBIR, o quien haga sus veces, reconocer y pagar a la señora ALBA NUR ORDOÑEZ MEDIANA, la indexación de las sumas reconocidas.</w:t>
      </w:r>
    </w:p>
    <w:p w14:paraId="331EC707" w14:textId="77777777" w:rsidR="00016E4D" w:rsidRPr="00304130" w:rsidRDefault="00016E4D" w:rsidP="00304130">
      <w:pPr>
        <w:pStyle w:val="Prrafodelista"/>
        <w:widowControl/>
        <w:pBdr>
          <w:top w:val="nil"/>
          <w:left w:val="nil"/>
          <w:bottom w:val="nil"/>
          <w:right w:val="nil"/>
          <w:between w:val="nil"/>
        </w:pBdr>
        <w:ind w:left="567" w:right="425"/>
        <w:jc w:val="both"/>
        <w:rPr>
          <w:rFonts w:ascii="Arial" w:eastAsia="Times New Roman" w:hAnsi="Arial" w:cs="Arial"/>
          <w:i/>
          <w:iCs/>
          <w:color w:val="000000"/>
        </w:rPr>
      </w:pPr>
    </w:p>
    <w:p w14:paraId="3E926FF1" w14:textId="02F7424B" w:rsidR="00C33E5F" w:rsidRPr="00304130" w:rsidRDefault="00016E4D" w:rsidP="00304130">
      <w:pPr>
        <w:pStyle w:val="Prrafodelista"/>
        <w:widowControl/>
        <w:pBdr>
          <w:top w:val="nil"/>
          <w:left w:val="nil"/>
          <w:bottom w:val="nil"/>
          <w:right w:val="nil"/>
          <w:between w:val="nil"/>
        </w:pBdr>
        <w:ind w:left="567" w:right="425"/>
        <w:jc w:val="both"/>
        <w:rPr>
          <w:rFonts w:ascii="Arial" w:eastAsia="Times New Roman" w:hAnsi="Arial" w:cs="Arial"/>
          <w:i/>
          <w:iCs/>
          <w:color w:val="000000"/>
          <w:highlight w:val="white"/>
        </w:rPr>
      </w:pPr>
      <w:r w:rsidRPr="00304130">
        <w:rPr>
          <w:rFonts w:ascii="Arial" w:eastAsia="Times New Roman" w:hAnsi="Arial" w:cs="Arial"/>
          <w:i/>
          <w:iCs/>
          <w:color w:val="000000"/>
        </w:rPr>
        <w:t>SEPTIMO: Que se condene a SOCIEDAD ADMINISTRADORA DE FONDOS DE PENSIONES Y CESANTIAS PORVENIR S.A., representado legalmente por el Doctor PABLO FRANCISCO ALBIR, o quien haga sus veces, reconocer y pagar a la señora ALBA NUR ORDOÑEZ MEDIANA, las costas del proceso.”</w:t>
      </w:r>
    </w:p>
    <w:p w14:paraId="28856E49" w14:textId="77777777" w:rsidR="008E2953" w:rsidRPr="00304130" w:rsidRDefault="008E2953" w:rsidP="00304130">
      <w:pPr>
        <w:pStyle w:val="Prrafodelista"/>
        <w:widowControl/>
        <w:pBdr>
          <w:top w:val="nil"/>
          <w:left w:val="nil"/>
          <w:bottom w:val="nil"/>
          <w:right w:val="nil"/>
          <w:between w:val="nil"/>
        </w:pBdr>
        <w:jc w:val="both"/>
        <w:rPr>
          <w:rFonts w:ascii="Arial" w:eastAsia="Times New Roman" w:hAnsi="Arial" w:cs="Arial"/>
          <w:color w:val="000000"/>
          <w:highlight w:val="white"/>
        </w:rPr>
      </w:pPr>
    </w:p>
    <w:p w14:paraId="5E1BAA08" w14:textId="77777777" w:rsidR="006D4987" w:rsidRPr="00304130" w:rsidRDefault="000267F4" w:rsidP="00304130">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304130">
        <w:rPr>
          <w:rFonts w:ascii="Arial" w:eastAsia="Times New Roman" w:hAnsi="Arial" w:cs="Arial"/>
          <w:color w:val="000000"/>
          <w:highlight w:val="white"/>
        </w:rPr>
        <w:t>Como fundamento fáctico de la demanda, el apoderado</w:t>
      </w:r>
      <w:r w:rsidR="00016E4D" w:rsidRPr="00304130">
        <w:rPr>
          <w:rFonts w:ascii="Arial" w:eastAsia="Times New Roman" w:hAnsi="Arial" w:cs="Arial"/>
          <w:color w:val="000000"/>
          <w:highlight w:val="white"/>
        </w:rPr>
        <w:t xml:space="preserve"> de</w:t>
      </w:r>
      <w:r w:rsidRPr="00304130">
        <w:rPr>
          <w:rFonts w:ascii="Arial" w:eastAsia="Times New Roman" w:hAnsi="Arial" w:cs="Arial"/>
          <w:color w:val="000000"/>
          <w:highlight w:val="white"/>
        </w:rPr>
        <w:t xml:space="preserve"> </w:t>
      </w:r>
      <w:r w:rsidR="00016E4D" w:rsidRPr="00304130">
        <w:rPr>
          <w:rFonts w:ascii="Arial" w:eastAsia="Times New Roman" w:hAnsi="Arial" w:cs="Arial"/>
          <w:color w:val="000000"/>
          <w:highlight w:val="white"/>
        </w:rPr>
        <w:t xml:space="preserve">la señora </w:t>
      </w:r>
      <w:r w:rsidR="00016E4D" w:rsidRPr="00304130">
        <w:rPr>
          <w:rFonts w:ascii="Arial" w:eastAsia="Times New Roman" w:hAnsi="Arial" w:cs="Arial"/>
          <w:color w:val="000000"/>
        </w:rPr>
        <w:t>ALBA NUR ORDOÑEZ MEDINA</w:t>
      </w:r>
      <w:r w:rsidR="00016E4D" w:rsidRPr="00304130">
        <w:rPr>
          <w:rFonts w:ascii="Arial" w:eastAsia="Times New Roman" w:hAnsi="Arial" w:cs="Arial"/>
          <w:color w:val="000000"/>
          <w:highlight w:val="white"/>
        </w:rPr>
        <w:t xml:space="preserve"> </w:t>
      </w:r>
      <w:r w:rsidRPr="00304130">
        <w:rPr>
          <w:rFonts w:ascii="Arial" w:eastAsia="Times New Roman" w:hAnsi="Arial" w:cs="Arial"/>
          <w:color w:val="000000"/>
          <w:highlight w:val="white"/>
        </w:rPr>
        <w:t xml:space="preserve">mencionó entre otros que:  </w:t>
      </w:r>
    </w:p>
    <w:p w14:paraId="2B82A458" w14:textId="77777777" w:rsidR="006D4987" w:rsidRPr="00304130" w:rsidRDefault="006D4987" w:rsidP="00304130">
      <w:pPr>
        <w:pStyle w:val="Prrafodelista"/>
        <w:widowControl/>
        <w:pBdr>
          <w:top w:val="nil"/>
          <w:left w:val="nil"/>
          <w:bottom w:val="nil"/>
          <w:right w:val="nil"/>
          <w:between w:val="nil"/>
        </w:pBdr>
        <w:jc w:val="both"/>
        <w:rPr>
          <w:rFonts w:ascii="Arial" w:eastAsia="Times New Roman" w:hAnsi="Arial" w:cs="Arial"/>
          <w:color w:val="000000"/>
          <w:highlight w:val="white"/>
        </w:rPr>
      </w:pPr>
    </w:p>
    <w:p w14:paraId="50C31CDD" w14:textId="081EA334" w:rsidR="006D4987" w:rsidRPr="00304130" w:rsidRDefault="00A76DEB" w:rsidP="00304130">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304130">
        <w:rPr>
          <w:rFonts w:ascii="Arial" w:eastAsia="Times New Roman" w:hAnsi="Arial" w:cs="Arial"/>
          <w:color w:val="000000"/>
          <w:highlight w:val="white"/>
        </w:rPr>
        <w:lastRenderedPageBreak/>
        <w:t>Que el señor Diego María Restrepo</w:t>
      </w:r>
      <w:r w:rsidR="009D7CBA" w:rsidRPr="00304130">
        <w:rPr>
          <w:rFonts w:ascii="Arial" w:eastAsia="Times New Roman" w:hAnsi="Arial" w:cs="Arial"/>
          <w:color w:val="000000"/>
          <w:highlight w:val="white"/>
        </w:rPr>
        <w:t xml:space="preserve"> Luna </w:t>
      </w:r>
      <w:r w:rsidR="000D196D" w:rsidRPr="00304130">
        <w:rPr>
          <w:rFonts w:ascii="Arial" w:eastAsia="Times New Roman" w:hAnsi="Arial" w:cs="Arial"/>
          <w:color w:val="000000"/>
          <w:highlight w:val="white"/>
        </w:rPr>
        <w:t xml:space="preserve">inició a realizar los aportes para los riesgos de invalidez, vejez y muerte </w:t>
      </w:r>
      <w:r w:rsidR="004954CC" w:rsidRPr="00304130">
        <w:rPr>
          <w:rFonts w:ascii="Arial" w:eastAsia="Times New Roman" w:hAnsi="Arial" w:cs="Arial"/>
          <w:color w:val="000000"/>
          <w:highlight w:val="white"/>
        </w:rPr>
        <w:t>en el ISS desde el 01/10/1980 y que antes de empezar a regir la Ley 100 de 1993 contaba con 637,76 semanas.</w:t>
      </w:r>
    </w:p>
    <w:p w14:paraId="190CF8A8" w14:textId="7AC369EC" w:rsidR="004954CC" w:rsidRPr="00304130" w:rsidRDefault="00A308BD" w:rsidP="00304130">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304130">
        <w:rPr>
          <w:rFonts w:ascii="Arial" w:eastAsia="Times New Roman" w:hAnsi="Arial" w:cs="Arial"/>
          <w:color w:val="000000"/>
          <w:highlight w:val="white"/>
        </w:rPr>
        <w:t>El 08/06/1999 suscribió formulario de afiliación al Fondo</w:t>
      </w:r>
      <w:r w:rsidR="001C3883" w:rsidRPr="00304130">
        <w:rPr>
          <w:rFonts w:ascii="Arial" w:eastAsia="Times New Roman" w:hAnsi="Arial" w:cs="Arial"/>
          <w:color w:val="000000"/>
          <w:highlight w:val="white"/>
        </w:rPr>
        <w:t xml:space="preserve"> de pensiones BBVA HORIZONTE PENSIONES Y CENSANTIAS hoy PORVENIR S.A.</w:t>
      </w:r>
    </w:p>
    <w:p w14:paraId="267D9A37" w14:textId="11569A7B" w:rsidR="001C3883" w:rsidRPr="00304130" w:rsidRDefault="001C3883" w:rsidP="00304130">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El 10/09/2009 la </w:t>
      </w:r>
      <w:r w:rsidR="00154E5D" w:rsidRPr="00304130">
        <w:rPr>
          <w:rFonts w:ascii="Arial" w:eastAsia="Times New Roman" w:hAnsi="Arial" w:cs="Arial"/>
          <w:color w:val="000000"/>
          <w:highlight w:val="white"/>
        </w:rPr>
        <w:t>Junta Regional de Calificación de Invalidez del Valle del Cauca</w:t>
      </w:r>
      <w:r w:rsidR="00F75B45" w:rsidRPr="00304130">
        <w:rPr>
          <w:rFonts w:ascii="Arial" w:eastAsia="Times New Roman" w:hAnsi="Arial" w:cs="Arial"/>
          <w:color w:val="000000"/>
          <w:highlight w:val="white"/>
        </w:rPr>
        <w:t xml:space="preserve"> mediant</w:t>
      </w:r>
      <w:r w:rsidR="00636E8F" w:rsidRPr="00304130">
        <w:rPr>
          <w:rFonts w:ascii="Arial" w:eastAsia="Times New Roman" w:hAnsi="Arial" w:cs="Arial"/>
          <w:color w:val="000000"/>
          <w:highlight w:val="white"/>
        </w:rPr>
        <w:t>e acta No. 35 de 2009</w:t>
      </w:r>
      <w:r w:rsidR="003550F2" w:rsidRPr="00304130">
        <w:rPr>
          <w:rFonts w:ascii="Arial" w:eastAsia="Times New Roman" w:hAnsi="Arial" w:cs="Arial"/>
          <w:color w:val="000000"/>
          <w:highlight w:val="white"/>
        </w:rPr>
        <w:t xml:space="preserve"> </w:t>
      </w:r>
      <w:r w:rsidR="0012038C" w:rsidRPr="00304130">
        <w:rPr>
          <w:rFonts w:ascii="Arial" w:eastAsia="Times New Roman" w:hAnsi="Arial" w:cs="Arial"/>
          <w:color w:val="000000"/>
          <w:highlight w:val="white"/>
        </w:rPr>
        <w:t>otorgó un PCL del 57.83%, con fecha de estructuración del 12/08/2005, de origen común.</w:t>
      </w:r>
    </w:p>
    <w:p w14:paraId="26EE1C39" w14:textId="7B83C225" w:rsidR="00214C28" w:rsidRPr="00304130" w:rsidRDefault="00214C28" w:rsidP="00304130">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304130">
        <w:rPr>
          <w:rFonts w:ascii="Arial" w:eastAsia="Times New Roman" w:hAnsi="Arial" w:cs="Arial"/>
          <w:color w:val="000000" w:themeColor="text1"/>
          <w:highlight w:val="white"/>
        </w:rPr>
        <w:t>El señor Restrepo solicitó a BBVA HORIZONTE hoy PORVENIR S.A.</w:t>
      </w:r>
      <w:r w:rsidR="00621571" w:rsidRPr="00304130">
        <w:rPr>
          <w:rFonts w:ascii="Arial" w:eastAsia="Times New Roman" w:hAnsi="Arial" w:cs="Arial"/>
          <w:color w:val="000000" w:themeColor="text1"/>
          <w:highlight w:val="white"/>
        </w:rPr>
        <w:t xml:space="preserve"> la pensión de invalidez de origen común, y mediante comunicado EPTR 10-3087 del 26/10/2010</w:t>
      </w:r>
      <w:r w:rsidR="00AC54AA" w:rsidRPr="00304130">
        <w:rPr>
          <w:rFonts w:ascii="Arial" w:eastAsia="Times New Roman" w:hAnsi="Arial" w:cs="Arial"/>
          <w:color w:val="000000" w:themeColor="text1"/>
          <w:highlight w:val="white"/>
        </w:rPr>
        <w:t xml:space="preserve"> rechazó la solicitud por no contar con e</w:t>
      </w:r>
      <w:r w:rsidR="6BAA40AD" w:rsidRPr="00304130">
        <w:rPr>
          <w:rFonts w:ascii="Arial" w:eastAsia="Times New Roman" w:hAnsi="Arial" w:cs="Arial"/>
          <w:color w:val="000000" w:themeColor="text1"/>
          <w:highlight w:val="white"/>
        </w:rPr>
        <w:t>l</w:t>
      </w:r>
      <w:r w:rsidR="00AC54AA" w:rsidRPr="00304130">
        <w:rPr>
          <w:rFonts w:ascii="Arial" w:eastAsia="Times New Roman" w:hAnsi="Arial" w:cs="Arial"/>
          <w:color w:val="000000" w:themeColor="text1"/>
          <w:highlight w:val="white"/>
        </w:rPr>
        <w:t xml:space="preserve"> requisito de 50 semanas de cotización anteriores a la fecha de estructuración.</w:t>
      </w:r>
    </w:p>
    <w:p w14:paraId="6CE68A44" w14:textId="0E263FA2" w:rsidR="00AC54AA" w:rsidRPr="00304130" w:rsidRDefault="00AC54AA" w:rsidP="00304130">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304130">
        <w:rPr>
          <w:rFonts w:ascii="Arial" w:eastAsia="Times New Roman" w:hAnsi="Arial" w:cs="Arial"/>
          <w:color w:val="000000"/>
          <w:highlight w:val="white"/>
        </w:rPr>
        <w:t>El 12/03/2013 falleció el señor Diego María Restrepo</w:t>
      </w:r>
    </w:p>
    <w:p w14:paraId="50E450CC" w14:textId="16D10EA4" w:rsidR="008C624F" w:rsidRPr="00304130" w:rsidRDefault="008C624F" w:rsidP="00304130">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304130">
        <w:rPr>
          <w:rFonts w:ascii="Arial" w:eastAsia="Times New Roman" w:hAnsi="Arial" w:cs="Arial"/>
          <w:color w:val="000000"/>
          <w:highlight w:val="white"/>
        </w:rPr>
        <w:t>El señor Diego María Restrepo y la señora Alba Nur Ordoñez contrajeron matrimonio católico el 19/12/1981</w:t>
      </w:r>
    </w:p>
    <w:p w14:paraId="48141197" w14:textId="3CE9CE9B" w:rsidR="006D4987" w:rsidRPr="00304130" w:rsidRDefault="00D32129" w:rsidP="00304130">
      <w:pPr>
        <w:pStyle w:val="Prrafodelista"/>
        <w:widowControl/>
        <w:numPr>
          <w:ilvl w:val="0"/>
          <w:numId w:val="6"/>
        </w:numPr>
        <w:pBdr>
          <w:top w:val="nil"/>
          <w:left w:val="nil"/>
          <w:bottom w:val="nil"/>
          <w:right w:val="nil"/>
          <w:between w:val="nil"/>
        </w:pBdr>
        <w:ind w:left="426"/>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La demandante solicitó ante </w:t>
      </w:r>
      <w:r w:rsidR="007E4234" w:rsidRPr="00304130">
        <w:rPr>
          <w:rFonts w:ascii="Arial" w:eastAsia="Times New Roman" w:hAnsi="Arial" w:cs="Arial"/>
          <w:color w:val="000000"/>
          <w:highlight w:val="white"/>
        </w:rPr>
        <w:t>BBVA HORIZONTE hoy PORVENIR S.A.</w:t>
      </w:r>
      <w:r w:rsidR="00334F25" w:rsidRPr="00304130">
        <w:rPr>
          <w:rFonts w:ascii="Arial" w:eastAsia="Times New Roman" w:hAnsi="Arial" w:cs="Arial"/>
          <w:color w:val="000000"/>
          <w:highlight w:val="white"/>
        </w:rPr>
        <w:t xml:space="preserve"> la pensión de sobrevivientes del señor Restrepo, la cual fue negada por el no cumplimiento de requisitos previstos en el artículo 12 de la Ley 797 de 2003.</w:t>
      </w:r>
    </w:p>
    <w:p w14:paraId="71450E36" w14:textId="77777777" w:rsidR="00334F25" w:rsidRPr="00304130" w:rsidRDefault="00334F25" w:rsidP="00304130">
      <w:pPr>
        <w:pStyle w:val="Prrafodelista"/>
        <w:widowControl/>
        <w:pBdr>
          <w:top w:val="nil"/>
          <w:left w:val="nil"/>
          <w:bottom w:val="nil"/>
          <w:right w:val="nil"/>
          <w:between w:val="nil"/>
        </w:pBdr>
        <w:ind w:left="720"/>
        <w:jc w:val="both"/>
        <w:rPr>
          <w:rFonts w:ascii="Arial" w:eastAsia="Times New Roman" w:hAnsi="Arial" w:cs="Arial"/>
          <w:color w:val="000000"/>
          <w:highlight w:val="white"/>
        </w:rPr>
      </w:pPr>
    </w:p>
    <w:p w14:paraId="65B6ACDF" w14:textId="6FBE0EDD" w:rsidR="00545B39" w:rsidRPr="00304130" w:rsidRDefault="000267F4" w:rsidP="00304130">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Una vez admitida la demanda, el Juzgado </w:t>
      </w:r>
      <w:r w:rsidR="000F31A9" w:rsidRPr="00304130">
        <w:rPr>
          <w:rFonts w:ascii="Arial" w:eastAsia="Times New Roman" w:hAnsi="Arial" w:cs="Arial"/>
          <w:color w:val="000000"/>
          <w:highlight w:val="white"/>
        </w:rPr>
        <w:t>Doce (12)</w:t>
      </w:r>
      <w:r w:rsidRPr="00304130">
        <w:rPr>
          <w:rFonts w:ascii="Arial" w:eastAsia="Times New Roman" w:hAnsi="Arial" w:cs="Arial"/>
          <w:color w:val="000000"/>
          <w:highlight w:val="white"/>
        </w:rPr>
        <w:t xml:space="preserve"> Laboral del Circuito de Cali notificó a la sociedad demandada y concedió el término respectivo para que allegará la contestación, en este sentido, la SOCIEDAD ADMINISTRADORA DE FONDOS DE PENSIONES Y CESANTÍAS PORVENIR S.A. se opuso a todas y cada una de las pretensiones de la demanda, arguyendo que la prestación económica debía estudiarse bajo la Ley 860 de 2003 por encontrarse vigente a la fecha de estructuración de la invalidez del demandante, en este sentido, concluyó que el señor </w:t>
      </w:r>
      <w:r w:rsidR="00CD2621" w:rsidRPr="00304130">
        <w:rPr>
          <w:rFonts w:ascii="Arial" w:eastAsia="Times New Roman" w:hAnsi="Arial" w:cs="Arial"/>
          <w:color w:val="000000"/>
          <w:highlight w:val="white"/>
        </w:rPr>
        <w:t>DIEGO RESTREPO LUNA (Q.E.D.P)</w:t>
      </w:r>
      <w:r w:rsidRPr="00304130">
        <w:rPr>
          <w:rFonts w:ascii="Arial" w:eastAsia="Times New Roman" w:hAnsi="Arial" w:cs="Arial"/>
          <w:color w:val="000000"/>
          <w:highlight w:val="white"/>
        </w:rPr>
        <w:t xml:space="preserve"> a pesar de ostentar una PCL superior al 50% no había cotizado cincuenta semanas dentro de los tres años anteriores a la fecha de estructuración de su invalidez, por ende, no acreditaba los requisitos para acceder a dicha prestación</w:t>
      </w:r>
      <w:r w:rsidR="009D61ED" w:rsidRPr="00304130">
        <w:rPr>
          <w:rFonts w:ascii="Arial" w:eastAsia="Times New Roman" w:hAnsi="Arial" w:cs="Arial"/>
          <w:color w:val="000000"/>
          <w:highlight w:val="white"/>
        </w:rPr>
        <w:t>.</w:t>
      </w:r>
    </w:p>
    <w:p w14:paraId="65B6ACE0"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highlight w:val="white"/>
        </w:rPr>
      </w:pPr>
    </w:p>
    <w:p w14:paraId="65B6ACE1" w14:textId="12980872" w:rsidR="00545B39" w:rsidRPr="00304130" w:rsidRDefault="000267F4"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En consonancia, formuló como excepciones la de</w:t>
      </w:r>
      <w:r w:rsidR="00C02924" w:rsidRPr="00304130">
        <w:rPr>
          <w:rFonts w:ascii="Arial" w:eastAsia="Times New Roman" w:hAnsi="Arial" w:cs="Arial"/>
          <w:color w:val="000000"/>
          <w:highlight w:val="white"/>
        </w:rPr>
        <w:t xml:space="preserve"> (i) Inexistencia de la obligación, cobro de lo no debido, falta de causa en las pretensiones de la demanda y falta de acreditación de los requisitos legales para acceder a la pensión de invalidez, (ii) Compensación, (iii) Buena fe, (iv) Prescripción, (v) innominada o genérica. </w:t>
      </w:r>
      <w:r w:rsidR="002F410B" w:rsidRPr="00304130">
        <w:rPr>
          <w:rFonts w:ascii="Arial" w:eastAsia="Times New Roman" w:hAnsi="Arial" w:cs="Arial"/>
          <w:color w:val="000000"/>
          <w:highlight w:val="white"/>
        </w:rPr>
        <w:t>P</w:t>
      </w:r>
      <w:r w:rsidRPr="00304130">
        <w:rPr>
          <w:rFonts w:ascii="Arial" w:eastAsia="Times New Roman" w:hAnsi="Arial" w:cs="Arial"/>
          <w:color w:val="000000"/>
          <w:highlight w:val="white"/>
        </w:rPr>
        <w:t xml:space="preserve">or último, llamó en garantía a </w:t>
      </w:r>
      <w:r w:rsidR="00696700" w:rsidRPr="00304130">
        <w:rPr>
          <w:rFonts w:ascii="Arial" w:eastAsia="Times New Roman" w:hAnsi="Arial" w:cs="Arial"/>
          <w:b/>
          <w:color w:val="000000"/>
          <w:highlight w:val="white"/>
        </w:rPr>
        <w:t>BBVA</w:t>
      </w:r>
      <w:r w:rsidR="00E03B35" w:rsidRPr="00304130">
        <w:rPr>
          <w:rFonts w:ascii="Arial" w:eastAsia="Times New Roman" w:hAnsi="Arial" w:cs="Arial"/>
          <w:b/>
          <w:color w:val="000000"/>
          <w:highlight w:val="white"/>
        </w:rPr>
        <w:t xml:space="preserve"> SEGUROS DE VIDA COLOMBIA</w:t>
      </w:r>
      <w:r w:rsidRPr="00304130">
        <w:rPr>
          <w:rFonts w:ascii="Arial" w:eastAsia="Times New Roman" w:hAnsi="Arial" w:cs="Arial"/>
          <w:b/>
          <w:color w:val="000000"/>
          <w:highlight w:val="white"/>
        </w:rPr>
        <w:t xml:space="preserve"> S.A. </w:t>
      </w:r>
      <w:r w:rsidRPr="00304130">
        <w:rPr>
          <w:rFonts w:ascii="Arial" w:eastAsia="Times New Roman" w:hAnsi="Arial" w:cs="Arial"/>
          <w:color w:val="000000"/>
          <w:highlight w:val="white"/>
        </w:rPr>
        <w:t xml:space="preserve">con fundamento en la póliza colectiva de seguro previsional de invalidez y sobrevivencia No. </w:t>
      </w:r>
      <w:r w:rsidR="00E03B35" w:rsidRPr="00304130">
        <w:rPr>
          <w:rFonts w:ascii="Arial" w:eastAsia="Times New Roman" w:hAnsi="Arial" w:cs="Arial"/>
          <w:color w:val="000000"/>
          <w:highlight w:val="white"/>
        </w:rPr>
        <w:t>011</w:t>
      </w:r>
      <w:r w:rsidR="00465A76" w:rsidRPr="00304130">
        <w:rPr>
          <w:rFonts w:ascii="Arial" w:eastAsia="Times New Roman" w:hAnsi="Arial" w:cs="Arial"/>
          <w:color w:val="000000"/>
          <w:highlight w:val="white"/>
        </w:rPr>
        <w:t xml:space="preserve"> y a </w:t>
      </w:r>
      <w:r w:rsidR="00465A76" w:rsidRPr="00304130">
        <w:rPr>
          <w:rFonts w:ascii="Arial" w:eastAsia="Times New Roman" w:hAnsi="Arial" w:cs="Arial"/>
          <w:b/>
          <w:color w:val="000000"/>
          <w:highlight w:val="white"/>
        </w:rPr>
        <w:t xml:space="preserve">MAPFRE COLOMBIA VIDA SEGUROS S.A. </w:t>
      </w:r>
    </w:p>
    <w:p w14:paraId="40B70BC9" w14:textId="77777777" w:rsidR="000160D3" w:rsidRPr="00304130" w:rsidRDefault="000160D3" w:rsidP="00304130">
      <w:pPr>
        <w:widowControl/>
        <w:pBdr>
          <w:top w:val="nil"/>
          <w:left w:val="nil"/>
          <w:bottom w:val="nil"/>
          <w:right w:val="nil"/>
          <w:between w:val="nil"/>
        </w:pBdr>
        <w:jc w:val="both"/>
        <w:rPr>
          <w:rFonts w:ascii="Arial" w:eastAsia="Times New Roman" w:hAnsi="Arial" w:cs="Arial"/>
          <w:color w:val="000000"/>
          <w:highlight w:val="white"/>
        </w:rPr>
      </w:pPr>
    </w:p>
    <w:p w14:paraId="32BAA85A" w14:textId="522D51BB" w:rsidR="00575708" w:rsidRPr="00304130" w:rsidRDefault="000267F4" w:rsidP="00304130">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304130">
        <w:rPr>
          <w:rFonts w:ascii="Arial" w:eastAsia="Times New Roman" w:hAnsi="Arial" w:cs="Arial"/>
          <w:color w:val="000000" w:themeColor="text1"/>
          <w:highlight w:val="white"/>
        </w:rPr>
        <w:t xml:space="preserve">Admitido el llamamiento en garantía formulado por la SOCIEDAD ADMINISTRADORA DE FONDOS DE PENSIONES Y CESANTÍAS PORVENIR S.A., </w:t>
      </w:r>
      <w:r w:rsidR="4AC1B7F8" w:rsidRPr="00304130">
        <w:rPr>
          <w:rFonts w:ascii="Arial" w:eastAsia="Times New Roman" w:hAnsi="Arial" w:cs="Arial"/>
          <w:b/>
          <w:bCs/>
          <w:color w:val="000000" w:themeColor="text1"/>
          <w:highlight w:val="white"/>
        </w:rPr>
        <w:t>BBVA SEGUROS DE VIDA COLOMBIA S.A.</w:t>
      </w:r>
      <w:r w:rsidRPr="00304130">
        <w:rPr>
          <w:rFonts w:ascii="Arial" w:eastAsia="Times New Roman" w:hAnsi="Arial" w:cs="Arial"/>
          <w:b/>
          <w:bCs/>
          <w:color w:val="000000" w:themeColor="text1"/>
          <w:highlight w:val="white"/>
        </w:rPr>
        <w:t xml:space="preserve"> </w:t>
      </w:r>
      <w:r w:rsidRPr="00304130">
        <w:rPr>
          <w:rFonts w:ascii="Arial" w:eastAsia="Times New Roman" w:hAnsi="Arial" w:cs="Arial"/>
          <w:color w:val="000000" w:themeColor="text1"/>
          <w:highlight w:val="white"/>
        </w:rPr>
        <w:t xml:space="preserve">procedió a contestar la demanda y el escrito de llamamiento, oponiéndose a todas y cada una de las pretensiones, </w:t>
      </w:r>
      <w:r w:rsidR="00135E8F" w:rsidRPr="00304130">
        <w:rPr>
          <w:rFonts w:ascii="Arial" w:eastAsia="Times New Roman" w:hAnsi="Arial" w:cs="Arial"/>
          <w:color w:val="000000" w:themeColor="text1"/>
          <w:highlight w:val="white"/>
        </w:rPr>
        <w:t>argumentando que el señor DIEGO RESTREPO (Q.E.P.D.)</w:t>
      </w:r>
      <w:r w:rsidR="00091D9F" w:rsidRPr="00304130">
        <w:rPr>
          <w:rFonts w:ascii="Arial" w:eastAsia="Times New Roman" w:hAnsi="Arial" w:cs="Arial"/>
          <w:color w:val="000000" w:themeColor="text1"/>
          <w:highlight w:val="white"/>
        </w:rPr>
        <w:t xml:space="preserve"> como afiliado no acreditó los</w:t>
      </w:r>
      <w:r w:rsidR="004D0838" w:rsidRPr="00304130">
        <w:rPr>
          <w:rFonts w:ascii="Arial" w:eastAsia="Times New Roman" w:hAnsi="Arial" w:cs="Arial"/>
          <w:color w:val="000000" w:themeColor="text1"/>
        </w:rPr>
        <w:t xml:space="preserve"> requisitos establecidos en el artículo 39 de la Ley 100 de 1993, modificado por el artículo 1° de la Ley 860 de 2003, esto es,  cincuenta (50) semanas de cotización, en los tres años anteriores a la fecha de estructuración de su invalidez y por tanto, al no tener reunidos los requisitos </w:t>
      </w:r>
      <w:r w:rsidR="004D0838" w:rsidRPr="00304130">
        <w:rPr>
          <w:rFonts w:ascii="Arial" w:eastAsia="Times New Roman" w:hAnsi="Arial" w:cs="Arial"/>
          <w:color w:val="000000" w:themeColor="text1"/>
        </w:rPr>
        <w:lastRenderedPageBreak/>
        <w:t>para acceder a la pensión de invalidez post</w:t>
      </w:r>
      <w:r w:rsidR="0051699B" w:rsidRPr="00304130">
        <w:rPr>
          <w:rFonts w:ascii="Arial" w:eastAsia="Times New Roman" w:hAnsi="Arial" w:cs="Arial"/>
          <w:color w:val="000000" w:themeColor="text1"/>
        </w:rPr>
        <w:t xml:space="preserve"> </w:t>
      </w:r>
      <w:r w:rsidR="004D0838" w:rsidRPr="00304130">
        <w:rPr>
          <w:rFonts w:ascii="Arial" w:eastAsia="Times New Roman" w:hAnsi="Arial" w:cs="Arial"/>
          <w:color w:val="000000" w:themeColor="text1"/>
        </w:rPr>
        <w:t>mor</w:t>
      </w:r>
      <w:r w:rsidR="0051699B" w:rsidRPr="00304130">
        <w:rPr>
          <w:rFonts w:ascii="Arial" w:eastAsia="Times New Roman" w:hAnsi="Arial" w:cs="Arial"/>
          <w:color w:val="000000" w:themeColor="text1"/>
        </w:rPr>
        <w:t>t</w:t>
      </w:r>
      <w:r w:rsidR="004D0838" w:rsidRPr="00304130">
        <w:rPr>
          <w:rFonts w:ascii="Arial" w:eastAsia="Times New Roman" w:hAnsi="Arial" w:cs="Arial"/>
          <w:color w:val="000000" w:themeColor="text1"/>
        </w:rPr>
        <w:t>em</w:t>
      </w:r>
      <w:r w:rsidR="00D73F76" w:rsidRPr="00304130">
        <w:rPr>
          <w:rFonts w:ascii="Arial" w:eastAsia="Times New Roman" w:hAnsi="Arial" w:cs="Arial"/>
          <w:color w:val="000000" w:themeColor="text1"/>
        </w:rPr>
        <w:t xml:space="preserve"> la solicitud de reconocimiento y pago de la sustitución pensional en favor de la demandante ALBA NUR ORDOÑEZ queda sin piso jurídico por sustracción de materia.</w:t>
      </w:r>
    </w:p>
    <w:p w14:paraId="57FB14B5" w14:textId="77777777" w:rsidR="00575708" w:rsidRPr="00304130" w:rsidRDefault="00575708" w:rsidP="00304130">
      <w:pPr>
        <w:pStyle w:val="Prrafodelista"/>
        <w:widowControl/>
        <w:pBdr>
          <w:top w:val="nil"/>
          <w:left w:val="nil"/>
          <w:bottom w:val="nil"/>
          <w:right w:val="nil"/>
          <w:between w:val="nil"/>
        </w:pBdr>
        <w:jc w:val="both"/>
        <w:rPr>
          <w:rFonts w:ascii="Arial" w:eastAsia="Times New Roman" w:hAnsi="Arial" w:cs="Arial"/>
          <w:color w:val="000000"/>
          <w:highlight w:val="white"/>
        </w:rPr>
      </w:pPr>
    </w:p>
    <w:p w14:paraId="65B6ACE2" w14:textId="0DFA95A9" w:rsidR="00545B39" w:rsidRPr="00304130" w:rsidRDefault="00FB0C36" w:rsidP="00304130">
      <w:pPr>
        <w:pStyle w:val="Prrafodelista"/>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Formuló</w:t>
      </w:r>
      <w:r w:rsidR="000267F4" w:rsidRPr="00304130">
        <w:rPr>
          <w:rFonts w:ascii="Arial" w:eastAsia="Times New Roman" w:hAnsi="Arial" w:cs="Arial"/>
          <w:color w:val="000000"/>
          <w:highlight w:val="white"/>
        </w:rPr>
        <w:t xml:space="preserve"> como excepciones las siguientes: </w:t>
      </w:r>
    </w:p>
    <w:p w14:paraId="65B6ACE3"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highlight w:val="white"/>
        </w:rPr>
      </w:pPr>
    </w:p>
    <w:p w14:paraId="65B6ACE4" w14:textId="6B10C79E" w:rsidR="00545B39" w:rsidRPr="00304130" w:rsidRDefault="000267F4" w:rsidP="00304130">
      <w:pPr>
        <w:widowControl/>
        <w:numPr>
          <w:ilvl w:val="0"/>
          <w:numId w:val="3"/>
        </w:numPr>
        <w:pBdr>
          <w:top w:val="nil"/>
          <w:left w:val="nil"/>
          <w:bottom w:val="nil"/>
          <w:right w:val="nil"/>
          <w:between w:val="nil"/>
        </w:pBdr>
        <w:ind w:left="284" w:hanging="284"/>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Frente a la demanda: (i) </w:t>
      </w:r>
      <w:r w:rsidR="00F733E2" w:rsidRPr="00304130">
        <w:rPr>
          <w:rFonts w:ascii="Arial" w:eastAsia="Times New Roman" w:hAnsi="Arial" w:cs="Arial"/>
          <w:color w:val="000000"/>
        </w:rPr>
        <w:t xml:space="preserve">Inexistencia la obligación y de responsabilidad a cargo de la sociedad administradora de fondos de pensiones y cesantías PORVENIR S.A. </w:t>
      </w:r>
      <w:r w:rsidRPr="00304130">
        <w:rPr>
          <w:rFonts w:ascii="Arial" w:eastAsia="Times New Roman" w:hAnsi="Arial" w:cs="Arial"/>
          <w:color w:val="000000"/>
          <w:highlight w:val="white"/>
        </w:rPr>
        <w:t>(ii) enriquecimiento sin justa causa (iii) prescripción</w:t>
      </w:r>
      <w:r w:rsidR="00FB0C36" w:rsidRPr="00304130">
        <w:rPr>
          <w:rFonts w:ascii="Arial" w:eastAsia="Times New Roman" w:hAnsi="Arial" w:cs="Arial"/>
          <w:color w:val="000000"/>
          <w:highlight w:val="white"/>
        </w:rPr>
        <w:t xml:space="preserve">, </w:t>
      </w:r>
      <w:r w:rsidRPr="00304130">
        <w:rPr>
          <w:rFonts w:ascii="Arial" w:eastAsia="Times New Roman" w:hAnsi="Arial" w:cs="Arial"/>
          <w:color w:val="000000"/>
          <w:highlight w:val="white"/>
        </w:rPr>
        <w:t xml:space="preserve">(iv) </w:t>
      </w:r>
      <w:r w:rsidR="00FB0C36" w:rsidRPr="00304130">
        <w:rPr>
          <w:rFonts w:ascii="Arial" w:eastAsia="Times New Roman" w:hAnsi="Arial" w:cs="Arial"/>
          <w:color w:val="000000"/>
        </w:rPr>
        <w:t xml:space="preserve">Cobro de lo no debido por falta de legitimación en la causa por activa y pasiva y (v) </w:t>
      </w:r>
      <w:r w:rsidRPr="00304130">
        <w:rPr>
          <w:rFonts w:ascii="Arial" w:eastAsia="Times New Roman" w:hAnsi="Arial" w:cs="Arial"/>
          <w:color w:val="000000"/>
          <w:highlight w:val="white"/>
        </w:rPr>
        <w:t xml:space="preserve">genérica o innominada. </w:t>
      </w:r>
    </w:p>
    <w:p w14:paraId="65B6ACE5" w14:textId="77777777" w:rsidR="00545B39" w:rsidRPr="00304130" w:rsidRDefault="00545B39" w:rsidP="00304130">
      <w:pPr>
        <w:widowControl/>
        <w:pBdr>
          <w:top w:val="nil"/>
          <w:left w:val="nil"/>
          <w:bottom w:val="nil"/>
          <w:right w:val="nil"/>
          <w:between w:val="nil"/>
        </w:pBdr>
        <w:ind w:left="720"/>
        <w:jc w:val="both"/>
        <w:rPr>
          <w:rFonts w:ascii="Arial" w:eastAsia="Times New Roman" w:hAnsi="Arial" w:cs="Arial"/>
          <w:color w:val="000000"/>
          <w:highlight w:val="white"/>
        </w:rPr>
      </w:pPr>
    </w:p>
    <w:p w14:paraId="65B6ACE6" w14:textId="4E7E22FB" w:rsidR="00545B39" w:rsidRPr="00304130" w:rsidRDefault="000267F4" w:rsidP="00304130">
      <w:pPr>
        <w:widowControl/>
        <w:numPr>
          <w:ilvl w:val="0"/>
          <w:numId w:val="3"/>
        </w:numPr>
        <w:pBdr>
          <w:top w:val="nil"/>
          <w:left w:val="nil"/>
          <w:bottom w:val="nil"/>
          <w:right w:val="nil"/>
          <w:between w:val="nil"/>
        </w:pBdr>
        <w:ind w:left="284" w:hanging="284"/>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Frente al llamamiento en garantía: (i) Inexistencia </w:t>
      </w:r>
      <w:r w:rsidR="001D2F71" w:rsidRPr="00304130">
        <w:rPr>
          <w:rFonts w:ascii="Arial" w:eastAsia="Times New Roman" w:hAnsi="Arial" w:cs="Arial"/>
          <w:color w:val="000000"/>
        </w:rPr>
        <w:t>de la obligación de asumir la suma adicional para financiar la pensión de invalidez post</w:t>
      </w:r>
      <w:r w:rsidR="0051699B" w:rsidRPr="00304130">
        <w:rPr>
          <w:rFonts w:ascii="Arial" w:eastAsia="Times New Roman" w:hAnsi="Arial" w:cs="Arial"/>
          <w:color w:val="000000"/>
        </w:rPr>
        <w:t xml:space="preserve"> </w:t>
      </w:r>
      <w:r w:rsidR="001D2F71" w:rsidRPr="00304130">
        <w:rPr>
          <w:rFonts w:ascii="Arial" w:eastAsia="Times New Roman" w:hAnsi="Arial" w:cs="Arial"/>
          <w:color w:val="000000"/>
        </w:rPr>
        <w:t>mor</w:t>
      </w:r>
      <w:r w:rsidR="0051699B" w:rsidRPr="00304130">
        <w:rPr>
          <w:rFonts w:ascii="Arial" w:eastAsia="Times New Roman" w:hAnsi="Arial" w:cs="Arial"/>
          <w:color w:val="000000"/>
        </w:rPr>
        <w:t>t</w:t>
      </w:r>
      <w:r w:rsidR="001D2F71" w:rsidRPr="00304130">
        <w:rPr>
          <w:rFonts w:ascii="Arial" w:eastAsia="Times New Roman" w:hAnsi="Arial" w:cs="Arial"/>
          <w:color w:val="000000"/>
        </w:rPr>
        <w:t>em</w:t>
      </w:r>
      <w:r w:rsidR="001D2F71" w:rsidRPr="00304130">
        <w:rPr>
          <w:rFonts w:ascii="Arial" w:eastAsia="Times New Roman" w:hAnsi="Arial" w:cs="Arial"/>
          <w:color w:val="000000"/>
          <w:highlight w:val="white"/>
        </w:rPr>
        <w:t xml:space="preserve"> </w:t>
      </w:r>
      <w:r w:rsidRPr="00304130">
        <w:rPr>
          <w:rFonts w:ascii="Arial" w:eastAsia="Times New Roman" w:hAnsi="Arial" w:cs="Arial"/>
          <w:color w:val="000000"/>
          <w:highlight w:val="white"/>
        </w:rPr>
        <w:t xml:space="preserve">(ii) </w:t>
      </w:r>
      <w:r w:rsidR="001D2F71" w:rsidRPr="00304130">
        <w:rPr>
          <w:rFonts w:ascii="Arial" w:eastAsia="Times New Roman" w:hAnsi="Arial" w:cs="Arial"/>
          <w:color w:val="000000"/>
        </w:rPr>
        <w:t xml:space="preserve">Inexistencia de la obligación principal de otorgar el derecho pensional y por tal de la eventual obligación accesoria de asumir la suma adicional para financiar el mencionado derecho prestacional, </w:t>
      </w:r>
      <w:r w:rsidRPr="00304130">
        <w:rPr>
          <w:rFonts w:ascii="Arial" w:eastAsia="Times New Roman" w:hAnsi="Arial" w:cs="Arial"/>
          <w:color w:val="000000"/>
          <w:highlight w:val="white"/>
        </w:rPr>
        <w:t xml:space="preserve">(iv) </w:t>
      </w:r>
      <w:r w:rsidR="00493F84" w:rsidRPr="00304130">
        <w:rPr>
          <w:rFonts w:ascii="Arial" w:eastAsia="Times New Roman" w:hAnsi="Arial" w:cs="Arial"/>
          <w:color w:val="000000"/>
        </w:rPr>
        <w:t>Inexistencia de cobertura</w:t>
      </w:r>
      <w:r w:rsidR="00493F84" w:rsidRPr="00304130">
        <w:rPr>
          <w:rFonts w:ascii="Arial" w:eastAsia="Times New Roman" w:hAnsi="Arial" w:cs="Arial"/>
          <w:color w:val="000000"/>
          <w:highlight w:val="white"/>
        </w:rPr>
        <w:t xml:space="preserve">, </w:t>
      </w:r>
      <w:r w:rsidRPr="00304130">
        <w:rPr>
          <w:rFonts w:ascii="Arial" w:eastAsia="Times New Roman" w:hAnsi="Arial" w:cs="Arial"/>
          <w:color w:val="000000"/>
          <w:highlight w:val="white"/>
        </w:rPr>
        <w:t xml:space="preserve">(v) </w:t>
      </w:r>
      <w:r w:rsidR="00493F84" w:rsidRPr="00304130">
        <w:rPr>
          <w:rFonts w:ascii="Arial" w:eastAsia="Times New Roman" w:hAnsi="Arial" w:cs="Arial"/>
          <w:color w:val="000000"/>
        </w:rPr>
        <w:t xml:space="preserve">La póliza de seguro previsional de invalidez y sobrevivencia No. 011 se encuentra limitada en sus amparos en virtud de sus condiciones particulares y generales acordadas, (vi) </w:t>
      </w:r>
      <w:r w:rsidR="002D403F" w:rsidRPr="00304130">
        <w:rPr>
          <w:rFonts w:ascii="Arial" w:eastAsia="Times New Roman" w:hAnsi="Arial" w:cs="Arial"/>
          <w:color w:val="000000"/>
        </w:rPr>
        <w:t xml:space="preserve">Falta de cobertura frente a los intereses moratorios consagrados en el artículo 141 de la ley 100 de 1993, (vii) Marco de los amparos y alcance contractual del asegurador, (viii) </w:t>
      </w:r>
      <w:r w:rsidR="00D27577" w:rsidRPr="00304130">
        <w:rPr>
          <w:rFonts w:ascii="Arial" w:eastAsia="Times New Roman" w:hAnsi="Arial" w:cs="Arial"/>
          <w:color w:val="000000"/>
        </w:rPr>
        <w:t>Límites y condiciones del seguro, (ix) Prescripción</w:t>
      </w:r>
      <w:r w:rsidR="00D27577" w:rsidRPr="00304130">
        <w:rPr>
          <w:rFonts w:ascii="Arial" w:eastAsia="Times New Roman" w:hAnsi="Arial" w:cs="Arial"/>
          <w:color w:val="000000"/>
          <w:highlight w:val="white"/>
        </w:rPr>
        <w:t xml:space="preserve"> y</w:t>
      </w:r>
      <w:r w:rsidRPr="00304130">
        <w:rPr>
          <w:rFonts w:ascii="Arial" w:eastAsia="Times New Roman" w:hAnsi="Arial" w:cs="Arial"/>
          <w:color w:val="000000"/>
          <w:highlight w:val="white"/>
        </w:rPr>
        <w:t xml:space="preserve"> (</w:t>
      </w:r>
      <w:r w:rsidR="00D27577" w:rsidRPr="00304130">
        <w:rPr>
          <w:rFonts w:ascii="Arial" w:eastAsia="Times New Roman" w:hAnsi="Arial" w:cs="Arial"/>
          <w:color w:val="000000"/>
          <w:highlight w:val="white"/>
        </w:rPr>
        <w:t>x</w:t>
      </w:r>
      <w:r w:rsidRPr="00304130">
        <w:rPr>
          <w:rFonts w:ascii="Arial" w:eastAsia="Times New Roman" w:hAnsi="Arial" w:cs="Arial"/>
          <w:color w:val="000000"/>
          <w:highlight w:val="white"/>
        </w:rPr>
        <w:t xml:space="preserve">) genérica o innominada. </w:t>
      </w:r>
    </w:p>
    <w:p w14:paraId="65B6ACE7"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highlight w:val="white"/>
        </w:rPr>
      </w:pPr>
    </w:p>
    <w:p w14:paraId="65B6ACE8" w14:textId="2BD5879B" w:rsidR="00545B39" w:rsidRPr="00304130" w:rsidRDefault="00B17435" w:rsidP="00304130">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304130">
        <w:rPr>
          <w:rFonts w:ascii="Arial" w:hAnsi="Arial" w:cs="Arial"/>
          <w:color w:val="111111"/>
        </w:rPr>
        <w:t xml:space="preserve">Una vez decretadas y practicadas las pruebas, el Juzgado </w:t>
      </w:r>
      <w:r w:rsidRPr="00304130">
        <w:rPr>
          <w:rFonts w:ascii="Arial" w:eastAsia="Times New Roman" w:hAnsi="Arial" w:cs="Arial"/>
          <w:color w:val="000000" w:themeColor="text1"/>
          <w:highlight w:val="white"/>
        </w:rPr>
        <w:t>Doce (12)</w:t>
      </w:r>
      <w:r w:rsidR="000267F4" w:rsidRPr="00304130">
        <w:rPr>
          <w:rFonts w:ascii="Arial" w:eastAsia="Times New Roman" w:hAnsi="Arial" w:cs="Arial"/>
          <w:color w:val="000000" w:themeColor="text1"/>
          <w:highlight w:val="white"/>
        </w:rPr>
        <w:t xml:space="preserve"> Laboral del Circuito de Cali, mediante sentencia No. </w:t>
      </w:r>
      <w:r w:rsidRPr="00304130">
        <w:rPr>
          <w:rFonts w:ascii="Arial" w:eastAsia="Times New Roman" w:hAnsi="Arial" w:cs="Arial"/>
          <w:color w:val="000000" w:themeColor="text1"/>
          <w:highlight w:val="white"/>
        </w:rPr>
        <w:t>010</w:t>
      </w:r>
      <w:r w:rsidR="000267F4" w:rsidRPr="00304130">
        <w:rPr>
          <w:rFonts w:ascii="Arial" w:eastAsia="Times New Roman" w:hAnsi="Arial" w:cs="Arial"/>
          <w:color w:val="000000" w:themeColor="text1"/>
          <w:highlight w:val="white"/>
        </w:rPr>
        <w:t xml:space="preserve"> del </w:t>
      </w:r>
      <w:r w:rsidR="00DA0C47" w:rsidRPr="00304130">
        <w:rPr>
          <w:rFonts w:ascii="Arial" w:eastAsia="Times New Roman" w:hAnsi="Arial" w:cs="Arial"/>
          <w:color w:val="000000" w:themeColor="text1"/>
          <w:highlight w:val="white"/>
        </w:rPr>
        <w:t>27 de enero de 2021</w:t>
      </w:r>
      <w:r w:rsidR="000267F4" w:rsidRPr="00304130">
        <w:rPr>
          <w:rFonts w:ascii="Arial" w:eastAsia="Times New Roman" w:hAnsi="Arial" w:cs="Arial"/>
          <w:color w:val="000000" w:themeColor="text1"/>
          <w:highlight w:val="white"/>
        </w:rPr>
        <w:t xml:space="preserve">, resolvió: </w:t>
      </w:r>
    </w:p>
    <w:p w14:paraId="65B6ACE9"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highlight w:val="white"/>
        </w:rPr>
      </w:pPr>
    </w:p>
    <w:p w14:paraId="26C3196F" w14:textId="77777777" w:rsidR="00DA0C47" w:rsidRPr="00304130" w:rsidRDefault="000267F4" w:rsidP="00304130">
      <w:pPr>
        <w:widowControl/>
        <w:pBdr>
          <w:top w:val="nil"/>
          <w:left w:val="nil"/>
          <w:bottom w:val="nil"/>
          <w:right w:val="nil"/>
          <w:between w:val="nil"/>
        </w:pBdr>
        <w:ind w:left="567" w:right="425"/>
        <w:jc w:val="both"/>
        <w:rPr>
          <w:rFonts w:ascii="Arial" w:eastAsia="Times New Roman" w:hAnsi="Arial" w:cs="Arial"/>
          <w:i/>
          <w:color w:val="000000"/>
        </w:rPr>
      </w:pPr>
      <w:r w:rsidRPr="00304130">
        <w:rPr>
          <w:rFonts w:ascii="Arial" w:eastAsia="Times New Roman" w:hAnsi="Arial" w:cs="Arial"/>
          <w:i/>
          <w:color w:val="000000"/>
        </w:rPr>
        <w:t>“</w:t>
      </w:r>
      <w:r w:rsidR="00DA0C47" w:rsidRPr="00304130">
        <w:rPr>
          <w:rFonts w:ascii="Arial" w:eastAsia="Times New Roman" w:hAnsi="Arial" w:cs="Arial"/>
          <w:i/>
          <w:color w:val="000000"/>
        </w:rPr>
        <w:t xml:space="preserve">PRIMERO: DECLARAR PROBADA la excepción denominada: “inexistencia de la obligación” en favor de todas las integrantes de la parte pasiva, por lo cual se ABSUELVE a la demandada PORVENIR y a las vinculadas COLPENSIONES, MAPFRE COLOMBIA VIDA SEGUROS Y BBVA SEGUROS DE VIDA COLOMBIA S.A., de todas las pretensiones que en su haya formulado la señora ALBA NUR ORDOÑEZ MEDINA y cualquier derecho en favor de los litis por activa, herederos indeterminados y determinados del señor DIEGO MARÍA RESTREPO LUNA que son MARTHA CECILIA RESTREPO ORDOÑEZ, EVER ANTONIO RESTREPO ORDOÑEZ y DIEGO FERNANDO RESTREPO ORDOÑEZ. </w:t>
      </w:r>
    </w:p>
    <w:p w14:paraId="6FECA271" w14:textId="77777777" w:rsidR="00DA0C47" w:rsidRPr="00304130" w:rsidRDefault="00DA0C47" w:rsidP="00304130">
      <w:pPr>
        <w:widowControl/>
        <w:pBdr>
          <w:top w:val="nil"/>
          <w:left w:val="nil"/>
          <w:bottom w:val="nil"/>
          <w:right w:val="nil"/>
          <w:between w:val="nil"/>
        </w:pBdr>
        <w:ind w:left="567" w:right="425"/>
        <w:jc w:val="both"/>
        <w:rPr>
          <w:rFonts w:ascii="Arial" w:eastAsia="Times New Roman" w:hAnsi="Arial" w:cs="Arial"/>
          <w:i/>
          <w:color w:val="000000"/>
        </w:rPr>
      </w:pPr>
    </w:p>
    <w:p w14:paraId="5870F8CF" w14:textId="77777777" w:rsidR="00DA0C47" w:rsidRPr="00304130" w:rsidRDefault="00DA0C47" w:rsidP="00304130">
      <w:pPr>
        <w:widowControl/>
        <w:pBdr>
          <w:top w:val="nil"/>
          <w:left w:val="nil"/>
          <w:bottom w:val="nil"/>
          <w:right w:val="nil"/>
          <w:between w:val="nil"/>
        </w:pBdr>
        <w:ind w:left="567" w:right="425"/>
        <w:jc w:val="both"/>
        <w:rPr>
          <w:rFonts w:ascii="Arial" w:eastAsia="Times New Roman" w:hAnsi="Arial" w:cs="Arial"/>
          <w:i/>
          <w:color w:val="000000"/>
        </w:rPr>
      </w:pPr>
      <w:r w:rsidRPr="00304130">
        <w:rPr>
          <w:rFonts w:ascii="Arial" w:eastAsia="Times New Roman" w:hAnsi="Arial" w:cs="Arial"/>
          <w:i/>
          <w:color w:val="000000"/>
        </w:rPr>
        <w:t xml:space="preserve">SEGUNDO: SIN COSTAS a favor de los integrantes de la parte pasiva. </w:t>
      </w:r>
    </w:p>
    <w:p w14:paraId="612FFAC5" w14:textId="77777777" w:rsidR="00DA0C47" w:rsidRPr="00304130" w:rsidRDefault="00DA0C47" w:rsidP="00304130">
      <w:pPr>
        <w:widowControl/>
        <w:pBdr>
          <w:top w:val="nil"/>
          <w:left w:val="nil"/>
          <w:bottom w:val="nil"/>
          <w:right w:val="nil"/>
          <w:between w:val="nil"/>
        </w:pBdr>
        <w:ind w:left="567" w:right="425"/>
        <w:jc w:val="both"/>
        <w:rPr>
          <w:rFonts w:ascii="Arial" w:eastAsia="Times New Roman" w:hAnsi="Arial" w:cs="Arial"/>
          <w:i/>
          <w:color w:val="000000"/>
        </w:rPr>
      </w:pPr>
    </w:p>
    <w:p w14:paraId="08B4E7EC" w14:textId="77777777" w:rsidR="00DA0C47" w:rsidRPr="00304130" w:rsidRDefault="00DA0C47" w:rsidP="00304130">
      <w:pPr>
        <w:widowControl/>
        <w:pBdr>
          <w:top w:val="nil"/>
          <w:left w:val="nil"/>
          <w:bottom w:val="nil"/>
          <w:right w:val="nil"/>
          <w:between w:val="nil"/>
        </w:pBdr>
        <w:ind w:left="567" w:right="425"/>
        <w:jc w:val="both"/>
        <w:rPr>
          <w:rFonts w:ascii="Arial" w:eastAsia="Times New Roman" w:hAnsi="Arial" w:cs="Arial"/>
          <w:i/>
          <w:color w:val="000000"/>
        </w:rPr>
      </w:pPr>
      <w:r w:rsidRPr="00304130">
        <w:rPr>
          <w:rFonts w:ascii="Arial" w:eastAsia="Times New Roman" w:hAnsi="Arial" w:cs="Arial"/>
          <w:i/>
          <w:color w:val="000000"/>
        </w:rPr>
        <w:t xml:space="preserve">TERCERO: TASAR como gastos de curaduría, en favor del abogado ANDRÉS FELIPE TELLO BERNAL el equivalente a un salario mínimo a cargo de la demandante. En caso que esta decisión sea revocada por el Honorable Tribunal, y se impongan costas a la parte pasiva, este rubro será incluido para efectos de la liquidación de las mismas. </w:t>
      </w:r>
    </w:p>
    <w:p w14:paraId="5D2C63B3" w14:textId="77777777" w:rsidR="00DA0C47" w:rsidRPr="00304130" w:rsidRDefault="00DA0C47" w:rsidP="00304130">
      <w:pPr>
        <w:widowControl/>
        <w:pBdr>
          <w:top w:val="nil"/>
          <w:left w:val="nil"/>
          <w:bottom w:val="nil"/>
          <w:right w:val="nil"/>
          <w:between w:val="nil"/>
        </w:pBdr>
        <w:ind w:left="567" w:right="425"/>
        <w:jc w:val="both"/>
        <w:rPr>
          <w:rFonts w:ascii="Arial" w:eastAsia="Times New Roman" w:hAnsi="Arial" w:cs="Arial"/>
          <w:i/>
          <w:color w:val="000000"/>
        </w:rPr>
      </w:pPr>
    </w:p>
    <w:p w14:paraId="65B6ACFA" w14:textId="0AF9B268" w:rsidR="00545B39" w:rsidRPr="00304130" w:rsidRDefault="00DA0C47" w:rsidP="00304130">
      <w:pPr>
        <w:widowControl/>
        <w:pBdr>
          <w:top w:val="nil"/>
          <w:left w:val="nil"/>
          <w:bottom w:val="nil"/>
          <w:right w:val="nil"/>
          <w:between w:val="nil"/>
        </w:pBdr>
        <w:ind w:left="567" w:right="425"/>
        <w:jc w:val="both"/>
        <w:rPr>
          <w:rFonts w:ascii="Arial" w:eastAsia="Times New Roman" w:hAnsi="Arial" w:cs="Arial"/>
          <w:i/>
          <w:color w:val="000000"/>
          <w:highlight w:val="white"/>
        </w:rPr>
      </w:pPr>
      <w:r w:rsidRPr="00304130">
        <w:rPr>
          <w:rFonts w:ascii="Arial" w:eastAsia="Times New Roman" w:hAnsi="Arial" w:cs="Arial"/>
          <w:i/>
          <w:color w:val="000000"/>
        </w:rPr>
        <w:t>CUARTO: La presente sentencia, debe CONSULTARSE en favor de los integrantes de la parte actora sino se formula recurso de apelación</w:t>
      </w:r>
      <w:r w:rsidR="000267F4" w:rsidRPr="00304130">
        <w:rPr>
          <w:rFonts w:ascii="Arial" w:eastAsia="Times New Roman" w:hAnsi="Arial" w:cs="Arial"/>
          <w:i/>
          <w:color w:val="000000"/>
        </w:rPr>
        <w:t>.”</w:t>
      </w:r>
    </w:p>
    <w:p w14:paraId="65B6ACFB"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highlight w:val="white"/>
        </w:rPr>
      </w:pPr>
    </w:p>
    <w:p w14:paraId="09B44FFD" w14:textId="6F41FA7B" w:rsidR="007360B3" w:rsidRPr="00304130" w:rsidRDefault="000267F4" w:rsidP="00304130">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304130">
        <w:rPr>
          <w:rFonts w:ascii="Arial" w:eastAsia="Times New Roman" w:hAnsi="Arial" w:cs="Arial"/>
          <w:color w:val="000000" w:themeColor="text1"/>
        </w:rPr>
        <w:t xml:space="preserve">Como fundamento de la decisión, </w:t>
      </w:r>
      <w:r w:rsidR="0291B5BA" w:rsidRPr="00304130">
        <w:rPr>
          <w:rFonts w:ascii="Arial" w:eastAsia="Arial" w:hAnsi="Arial" w:cs="Arial"/>
          <w:color w:val="000000" w:themeColor="text1"/>
          <w:lang w:val="es"/>
        </w:rPr>
        <w:t>la Juez Doce Laboral del Circuito de Cali</w:t>
      </w:r>
      <w:r w:rsidR="0291B5BA" w:rsidRPr="00304130">
        <w:rPr>
          <w:rFonts w:ascii="Arial" w:eastAsia="Arial" w:hAnsi="Arial" w:cs="Arial"/>
          <w:i/>
          <w:iCs/>
          <w:color w:val="000000" w:themeColor="text1"/>
          <w:lang w:val="es"/>
        </w:rPr>
        <w:t xml:space="preserve"> </w:t>
      </w:r>
      <w:r w:rsidR="0291B5BA" w:rsidRPr="00304130">
        <w:rPr>
          <w:rFonts w:ascii="Arial" w:eastAsia="Arial" w:hAnsi="Arial" w:cs="Arial"/>
          <w:color w:val="000000" w:themeColor="text1"/>
          <w:lang w:val="es"/>
        </w:rPr>
        <w:t>señaló frente a la pensión de invalidez post mortem y a la condición más beneficiosa en los términos de la sentencia SU-556 de 2019 respecto de la pensión de invalidez, se debe tener en cuenta una condición especial y un estado de debilidad manifiesta del beneficiario de la prestación, sin embargo, resaltó que en el caso en particular no se encontraba un derecho fundamental en riesgo, pues el afiliado ya había fallecido y el derecho económico que se discute es a favor de terceros y por tanto, no hay lugar aplicar las reglas constitucionales sobre una persona que ya no entraría a disfrutar a la prestación económica. Por consiguiente, al no reconocerse la pensión de invalidez post mortem no es posible la procedencia de la sustitución</w:t>
      </w:r>
      <w:r w:rsidR="00B42E86" w:rsidRPr="00304130">
        <w:rPr>
          <w:rFonts w:ascii="Arial" w:eastAsia="Times New Roman" w:hAnsi="Arial" w:cs="Arial"/>
          <w:color w:val="000000" w:themeColor="text1"/>
        </w:rPr>
        <w:t xml:space="preserve"> pensional.</w:t>
      </w:r>
    </w:p>
    <w:p w14:paraId="28195725" w14:textId="120B8E58" w:rsidR="525AADD8" w:rsidRPr="00304130" w:rsidRDefault="525AADD8" w:rsidP="00304130">
      <w:pPr>
        <w:pStyle w:val="Prrafodelista"/>
        <w:widowControl/>
        <w:pBdr>
          <w:top w:val="nil"/>
          <w:left w:val="nil"/>
          <w:bottom w:val="nil"/>
          <w:right w:val="nil"/>
          <w:between w:val="nil"/>
        </w:pBdr>
        <w:jc w:val="both"/>
        <w:rPr>
          <w:rFonts w:ascii="Arial" w:eastAsia="Times New Roman" w:hAnsi="Arial" w:cs="Arial"/>
          <w:color w:val="000000" w:themeColor="text1"/>
          <w:highlight w:val="white"/>
        </w:rPr>
      </w:pPr>
    </w:p>
    <w:p w14:paraId="3F553AA6" w14:textId="116C981E" w:rsidR="7E217B06" w:rsidRPr="00304130" w:rsidRDefault="7E217B06" w:rsidP="00304130">
      <w:pPr>
        <w:jc w:val="both"/>
        <w:rPr>
          <w:rFonts w:ascii="Arial" w:hAnsi="Arial" w:cs="Arial"/>
        </w:rPr>
      </w:pPr>
      <w:r w:rsidRPr="00304130">
        <w:rPr>
          <w:rFonts w:ascii="Arial" w:eastAsia="Arial" w:hAnsi="Arial" w:cs="Arial"/>
          <w:color w:val="000000" w:themeColor="text1"/>
        </w:rPr>
        <w:t>Asimismo, en busca de la condición más beneficiosa a favor de la actora, estudió la procedencia de la pensión de sobrevivientes, concluyendo que la misma tampoco era procedente, pues la señora Alba Nur no cumplía con los presupuestos establecidos ni por la CSJ ni por la Corte Constitucional.</w:t>
      </w:r>
    </w:p>
    <w:p w14:paraId="2C198A01" w14:textId="77777777" w:rsidR="007360B3" w:rsidRPr="00304130" w:rsidRDefault="007360B3" w:rsidP="00304130">
      <w:pPr>
        <w:pStyle w:val="Prrafodelista"/>
        <w:widowControl/>
        <w:pBdr>
          <w:top w:val="nil"/>
          <w:left w:val="nil"/>
          <w:bottom w:val="nil"/>
          <w:right w:val="nil"/>
          <w:between w:val="nil"/>
        </w:pBdr>
        <w:jc w:val="both"/>
        <w:rPr>
          <w:rFonts w:ascii="Arial" w:eastAsia="Times New Roman" w:hAnsi="Arial" w:cs="Arial"/>
          <w:color w:val="000000"/>
          <w:highlight w:val="white"/>
        </w:rPr>
      </w:pPr>
    </w:p>
    <w:p w14:paraId="65B6ACFE" w14:textId="2DE4ABE3" w:rsidR="00545B39" w:rsidRPr="00304130" w:rsidRDefault="000267F4" w:rsidP="00304130">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Contra la sentencia de primera instancia, </w:t>
      </w:r>
      <w:r w:rsidR="00AB0389" w:rsidRPr="00304130">
        <w:rPr>
          <w:rFonts w:ascii="Arial" w:eastAsia="Times New Roman" w:hAnsi="Arial" w:cs="Arial"/>
          <w:color w:val="000000"/>
          <w:highlight w:val="white"/>
        </w:rPr>
        <w:t>la apoderada de la parte demandante y los herederos determinados</w:t>
      </w:r>
      <w:r w:rsidRPr="00304130">
        <w:rPr>
          <w:rFonts w:ascii="Arial" w:eastAsia="Times New Roman" w:hAnsi="Arial" w:cs="Arial"/>
          <w:color w:val="000000"/>
          <w:highlight w:val="white"/>
        </w:rPr>
        <w:t xml:space="preserve"> interpusieron recurso de apelación, conociendo de la alzada la Sala </w:t>
      </w:r>
      <w:r w:rsidR="00AB0389" w:rsidRPr="00304130">
        <w:rPr>
          <w:rFonts w:ascii="Arial" w:eastAsia="Times New Roman" w:hAnsi="Arial" w:cs="Arial"/>
          <w:color w:val="000000"/>
          <w:highlight w:val="white"/>
        </w:rPr>
        <w:t>Cuarta</w:t>
      </w:r>
      <w:r w:rsidRPr="00304130">
        <w:rPr>
          <w:rFonts w:ascii="Arial" w:eastAsia="Times New Roman" w:hAnsi="Arial" w:cs="Arial"/>
          <w:color w:val="000000"/>
          <w:highlight w:val="white"/>
        </w:rPr>
        <w:t xml:space="preserve"> de Decisión Laboral del Tribunal Superior del Distrito Judicial de Cali, quien mediante sentencia No. </w:t>
      </w:r>
      <w:r w:rsidR="00271E8E" w:rsidRPr="00304130">
        <w:rPr>
          <w:rFonts w:ascii="Arial" w:eastAsia="Times New Roman" w:hAnsi="Arial" w:cs="Arial"/>
          <w:color w:val="000000"/>
          <w:highlight w:val="white"/>
        </w:rPr>
        <w:t>143</w:t>
      </w:r>
      <w:r w:rsidRPr="00304130">
        <w:rPr>
          <w:rFonts w:ascii="Arial" w:eastAsia="Times New Roman" w:hAnsi="Arial" w:cs="Arial"/>
          <w:color w:val="000000"/>
          <w:highlight w:val="white"/>
        </w:rPr>
        <w:t xml:space="preserve"> del </w:t>
      </w:r>
      <w:r w:rsidR="00271E8E" w:rsidRPr="00304130">
        <w:rPr>
          <w:rFonts w:ascii="Arial" w:eastAsia="Times New Roman" w:hAnsi="Arial" w:cs="Arial"/>
          <w:color w:val="000000"/>
          <w:highlight w:val="white"/>
        </w:rPr>
        <w:t>27 de junio</w:t>
      </w:r>
      <w:r w:rsidRPr="00304130">
        <w:rPr>
          <w:rFonts w:ascii="Arial" w:eastAsia="Times New Roman" w:hAnsi="Arial" w:cs="Arial"/>
          <w:color w:val="000000"/>
          <w:highlight w:val="white"/>
        </w:rPr>
        <w:t xml:space="preserve"> de 202</w:t>
      </w:r>
      <w:r w:rsidR="00271E8E" w:rsidRPr="00304130">
        <w:rPr>
          <w:rFonts w:ascii="Arial" w:eastAsia="Times New Roman" w:hAnsi="Arial" w:cs="Arial"/>
          <w:color w:val="000000"/>
          <w:highlight w:val="white"/>
        </w:rPr>
        <w:t>4</w:t>
      </w:r>
      <w:r w:rsidRPr="00304130">
        <w:rPr>
          <w:rFonts w:ascii="Arial" w:eastAsia="Times New Roman" w:hAnsi="Arial" w:cs="Arial"/>
          <w:color w:val="000000"/>
          <w:highlight w:val="white"/>
        </w:rPr>
        <w:t xml:space="preserve"> (aprobada mediante </w:t>
      </w:r>
      <w:r w:rsidR="00271E8E" w:rsidRPr="00304130">
        <w:rPr>
          <w:rFonts w:ascii="Arial" w:eastAsia="Times New Roman" w:hAnsi="Arial" w:cs="Arial"/>
          <w:color w:val="000000"/>
          <w:highlight w:val="white"/>
        </w:rPr>
        <w:t>A</w:t>
      </w:r>
      <w:r w:rsidRPr="00304130">
        <w:rPr>
          <w:rFonts w:ascii="Arial" w:eastAsia="Times New Roman" w:hAnsi="Arial" w:cs="Arial"/>
          <w:color w:val="000000"/>
          <w:highlight w:val="white"/>
        </w:rPr>
        <w:t xml:space="preserve">cta </w:t>
      </w:r>
      <w:r w:rsidR="00271E8E" w:rsidRPr="00304130">
        <w:rPr>
          <w:rFonts w:ascii="Arial" w:eastAsia="Times New Roman" w:hAnsi="Arial" w:cs="Arial"/>
          <w:color w:val="000000"/>
          <w:highlight w:val="white"/>
        </w:rPr>
        <w:t xml:space="preserve">No. 40 </w:t>
      </w:r>
      <w:r w:rsidRPr="00304130">
        <w:rPr>
          <w:rFonts w:ascii="Arial" w:eastAsia="Times New Roman" w:hAnsi="Arial" w:cs="Arial"/>
          <w:color w:val="000000"/>
          <w:highlight w:val="white"/>
        </w:rPr>
        <w:t xml:space="preserve">del </w:t>
      </w:r>
      <w:r w:rsidR="00271E8E" w:rsidRPr="00304130">
        <w:rPr>
          <w:rFonts w:ascii="Arial" w:eastAsia="Times New Roman" w:hAnsi="Arial" w:cs="Arial"/>
          <w:color w:val="000000"/>
          <w:highlight w:val="white"/>
        </w:rPr>
        <w:t>20 de junio</w:t>
      </w:r>
      <w:r w:rsidRPr="00304130">
        <w:rPr>
          <w:rFonts w:ascii="Arial" w:eastAsia="Times New Roman" w:hAnsi="Arial" w:cs="Arial"/>
          <w:color w:val="000000"/>
          <w:highlight w:val="white"/>
        </w:rPr>
        <w:t xml:space="preserve"> de 202</w:t>
      </w:r>
      <w:r w:rsidR="00271E8E" w:rsidRPr="00304130">
        <w:rPr>
          <w:rFonts w:ascii="Arial" w:eastAsia="Times New Roman" w:hAnsi="Arial" w:cs="Arial"/>
          <w:color w:val="000000"/>
          <w:highlight w:val="white"/>
        </w:rPr>
        <w:t>4</w:t>
      </w:r>
      <w:r w:rsidRPr="00304130">
        <w:rPr>
          <w:rFonts w:ascii="Arial" w:eastAsia="Times New Roman" w:hAnsi="Arial" w:cs="Arial"/>
          <w:color w:val="000000"/>
          <w:highlight w:val="white"/>
        </w:rPr>
        <w:t xml:space="preserve">) resolvió: </w:t>
      </w:r>
    </w:p>
    <w:p w14:paraId="65B6ACFF" w14:textId="77777777" w:rsidR="00545B39" w:rsidRPr="00304130" w:rsidRDefault="00545B39" w:rsidP="00304130">
      <w:pPr>
        <w:widowControl/>
        <w:pBdr>
          <w:top w:val="nil"/>
          <w:left w:val="nil"/>
          <w:bottom w:val="nil"/>
          <w:right w:val="nil"/>
          <w:between w:val="nil"/>
        </w:pBdr>
        <w:jc w:val="both"/>
        <w:rPr>
          <w:rFonts w:ascii="Arial" w:eastAsia="Times New Roman" w:hAnsi="Arial" w:cs="Arial"/>
          <w:i/>
          <w:color w:val="000000"/>
          <w:highlight w:val="white"/>
        </w:rPr>
      </w:pPr>
    </w:p>
    <w:p w14:paraId="65B6AD00" w14:textId="609131EF" w:rsidR="00766B50" w:rsidRPr="00304130" w:rsidRDefault="000267F4" w:rsidP="00304130">
      <w:pPr>
        <w:widowControl/>
        <w:pBdr>
          <w:top w:val="nil"/>
          <w:left w:val="nil"/>
          <w:bottom w:val="nil"/>
          <w:right w:val="nil"/>
          <w:between w:val="nil"/>
        </w:pBdr>
        <w:ind w:left="567" w:right="425"/>
        <w:jc w:val="both"/>
        <w:rPr>
          <w:rFonts w:ascii="Arial" w:eastAsia="Bookman Old Style" w:hAnsi="Arial" w:cs="Arial"/>
          <w:i/>
          <w:color w:val="000000"/>
        </w:rPr>
      </w:pPr>
      <w:r w:rsidRPr="00304130">
        <w:rPr>
          <w:rFonts w:ascii="Arial" w:eastAsia="Bookman Old Style" w:hAnsi="Arial" w:cs="Arial"/>
          <w:i/>
          <w:color w:val="000000"/>
        </w:rPr>
        <w:t>“</w:t>
      </w:r>
      <w:r w:rsidR="00766B50" w:rsidRPr="00304130">
        <w:rPr>
          <w:rFonts w:ascii="Arial" w:eastAsia="Bookman Old Style" w:hAnsi="Arial" w:cs="Arial"/>
          <w:i/>
          <w:color w:val="000000"/>
        </w:rPr>
        <w:t>PRIMERO: REVOCAR parcialmente los numerales PRIMERO Y SEGUNDO de la sentencia No.10 del 27 de enero de 2021, proferida por el JUZGADO DOCE LABORAL DEL CIRCUITO en lo que versa sobre la absolución de PORVENIR S.A. y las llamadas en garantía MAPFRE COLOMBIA VIDA SEGUROS y BBVA SEGUROS VIDA COLOMBIA S.A., de las pretensiones formuladas por ALBA NUR ORDÓÑEZ MEDINA y en su lugar:</w:t>
      </w:r>
    </w:p>
    <w:p w14:paraId="091C07EE" w14:textId="77777777" w:rsidR="00766B50" w:rsidRPr="00304130" w:rsidRDefault="00766B50" w:rsidP="00304130">
      <w:pPr>
        <w:widowControl/>
        <w:pBdr>
          <w:top w:val="nil"/>
          <w:left w:val="nil"/>
          <w:bottom w:val="nil"/>
          <w:right w:val="nil"/>
          <w:between w:val="nil"/>
        </w:pBdr>
        <w:ind w:left="567" w:right="425"/>
        <w:jc w:val="both"/>
        <w:rPr>
          <w:rFonts w:ascii="Arial" w:eastAsia="Bookman Old Style" w:hAnsi="Arial" w:cs="Arial"/>
          <w:i/>
          <w:color w:val="000000"/>
        </w:rPr>
      </w:pPr>
    </w:p>
    <w:p w14:paraId="79B27AE8" w14:textId="77777777" w:rsidR="00766B50" w:rsidRPr="00304130" w:rsidRDefault="00766B50" w:rsidP="00304130">
      <w:pPr>
        <w:widowControl/>
        <w:pBdr>
          <w:top w:val="nil"/>
          <w:left w:val="nil"/>
          <w:bottom w:val="nil"/>
          <w:right w:val="nil"/>
          <w:between w:val="nil"/>
        </w:pBdr>
        <w:ind w:left="567" w:right="425"/>
        <w:jc w:val="both"/>
        <w:rPr>
          <w:rFonts w:ascii="Arial" w:eastAsia="Times New Roman" w:hAnsi="Arial" w:cs="Arial"/>
          <w:i/>
          <w:color w:val="000000"/>
        </w:rPr>
      </w:pPr>
      <w:r w:rsidRPr="00304130">
        <w:rPr>
          <w:rFonts w:ascii="Arial" w:eastAsia="Times New Roman" w:hAnsi="Arial" w:cs="Arial"/>
          <w:i/>
          <w:color w:val="000000"/>
        </w:rPr>
        <w:t>1.1. DECLARAR parcialmente probada la excepción de prescripción respecto de cualquier suma adeudada a ALBA NUR ORDÓÑEZ MEDINA con anterioridad al 03 de mayo de 2014 y, no probadas las demás excepciones formuladas por pasiva.</w:t>
      </w:r>
    </w:p>
    <w:p w14:paraId="5780A805" w14:textId="77777777" w:rsidR="00766B50" w:rsidRPr="00304130" w:rsidRDefault="00766B50" w:rsidP="00304130">
      <w:pPr>
        <w:widowControl/>
        <w:pBdr>
          <w:top w:val="nil"/>
          <w:left w:val="nil"/>
          <w:bottom w:val="nil"/>
          <w:right w:val="nil"/>
          <w:between w:val="nil"/>
        </w:pBdr>
        <w:ind w:left="567" w:right="425"/>
        <w:jc w:val="both"/>
        <w:rPr>
          <w:rFonts w:ascii="Arial" w:eastAsia="Times New Roman" w:hAnsi="Arial" w:cs="Arial"/>
          <w:i/>
          <w:color w:val="000000"/>
        </w:rPr>
      </w:pPr>
    </w:p>
    <w:p w14:paraId="23950040" w14:textId="77777777" w:rsidR="00766B50" w:rsidRPr="00304130" w:rsidRDefault="00766B50" w:rsidP="00304130">
      <w:pPr>
        <w:widowControl/>
        <w:pBdr>
          <w:top w:val="nil"/>
          <w:left w:val="nil"/>
          <w:bottom w:val="nil"/>
          <w:right w:val="nil"/>
          <w:between w:val="nil"/>
        </w:pBdr>
        <w:ind w:left="567" w:right="425"/>
        <w:jc w:val="both"/>
        <w:rPr>
          <w:rFonts w:ascii="Arial" w:eastAsia="Times New Roman" w:hAnsi="Arial" w:cs="Arial"/>
          <w:i/>
          <w:color w:val="000000"/>
        </w:rPr>
      </w:pPr>
      <w:r w:rsidRPr="00304130">
        <w:rPr>
          <w:rFonts w:ascii="Arial" w:eastAsia="Times New Roman" w:hAnsi="Arial" w:cs="Arial"/>
          <w:i/>
          <w:color w:val="000000"/>
        </w:rPr>
        <w:t>1.2. DECLARAR que el afiliado fallecido DIEGO MARÍA RESTREPO LUNA dejó acreditados los requisitos, post mortem, para la pensión de invalidez desde el 1208-2005 y; que ALBA NUR ORDOÑEZ MEDINA es beneficiaria de la sustitución pensional desde el 12-03-2012, como cónyuge supérstite de aquél.</w:t>
      </w:r>
    </w:p>
    <w:p w14:paraId="11841E26" w14:textId="77777777" w:rsidR="00766B50" w:rsidRPr="00304130" w:rsidRDefault="00766B50" w:rsidP="00304130">
      <w:pPr>
        <w:widowControl/>
        <w:pBdr>
          <w:top w:val="nil"/>
          <w:left w:val="nil"/>
          <w:bottom w:val="nil"/>
          <w:right w:val="nil"/>
          <w:between w:val="nil"/>
        </w:pBdr>
        <w:ind w:left="567" w:right="425"/>
        <w:jc w:val="both"/>
        <w:rPr>
          <w:rFonts w:ascii="Arial" w:eastAsia="Times New Roman" w:hAnsi="Arial" w:cs="Arial"/>
          <w:i/>
          <w:color w:val="000000"/>
        </w:rPr>
      </w:pPr>
    </w:p>
    <w:p w14:paraId="2562B1DD" w14:textId="77777777" w:rsidR="00766B50" w:rsidRPr="00304130" w:rsidRDefault="00766B50" w:rsidP="00304130">
      <w:pPr>
        <w:widowControl/>
        <w:pBdr>
          <w:top w:val="nil"/>
          <w:left w:val="nil"/>
          <w:bottom w:val="nil"/>
          <w:right w:val="nil"/>
          <w:between w:val="nil"/>
        </w:pBdr>
        <w:ind w:left="567" w:right="425"/>
        <w:jc w:val="both"/>
        <w:rPr>
          <w:rFonts w:ascii="Arial" w:eastAsia="Times New Roman" w:hAnsi="Arial" w:cs="Arial"/>
          <w:i/>
          <w:color w:val="000000"/>
        </w:rPr>
      </w:pPr>
      <w:r w:rsidRPr="00304130">
        <w:rPr>
          <w:rFonts w:ascii="Arial" w:eastAsia="Times New Roman" w:hAnsi="Arial" w:cs="Arial"/>
          <w:i/>
          <w:color w:val="000000"/>
        </w:rPr>
        <w:t>1.3. CONDENAR a la SOCIEDAD DE PENSIONES Y CESANTÍAS PORVENIR S.A. a reconocer y pagar a ALBA NUR ORDOÑEZ MEDINA, la sustitución pensional, con una mesada pensional de 1 SMMLV, que para el año 2024 corresponde a la suma de $1.300.000 y, en razón de 13 mesadas anuales.</w:t>
      </w:r>
    </w:p>
    <w:p w14:paraId="682201A1" w14:textId="77777777" w:rsidR="00766B50" w:rsidRPr="00304130" w:rsidRDefault="00766B50" w:rsidP="00304130">
      <w:pPr>
        <w:widowControl/>
        <w:pBdr>
          <w:top w:val="nil"/>
          <w:left w:val="nil"/>
          <w:bottom w:val="nil"/>
          <w:right w:val="nil"/>
          <w:between w:val="nil"/>
        </w:pBdr>
        <w:ind w:left="567" w:right="425"/>
        <w:jc w:val="both"/>
        <w:rPr>
          <w:rFonts w:ascii="Arial" w:eastAsia="Times New Roman" w:hAnsi="Arial" w:cs="Arial"/>
          <w:i/>
          <w:color w:val="000000"/>
        </w:rPr>
      </w:pPr>
    </w:p>
    <w:p w14:paraId="4B380113" w14:textId="77777777" w:rsidR="00766B50" w:rsidRPr="00304130" w:rsidRDefault="00766B50" w:rsidP="00304130">
      <w:pPr>
        <w:widowControl/>
        <w:pBdr>
          <w:top w:val="nil"/>
          <w:left w:val="nil"/>
          <w:bottom w:val="nil"/>
          <w:right w:val="nil"/>
          <w:between w:val="nil"/>
        </w:pBdr>
        <w:ind w:left="567" w:right="425"/>
        <w:jc w:val="both"/>
        <w:rPr>
          <w:rFonts w:ascii="Arial" w:eastAsia="Times New Roman" w:hAnsi="Arial" w:cs="Arial"/>
          <w:i/>
          <w:color w:val="000000"/>
        </w:rPr>
      </w:pPr>
      <w:r w:rsidRPr="00304130">
        <w:rPr>
          <w:rFonts w:ascii="Arial" w:eastAsia="Times New Roman" w:hAnsi="Arial" w:cs="Arial"/>
          <w:i/>
          <w:color w:val="000000"/>
        </w:rPr>
        <w:t xml:space="preserve">1.4. CONDENAR a la SOCIEDAD DE PENSIONES Y CESANTÍAS PORVENIR S.A. a reconocer y pagar a ALBA NUR ORDOÑEZ MEDINA, el retroactivo pensional de las </w:t>
      </w:r>
      <w:r w:rsidRPr="00304130">
        <w:rPr>
          <w:rFonts w:ascii="Arial" w:eastAsia="Times New Roman" w:hAnsi="Arial" w:cs="Arial"/>
          <w:i/>
          <w:color w:val="000000"/>
        </w:rPr>
        <w:lastRenderedPageBreak/>
        <w:t>mesadas adeudadas, en lo no prescrito, desde el 03 de mayo de 2014 hasta el 30 de junio de 2024, el cual arroja la suma de $117.062.939; suma que deberá ser debidamente indexada, conforme se expuso en la parte motiva.</w:t>
      </w:r>
    </w:p>
    <w:p w14:paraId="6C494ED2" w14:textId="77777777" w:rsidR="00766B50" w:rsidRPr="00304130" w:rsidRDefault="00766B50" w:rsidP="00304130">
      <w:pPr>
        <w:widowControl/>
        <w:pBdr>
          <w:top w:val="nil"/>
          <w:left w:val="nil"/>
          <w:bottom w:val="nil"/>
          <w:right w:val="nil"/>
          <w:between w:val="nil"/>
        </w:pBdr>
        <w:ind w:left="567" w:right="425"/>
        <w:jc w:val="both"/>
        <w:rPr>
          <w:rFonts w:ascii="Arial" w:eastAsia="Times New Roman" w:hAnsi="Arial" w:cs="Arial"/>
          <w:i/>
          <w:color w:val="000000"/>
        </w:rPr>
      </w:pPr>
    </w:p>
    <w:p w14:paraId="39F0FA0B" w14:textId="0E9A2988" w:rsidR="00766B50" w:rsidRPr="00304130" w:rsidRDefault="00766B50" w:rsidP="00304130">
      <w:pPr>
        <w:widowControl/>
        <w:pBdr>
          <w:top w:val="nil"/>
          <w:left w:val="nil"/>
          <w:bottom w:val="nil"/>
          <w:right w:val="nil"/>
          <w:between w:val="nil"/>
        </w:pBdr>
        <w:ind w:left="567" w:right="425"/>
        <w:jc w:val="both"/>
        <w:rPr>
          <w:rFonts w:ascii="Arial" w:eastAsia="Times New Roman" w:hAnsi="Arial" w:cs="Arial"/>
          <w:i/>
          <w:color w:val="000000"/>
        </w:rPr>
      </w:pPr>
      <w:r w:rsidRPr="00304130">
        <w:rPr>
          <w:rFonts w:ascii="Arial" w:eastAsia="Times New Roman" w:hAnsi="Arial" w:cs="Arial"/>
          <w:i/>
          <w:color w:val="000000"/>
        </w:rPr>
        <w:t>1.5. AUTORIZAR a la SOCIEDAD DE PENSIONES Y CESANTÍAS PORVENIR S.A. para que descuente del retroactivo pensional, los dineros con destino al Sistema General de Seguridad Social.</w:t>
      </w:r>
    </w:p>
    <w:p w14:paraId="6B288066" w14:textId="77777777" w:rsidR="006523BA" w:rsidRPr="00304130" w:rsidRDefault="006523BA" w:rsidP="00304130">
      <w:pPr>
        <w:widowControl/>
        <w:pBdr>
          <w:top w:val="nil"/>
          <w:left w:val="nil"/>
          <w:bottom w:val="nil"/>
          <w:right w:val="nil"/>
          <w:between w:val="nil"/>
        </w:pBdr>
        <w:ind w:left="567" w:right="425"/>
        <w:jc w:val="both"/>
        <w:rPr>
          <w:rFonts w:ascii="Arial" w:eastAsia="Times New Roman" w:hAnsi="Arial" w:cs="Arial"/>
          <w:i/>
          <w:color w:val="000000"/>
        </w:rPr>
      </w:pPr>
    </w:p>
    <w:p w14:paraId="165C5804" w14:textId="77777777" w:rsidR="006523BA" w:rsidRPr="00304130" w:rsidRDefault="006523BA" w:rsidP="00304130">
      <w:pPr>
        <w:widowControl/>
        <w:pBdr>
          <w:top w:val="nil"/>
          <w:left w:val="nil"/>
          <w:bottom w:val="nil"/>
          <w:right w:val="nil"/>
          <w:between w:val="nil"/>
        </w:pBdr>
        <w:ind w:left="567" w:right="425"/>
        <w:jc w:val="both"/>
        <w:rPr>
          <w:rFonts w:ascii="Arial" w:eastAsia="Times New Roman" w:hAnsi="Arial" w:cs="Arial"/>
          <w:i/>
          <w:color w:val="000000"/>
        </w:rPr>
      </w:pPr>
      <w:r w:rsidRPr="00304130">
        <w:rPr>
          <w:rFonts w:ascii="Arial" w:eastAsia="Times New Roman" w:hAnsi="Arial" w:cs="Arial"/>
          <w:i/>
          <w:color w:val="000000"/>
        </w:rPr>
        <w:t>1.6. CONDENAR a las llamadas en garantía, BBVA SEGUROS DE VIDA COLOMBIA S.A. y MAPFRE COLOMBIA VIDA SEGUROS S.A. a cumplir en lo que les corresponda respectivamente, las responsabilidades pactadas con la tomadora, AFP HORIZONTE SOCIEDAD ADMINISTRADORA DE FONDOS DE PENSIONES Y CESANTÍAS S.A. hoy SOCIEDAD DE PENSIONES Y CESANTÍAS PORVENIR S.A., según los términos y condiciones plasmados en sendos contratos de aseguramiento, conforme lo expuesto en la parte motiva.</w:t>
      </w:r>
    </w:p>
    <w:p w14:paraId="4B647488" w14:textId="77777777" w:rsidR="006523BA" w:rsidRPr="00304130" w:rsidRDefault="006523BA" w:rsidP="00304130">
      <w:pPr>
        <w:widowControl/>
        <w:pBdr>
          <w:top w:val="nil"/>
          <w:left w:val="nil"/>
          <w:bottom w:val="nil"/>
          <w:right w:val="nil"/>
          <w:between w:val="nil"/>
        </w:pBdr>
        <w:ind w:left="567" w:right="425"/>
        <w:jc w:val="both"/>
        <w:rPr>
          <w:rFonts w:ascii="Arial" w:eastAsia="Times New Roman" w:hAnsi="Arial" w:cs="Arial"/>
          <w:i/>
          <w:color w:val="000000"/>
        </w:rPr>
      </w:pPr>
    </w:p>
    <w:p w14:paraId="4A5CDD5B" w14:textId="77777777" w:rsidR="006523BA" w:rsidRPr="00304130" w:rsidRDefault="006523BA" w:rsidP="00304130">
      <w:pPr>
        <w:widowControl/>
        <w:pBdr>
          <w:top w:val="nil"/>
          <w:left w:val="nil"/>
          <w:bottom w:val="nil"/>
          <w:right w:val="nil"/>
          <w:between w:val="nil"/>
        </w:pBdr>
        <w:ind w:left="567" w:right="425"/>
        <w:jc w:val="both"/>
        <w:rPr>
          <w:rFonts w:ascii="Arial" w:eastAsia="Times New Roman" w:hAnsi="Arial" w:cs="Arial"/>
          <w:i/>
          <w:color w:val="000000"/>
        </w:rPr>
      </w:pPr>
      <w:r w:rsidRPr="00304130">
        <w:rPr>
          <w:rFonts w:ascii="Arial" w:eastAsia="Times New Roman" w:hAnsi="Arial" w:cs="Arial"/>
          <w:i/>
          <w:color w:val="000000"/>
        </w:rPr>
        <w:t xml:space="preserve">1.7. CONDENAR en ambas instancias a PORVENIR S.A., BBVA SEGUROS DE VIDA COLOMBIA S.A. y MAPFRE COLOMBIA VIDA SEGUROS S.A. en costas procesales, a favor de ALBA NUR ORDÓÑEZ MEDINA. Las agencias de primera instancia serán fijadas por la A quo, las de segunda instancia se estiman en $ 2’000.000 a cargo de cada una de las condenadas por pasiva. Liquídense conforme o estipulan los artículos 365 y 366 del C.G.P. </w:t>
      </w:r>
    </w:p>
    <w:p w14:paraId="35DEAA86" w14:textId="77777777" w:rsidR="006523BA" w:rsidRPr="00304130" w:rsidRDefault="006523BA" w:rsidP="00304130">
      <w:pPr>
        <w:widowControl/>
        <w:pBdr>
          <w:top w:val="nil"/>
          <w:left w:val="nil"/>
          <w:bottom w:val="nil"/>
          <w:right w:val="nil"/>
          <w:between w:val="nil"/>
        </w:pBdr>
        <w:ind w:left="567" w:right="425"/>
        <w:jc w:val="both"/>
        <w:rPr>
          <w:rFonts w:ascii="Arial" w:eastAsia="Times New Roman" w:hAnsi="Arial" w:cs="Arial"/>
          <w:i/>
          <w:color w:val="000000"/>
        </w:rPr>
      </w:pPr>
    </w:p>
    <w:p w14:paraId="65B6AD04" w14:textId="060F68FB" w:rsidR="00545B39" w:rsidRPr="00304130" w:rsidRDefault="006523BA" w:rsidP="00304130">
      <w:pPr>
        <w:widowControl/>
        <w:pBdr>
          <w:top w:val="nil"/>
          <w:left w:val="nil"/>
          <w:bottom w:val="nil"/>
          <w:right w:val="nil"/>
          <w:between w:val="nil"/>
        </w:pBdr>
        <w:ind w:left="567" w:right="425"/>
        <w:jc w:val="both"/>
        <w:rPr>
          <w:rFonts w:ascii="Arial" w:eastAsia="Times New Roman" w:hAnsi="Arial" w:cs="Arial"/>
          <w:i/>
          <w:color w:val="000000"/>
          <w:highlight w:val="white"/>
        </w:rPr>
      </w:pPr>
      <w:r w:rsidRPr="00304130">
        <w:rPr>
          <w:rFonts w:ascii="Arial" w:eastAsia="Times New Roman" w:hAnsi="Arial" w:cs="Arial"/>
          <w:i/>
          <w:color w:val="000000"/>
        </w:rPr>
        <w:t>SEGUNDO: CONFIRMAR en lo restante la decisión de primera instancia.</w:t>
      </w:r>
      <w:r w:rsidR="000267F4" w:rsidRPr="00304130">
        <w:rPr>
          <w:rFonts w:ascii="Arial" w:eastAsia="Times New Roman" w:hAnsi="Arial" w:cs="Arial"/>
          <w:i/>
          <w:color w:val="000000"/>
        </w:rPr>
        <w:t>”</w:t>
      </w:r>
    </w:p>
    <w:p w14:paraId="65B6AD05"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highlight w:val="white"/>
        </w:rPr>
      </w:pPr>
    </w:p>
    <w:p w14:paraId="7D112386" w14:textId="56371D2F" w:rsidR="00B6087C" w:rsidRPr="00304130" w:rsidRDefault="000267F4" w:rsidP="00304130">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Inconforme con la decisión de segunda instancia, </w:t>
      </w:r>
      <w:r w:rsidR="00426BCD" w:rsidRPr="00304130">
        <w:rPr>
          <w:rFonts w:ascii="Arial" w:eastAsia="Times New Roman" w:hAnsi="Arial" w:cs="Arial"/>
          <w:color w:val="000000"/>
        </w:rPr>
        <w:t xml:space="preserve">BBVA SEGUROS DE VIDA COLOMBIA S.A., </w:t>
      </w:r>
      <w:r w:rsidRPr="00304130">
        <w:rPr>
          <w:rFonts w:ascii="Arial" w:eastAsia="Times New Roman" w:hAnsi="Arial" w:cs="Arial"/>
          <w:color w:val="000000"/>
          <w:highlight w:val="white"/>
        </w:rPr>
        <w:t xml:space="preserve">MAPFRE COLOMBIA VIDA SEGUROS S.A. y la SOCIEDAD ADMINISTRADORA DE FONDOS DE PENSIONES Y CESANTÍAS PORVENIR S.A. interpusieron recurso extraordinario de casación ante el Tribunal Superior del Distrito Judicial de Cali – Sala Laboral, quien mediante auto interlocutorio No. </w:t>
      </w:r>
      <w:r w:rsidR="00982C06" w:rsidRPr="00304130">
        <w:rPr>
          <w:rFonts w:ascii="Arial" w:eastAsia="Times New Roman" w:hAnsi="Arial" w:cs="Arial"/>
          <w:color w:val="000000"/>
          <w:highlight w:val="white"/>
        </w:rPr>
        <w:t>803</w:t>
      </w:r>
      <w:r w:rsidRPr="00304130">
        <w:rPr>
          <w:rFonts w:ascii="Arial" w:eastAsia="Times New Roman" w:hAnsi="Arial" w:cs="Arial"/>
          <w:color w:val="000000"/>
          <w:highlight w:val="white"/>
        </w:rPr>
        <w:t xml:space="preserve"> del </w:t>
      </w:r>
      <w:r w:rsidR="00982C06" w:rsidRPr="00304130">
        <w:rPr>
          <w:rFonts w:ascii="Arial" w:eastAsia="Times New Roman" w:hAnsi="Arial" w:cs="Arial"/>
          <w:color w:val="000000"/>
          <w:highlight w:val="white"/>
        </w:rPr>
        <w:t>06 de noviembre</w:t>
      </w:r>
      <w:r w:rsidRPr="00304130">
        <w:rPr>
          <w:rFonts w:ascii="Arial" w:eastAsia="Times New Roman" w:hAnsi="Arial" w:cs="Arial"/>
          <w:color w:val="000000"/>
          <w:highlight w:val="white"/>
        </w:rPr>
        <w:t xml:space="preserve"> de 202</w:t>
      </w:r>
      <w:r w:rsidR="00982C06" w:rsidRPr="00304130">
        <w:rPr>
          <w:rFonts w:ascii="Arial" w:eastAsia="Times New Roman" w:hAnsi="Arial" w:cs="Arial"/>
          <w:color w:val="000000"/>
          <w:highlight w:val="white"/>
        </w:rPr>
        <w:t>4</w:t>
      </w:r>
      <w:r w:rsidRPr="00304130">
        <w:rPr>
          <w:rFonts w:ascii="Arial" w:eastAsia="Times New Roman" w:hAnsi="Arial" w:cs="Arial"/>
          <w:color w:val="000000"/>
          <w:highlight w:val="white"/>
        </w:rPr>
        <w:t xml:space="preserve"> concedió el recurso en mención. </w:t>
      </w:r>
    </w:p>
    <w:p w14:paraId="6E2C2AEC" w14:textId="77777777" w:rsidR="00B6087C" w:rsidRPr="00304130" w:rsidRDefault="00B6087C" w:rsidP="00304130">
      <w:pPr>
        <w:pStyle w:val="Prrafodelista"/>
        <w:widowControl/>
        <w:pBdr>
          <w:top w:val="nil"/>
          <w:left w:val="nil"/>
          <w:bottom w:val="nil"/>
          <w:right w:val="nil"/>
          <w:between w:val="nil"/>
        </w:pBdr>
        <w:jc w:val="both"/>
        <w:rPr>
          <w:rFonts w:ascii="Arial" w:eastAsia="Times New Roman" w:hAnsi="Arial" w:cs="Arial"/>
          <w:color w:val="000000"/>
          <w:highlight w:val="white"/>
        </w:rPr>
      </w:pPr>
    </w:p>
    <w:p w14:paraId="65B6AD08" w14:textId="741E38F7" w:rsidR="00545B39" w:rsidRPr="00304130" w:rsidRDefault="000267F4" w:rsidP="00304130">
      <w:pPr>
        <w:pStyle w:val="Prrafodelista"/>
        <w:widowControl/>
        <w:numPr>
          <w:ilvl w:val="0"/>
          <w:numId w:val="5"/>
        </w:numPr>
        <w:pBdr>
          <w:top w:val="nil"/>
          <w:left w:val="nil"/>
          <w:bottom w:val="nil"/>
          <w:right w:val="nil"/>
          <w:between w:val="nil"/>
        </w:pBdr>
        <w:ind w:left="0" w:firstLine="0"/>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La Corte Suprema de Justicia – Sala de Casación Laboral, admitió el recurso extraordinario de casación interpuesto por </w:t>
      </w:r>
      <w:r w:rsidR="00B6087C" w:rsidRPr="00304130">
        <w:rPr>
          <w:rFonts w:ascii="Arial" w:eastAsia="Times New Roman" w:hAnsi="Arial" w:cs="Arial"/>
          <w:color w:val="000000"/>
        </w:rPr>
        <w:t xml:space="preserve">BBVA SEGUROS DE VIDA COLOMBIA S.A., </w:t>
      </w:r>
      <w:r w:rsidR="00B6087C" w:rsidRPr="00304130">
        <w:rPr>
          <w:rFonts w:ascii="Arial" w:eastAsia="Times New Roman" w:hAnsi="Arial" w:cs="Arial"/>
          <w:color w:val="000000"/>
          <w:highlight w:val="white"/>
        </w:rPr>
        <w:t xml:space="preserve">MAPFRE COLOMBIA VIDA SEGUROS S.A. </w:t>
      </w:r>
      <w:r w:rsidRPr="00304130">
        <w:rPr>
          <w:rFonts w:ascii="Arial" w:eastAsia="Times New Roman" w:hAnsi="Arial" w:cs="Arial"/>
          <w:color w:val="000000"/>
          <w:highlight w:val="white"/>
        </w:rPr>
        <w:t>y la SOCIEDAD ADMINISTRADORA DE FONDOS DE PENSIONES Y CESANTÍAS PORVENIR S.A.</w:t>
      </w:r>
      <w:r w:rsidR="002F410B" w:rsidRPr="00304130">
        <w:rPr>
          <w:rFonts w:ascii="Arial" w:eastAsia="Times New Roman" w:hAnsi="Arial" w:cs="Arial"/>
          <w:color w:val="000000"/>
          <w:highlight w:val="white"/>
        </w:rPr>
        <w:t xml:space="preserve">, </w:t>
      </w:r>
      <w:r w:rsidRPr="00304130">
        <w:rPr>
          <w:rFonts w:ascii="Arial" w:eastAsia="Times New Roman" w:hAnsi="Arial" w:cs="Arial"/>
          <w:color w:val="000000"/>
          <w:highlight w:val="white"/>
        </w:rPr>
        <w:t xml:space="preserve">por consiguiente, corrió traslado del auto a la parte recurrente por el término legal para que presente la respectiva demanda de casación. </w:t>
      </w:r>
    </w:p>
    <w:p w14:paraId="5F2AF260" w14:textId="77777777" w:rsidR="007359C5" w:rsidRPr="00304130" w:rsidRDefault="007359C5" w:rsidP="00304130">
      <w:pPr>
        <w:pStyle w:val="Prrafodelista"/>
        <w:widowControl/>
        <w:pBdr>
          <w:top w:val="nil"/>
          <w:left w:val="nil"/>
          <w:bottom w:val="nil"/>
          <w:right w:val="nil"/>
          <w:between w:val="nil"/>
        </w:pBdr>
        <w:jc w:val="both"/>
        <w:rPr>
          <w:rFonts w:ascii="Arial" w:eastAsia="Times New Roman" w:hAnsi="Arial" w:cs="Arial"/>
          <w:color w:val="000000"/>
          <w:highlight w:val="white"/>
        </w:rPr>
      </w:pPr>
    </w:p>
    <w:p w14:paraId="65B6AD09" w14:textId="1426BF49" w:rsidR="00545B39" w:rsidRPr="00304130" w:rsidRDefault="000267F4" w:rsidP="00304130">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b/>
          <w:color w:val="000000"/>
          <w:highlight w:val="white"/>
          <w:u w:val="single"/>
        </w:rPr>
      </w:pPr>
      <w:r w:rsidRPr="00304130">
        <w:rPr>
          <w:rFonts w:ascii="Arial" w:eastAsia="Times New Roman" w:hAnsi="Arial" w:cs="Arial"/>
          <w:b/>
          <w:color w:val="000000"/>
          <w:highlight w:val="white"/>
          <w:u w:val="single"/>
        </w:rPr>
        <w:t>ALCANCE DE LA IMPUGNACIÓN</w:t>
      </w:r>
    </w:p>
    <w:p w14:paraId="65B6AD0A"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highlight w:val="white"/>
        </w:rPr>
      </w:pPr>
    </w:p>
    <w:p w14:paraId="4CA587AC" w14:textId="49524308" w:rsidR="0076295A" w:rsidRPr="00304130" w:rsidRDefault="000267F4" w:rsidP="00304130">
      <w:pPr>
        <w:widowControl/>
        <w:pBdr>
          <w:top w:val="nil"/>
          <w:left w:val="nil"/>
          <w:bottom w:val="nil"/>
          <w:right w:val="nil"/>
          <w:between w:val="nil"/>
        </w:pBdr>
        <w:jc w:val="both"/>
        <w:rPr>
          <w:rFonts w:ascii="Arial" w:eastAsia="Times New Roman" w:hAnsi="Arial" w:cs="Arial"/>
          <w:color w:val="000000" w:themeColor="text1"/>
          <w:highlight w:val="white"/>
        </w:rPr>
      </w:pPr>
      <w:r w:rsidRPr="00304130">
        <w:rPr>
          <w:rFonts w:ascii="Arial" w:eastAsia="Times New Roman" w:hAnsi="Arial" w:cs="Arial"/>
          <w:color w:val="000000" w:themeColor="text1"/>
          <w:highlight w:val="white"/>
        </w:rPr>
        <w:t xml:space="preserve">Con el recurso extraordinario de casación se pretende que la Corte Suprema de Justicia – Sala de Casación Laboral </w:t>
      </w:r>
      <w:r w:rsidRPr="00304130">
        <w:rPr>
          <w:rFonts w:ascii="Arial" w:eastAsia="Times New Roman" w:hAnsi="Arial" w:cs="Arial"/>
          <w:b/>
          <w:bCs/>
          <w:color w:val="000000" w:themeColor="text1"/>
          <w:highlight w:val="white"/>
        </w:rPr>
        <w:t>CASE</w:t>
      </w:r>
      <w:r w:rsidR="00972B63" w:rsidRPr="00304130">
        <w:rPr>
          <w:rFonts w:ascii="Arial" w:eastAsia="Times New Roman" w:hAnsi="Arial" w:cs="Arial"/>
          <w:b/>
          <w:bCs/>
          <w:color w:val="000000" w:themeColor="text1"/>
          <w:highlight w:val="white"/>
        </w:rPr>
        <w:t xml:space="preserve"> TOTALMENTE</w:t>
      </w:r>
      <w:r w:rsidR="0076295A" w:rsidRPr="00304130">
        <w:rPr>
          <w:rFonts w:ascii="Arial" w:eastAsia="Times New Roman" w:hAnsi="Arial" w:cs="Arial"/>
          <w:color w:val="000000" w:themeColor="text1"/>
          <w:highlight w:val="white"/>
        </w:rPr>
        <w:t xml:space="preserve"> </w:t>
      </w:r>
      <w:r w:rsidRPr="00304130">
        <w:rPr>
          <w:rFonts w:ascii="Arial" w:eastAsia="Times New Roman" w:hAnsi="Arial" w:cs="Arial"/>
          <w:color w:val="000000" w:themeColor="text1"/>
          <w:highlight w:val="white"/>
        </w:rPr>
        <w:t>la sentencia impugnada</w:t>
      </w:r>
      <w:r w:rsidR="0076295A" w:rsidRPr="00304130">
        <w:rPr>
          <w:rFonts w:ascii="Arial" w:eastAsia="Times New Roman" w:hAnsi="Arial" w:cs="Arial"/>
          <w:color w:val="000000" w:themeColor="text1"/>
          <w:highlight w:val="white"/>
        </w:rPr>
        <w:t xml:space="preserve"> para que en sede instancia </w:t>
      </w:r>
      <w:r w:rsidRPr="00304130">
        <w:rPr>
          <w:rFonts w:ascii="Arial" w:eastAsia="Times New Roman" w:hAnsi="Arial" w:cs="Arial"/>
          <w:b/>
          <w:bCs/>
          <w:color w:val="000000" w:themeColor="text1"/>
          <w:highlight w:val="white"/>
        </w:rPr>
        <w:t>REVOQUE</w:t>
      </w:r>
      <w:r w:rsidR="0076295A" w:rsidRPr="00304130">
        <w:rPr>
          <w:rFonts w:ascii="Arial" w:eastAsia="Times New Roman" w:hAnsi="Arial" w:cs="Arial"/>
          <w:b/>
          <w:bCs/>
          <w:color w:val="000000" w:themeColor="text1"/>
          <w:highlight w:val="white"/>
        </w:rPr>
        <w:t xml:space="preserve"> </w:t>
      </w:r>
      <w:r w:rsidRPr="00304130">
        <w:rPr>
          <w:rFonts w:ascii="Arial" w:eastAsia="Times New Roman" w:hAnsi="Arial" w:cs="Arial"/>
          <w:color w:val="000000" w:themeColor="text1"/>
          <w:highlight w:val="white"/>
        </w:rPr>
        <w:t xml:space="preserve">la sentencia de segunda instancia No. </w:t>
      </w:r>
      <w:r w:rsidR="00507078" w:rsidRPr="00304130">
        <w:rPr>
          <w:rFonts w:ascii="Arial" w:eastAsia="Times New Roman" w:hAnsi="Arial" w:cs="Arial"/>
          <w:color w:val="000000" w:themeColor="text1"/>
          <w:highlight w:val="white"/>
        </w:rPr>
        <w:t>143</w:t>
      </w:r>
      <w:r w:rsidRPr="00304130">
        <w:rPr>
          <w:rFonts w:ascii="Arial" w:eastAsia="Times New Roman" w:hAnsi="Arial" w:cs="Arial"/>
          <w:color w:val="000000" w:themeColor="text1"/>
          <w:highlight w:val="white"/>
        </w:rPr>
        <w:t xml:space="preserve"> del </w:t>
      </w:r>
      <w:r w:rsidR="00507078" w:rsidRPr="00304130">
        <w:rPr>
          <w:rFonts w:ascii="Arial" w:eastAsia="Times New Roman" w:hAnsi="Arial" w:cs="Arial"/>
          <w:color w:val="000000" w:themeColor="text1"/>
          <w:highlight w:val="white"/>
        </w:rPr>
        <w:t>27 de junio</w:t>
      </w:r>
      <w:r w:rsidRPr="00304130">
        <w:rPr>
          <w:rFonts w:ascii="Arial" w:eastAsia="Times New Roman" w:hAnsi="Arial" w:cs="Arial"/>
          <w:color w:val="000000" w:themeColor="text1"/>
          <w:highlight w:val="white"/>
        </w:rPr>
        <w:t xml:space="preserve"> de 202</w:t>
      </w:r>
      <w:r w:rsidR="00507078" w:rsidRPr="00304130">
        <w:rPr>
          <w:rFonts w:ascii="Arial" w:eastAsia="Times New Roman" w:hAnsi="Arial" w:cs="Arial"/>
          <w:color w:val="000000" w:themeColor="text1"/>
          <w:highlight w:val="white"/>
        </w:rPr>
        <w:t>4</w:t>
      </w:r>
      <w:r w:rsidRPr="00304130">
        <w:rPr>
          <w:rFonts w:ascii="Arial" w:eastAsia="Times New Roman" w:hAnsi="Arial" w:cs="Arial"/>
          <w:color w:val="000000" w:themeColor="text1"/>
          <w:highlight w:val="white"/>
        </w:rPr>
        <w:t xml:space="preserve"> (aprobada mediante </w:t>
      </w:r>
      <w:r w:rsidR="00507078" w:rsidRPr="00304130">
        <w:rPr>
          <w:rFonts w:ascii="Arial" w:eastAsia="Times New Roman" w:hAnsi="Arial" w:cs="Arial"/>
          <w:color w:val="000000" w:themeColor="text1"/>
          <w:highlight w:val="white"/>
        </w:rPr>
        <w:lastRenderedPageBreak/>
        <w:t>A</w:t>
      </w:r>
      <w:r w:rsidRPr="00304130">
        <w:rPr>
          <w:rFonts w:ascii="Arial" w:eastAsia="Times New Roman" w:hAnsi="Arial" w:cs="Arial"/>
          <w:color w:val="000000" w:themeColor="text1"/>
          <w:highlight w:val="white"/>
        </w:rPr>
        <w:t xml:space="preserve">cta </w:t>
      </w:r>
      <w:r w:rsidR="00507078" w:rsidRPr="00304130">
        <w:rPr>
          <w:rFonts w:ascii="Arial" w:eastAsia="Times New Roman" w:hAnsi="Arial" w:cs="Arial"/>
          <w:color w:val="000000" w:themeColor="text1"/>
          <w:highlight w:val="white"/>
        </w:rPr>
        <w:t>No. 40</w:t>
      </w:r>
      <w:r w:rsidR="00780258" w:rsidRPr="00304130">
        <w:rPr>
          <w:rFonts w:ascii="Arial" w:eastAsia="Times New Roman" w:hAnsi="Arial" w:cs="Arial"/>
          <w:color w:val="000000" w:themeColor="text1"/>
          <w:highlight w:val="white"/>
        </w:rPr>
        <w:t xml:space="preserve"> </w:t>
      </w:r>
      <w:r w:rsidRPr="00304130">
        <w:rPr>
          <w:rFonts w:ascii="Arial" w:eastAsia="Times New Roman" w:hAnsi="Arial" w:cs="Arial"/>
          <w:color w:val="000000" w:themeColor="text1"/>
          <w:highlight w:val="white"/>
        </w:rPr>
        <w:t xml:space="preserve">del </w:t>
      </w:r>
      <w:r w:rsidR="00780258" w:rsidRPr="00304130">
        <w:rPr>
          <w:rFonts w:ascii="Arial" w:eastAsia="Times New Roman" w:hAnsi="Arial" w:cs="Arial"/>
          <w:color w:val="000000" w:themeColor="text1"/>
          <w:highlight w:val="white"/>
        </w:rPr>
        <w:t>20 de junio</w:t>
      </w:r>
      <w:r w:rsidRPr="00304130">
        <w:rPr>
          <w:rFonts w:ascii="Arial" w:eastAsia="Times New Roman" w:hAnsi="Arial" w:cs="Arial"/>
          <w:color w:val="000000" w:themeColor="text1"/>
          <w:highlight w:val="white"/>
        </w:rPr>
        <w:t xml:space="preserve"> de 202</w:t>
      </w:r>
      <w:r w:rsidR="00780258" w:rsidRPr="00304130">
        <w:rPr>
          <w:rFonts w:ascii="Arial" w:eastAsia="Times New Roman" w:hAnsi="Arial" w:cs="Arial"/>
          <w:color w:val="000000" w:themeColor="text1"/>
          <w:highlight w:val="white"/>
        </w:rPr>
        <w:t>4</w:t>
      </w:r>
      <w:r w:rsidRPr="00304130">
        <w:rPr>
          <w:rFonts w:ascii="Arial" w:eastAsia="Times New Roman" w:hAnsi="Arial" w:cs="Arial"/>
          <w:color w:val="000000" w:themeColor="text1"/>
          <w:highlight w:val="white"/>
        </w:rPr>
        <w:t xml:space="preserve">) proferida por la Sala </w:t>
      </w:r>
      <w:r w:rsidR="00780258" w:rsidRPr="00304130">
        <w:rPr>
          <w:rFonts w:ascii="Arial" w:eastAsia="Times New Roman" w:hAnsi="Arial" w:cs="Arial"/>
          <w:color w:val="000000" w:themeColor="text1"/>
          <w:highlight w:val="white"/>
        </w:rPr>
        <w:t>Cuarta</w:t>
      </w:r>
      <w:r w:rsidRPr="00304130">
        <w:rPr>
          <w:rFonts w:ascii="Arial" w:eastAsia="Times New Roman" w:hAnsi="Arial" w:cs="Arial"/>
          <w:color w:val="000000" w:themeColor="text1"/>
          <w:highlight w:val="white"/>
        </w:rPr>
        <w:t xml:space="preserve"> de Decisión Laboral del Tribunal Superior del Distrito Judicial de Cal</w:t>
      </w:r>
      <w:r w:rsidR="0076295A" w:rsidRPr="00304130">
        <w:rPr>
          <w:rFonts w:ascii="Arial" w:eastAsia="Times New Roman" w:hAnsi="Arial" w:cs="Arial"/>
          <w:color w:val="000000" w:themeColor="text1"/>
          <w:highlight w:val="white"/>
        </w:rPr>
        <w:t>i y</w:t>
      </w:r>
      <w:r w:rsidR="00972B63" w:rsidRPr="00304130">
        <w:rPr>
          <w:rFonts w:ascii="Arial" w:eastAsia="Times New Roman" w:hAnsi="Arial" w:cs="Arial"/>
          <w:color w:val="000000" w:themeColor="text1"/>
          <w:highlight w:val="white"/>
        </w:rPr>
        <w:t xml:space="preserve"> </w:t>
      </w:r>
      <w:r w:rsidR="002F0FB1" w:rsidRPr="00304130">
        <w:rPr>
          <w:rFonts w:ascii="Arial" w:eastAsia="Times New Roman" w:hAnsi="Arial" w:cs="Arial"/>
          <w:b/>
          <w:bCs/>
          <w:color w:val="000000" w:themeColor="text1"/>
          <w:highlight w:val="white"/>
        </w:rPr>
        <w:t xml:space="preserve">CONFIRME </w:t>
      </w:r>
      <w:r w:rsidR="0076295A" w:rsidRPr="00304130">
        <w:rPr>
          <w:rFonts w:ascii="Arial" w:eastAsia="Times New Roman" w:hAnsi="Arial" w:cs="Arial"/>
          <w:color w:val="000000" w:themeColor="text1"/>
          <w:highlight w:val="white"/>
        </w:rPr>
        <w:t xml:space="preserve">la sentencia de primera instancia </w:t>
      </w:r>
      <w:r w:rsidR="00037C8B" w:rsidRPr="00304130">
        <w:rPr>
          <w:rFonts w:ascii="Arial" w:eastAsia="Times New Roman" w:hAnsi="Arial" w:cs="Arial"/>
          <w:color w:val="000000" w:themeColor="text1"/>
          <w:highlight w:val="white"/>
        </w:rPr>
        <w:t xml:space="preserve">No. 010 del 27 de enero de 2021 </w:t>
      </w:r>
      <w:r w:rsidR="0076295A" w:rsidRPr="00304130">
        <w:rPr>
          <w:rFonts w:ascii="Arial" w:eastAsia="Times New Roman" w:hAnsi="Arial" w:cs="Arial"/>
          <w:color w:val="000000" w:themeColor="text1"/>
          <w:highlight w:val="white"/>
        </w:rPr>
        <w:t xml:space="preserve">proferida por el Juzgado Doce (12) Laboral del Circuito de Cali, </w:t>
      </w:r>
      <w:r w:rsidR="00972B63" w:rsidRPr="00304130">
        <w:rPr>
          <w:rFonts w:ascii="Arial" w:eastAsia="Times New Roman" w:hAnsi="Arial" w:cs="Arial"/>
          <w:color w:val="000000" w:themeColor="text1"/>
          <w:highlight w:val="white"/>
        </w:rPr>
        <w:t xml:space="preserve">declarando que el causante Diego María Restrepo no dejó acreditados los requisitos de la pensión de invalidez post mortem al no haber cotizado la densidad de semanas contempladas en la Ley 860 de 2003 ni las previstas en la Ley 100 de 1993, ultima normatividad analizada bajo el principio de la condición más beneficiosa, absolviendo así </w:t>
      </w:r>
      <w:r w:rsidR="0076295A" w:rsidRPr="00304130">
        <w:rPr>
          <w:rFonts w:ascii="Arial" w:eastAsia="Times New Roman" w:hAnsi="Arial" w:cs="Arial"/>
          <w:color w:val="000000" w:themeColor="text1"/>
          <w:highlight w:val="white"/>
        </w:rPr>
        <w:t xml:space="preserve"> a la SOCIEDAD ADMINISTRADORA DE FONDOS DE PENSIONES Y CESANTÍAS PORVENIR S.A. y a BBVA SEGUROS DE VIDA COLOMBIA S.A. de todas y cada una de las pretensiones de la demanda y del llamamiento en garantía. </w:t>
      </w:r>
    </w:p>
    <w:p w14:paraId="65B6AD0C"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highlight w:val="white"/>
        </w:rPr>
      </w:pPr>
    </w:p>
    <w:p w14:paraId="65B6AD0D" w14:textId="557806F2" w:rsidR="00545B39" w:rsidRPr="00304130" w:rsidRDefault="000267F4" w:rsidP="00304130">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b/>
          <w:color w:val="000000"/>
          <w:highlight w:val="white"/>
          <w:u w:val="single"/>
        </w:rPr>
      </w:pPr>
      <w:r w:rsidRPr="00304130">
        <w:rPr>
          <w:rFonts w:ascii="Arial" w:eastAsia="Times New Roman" w:hAnsi="Arial" w:cs="Arial"/>
          <w:b/>
          <w:color w:val="000000"/>
          <w:highlight w:val="white"/>
          <w:u w:val="single"/>
        </w:rPr>
        <w:t>CAUSAL DE LA IMPUGNACIÓN</w:t>
      </w:r>
    </w:p>
    <w:p w14:paraId="65B6AD0E" w14:textId="77777777" w:rsidR="00545B39" w:rsidRPr="00304130" w:rsidRDefault="00545B39" w:rsidP="00304130">
      <w:pPr>
        <w:widowControl/>
        <w:pBdr>
          <w:top w:val="nil"/>
          <w:left w:val="nil"/>
          <w:bottom w:val="nil"/>
          <w:right w:val="nil"/>
          <w:between w:val="nil"/>
        </w:pBdr>
        <w:jc w:val="center"/>
        <w:rPr>
          <w:rFonts w:ascii="Arial" w:eastAsia="Times New Roman" w:hAnsi="Arial" w:cs="Arial"/>
          <w:b/>
          <w:color w:val="000000"/>
          <w:highlight w:val="white"/>
          <w:u w:val="single"/>
        </w:rPr>
      </w:pPr>
    </w:p>
    <w:p w14:paraId="65B6AD0F" w14:textId="77777777" w:rsidR="00545B39" w:rsidRPr="00304130" w:rsidRDefault="000267F4"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Se invoca la causal primera de casación consagrada en el artículo 60 del Decreto 528 de 1964, con fundamento en los cargos que a continuación se formulan: </w:t>
      </w:r>
    </w:p>
    <w:p w14:paraId="65B6AD10" w14:textId="77777777" w:rsidR="00545B39" w:rsidRPr="00304130" w:rsidRDefault="00545B39" w:rsidP="00304130">
      <w:pPr>
        <w:widowControl/>
        <w:pBdr>
          <w:top w:val="nil"/>
          <w:left w:val="nil"/>
          <w:bottom w:val="nil"/>
          <w:right w:val="nil"/>
          <w:between w:val="nil"/>
        </w:pBdr>
        <w:rPr>
          <w:rFonts w:ascii="Arial" w:eastAsia="Times New Roman" w:hAnsi="Arial" w:cs="Arial"/>
          <w:color w:val="000000"/>
          <w:highlight w:val="white"/>
        </w:rPr>
      </w:pPr>
    </w:p>
    <w:p w14:paraId="65B6AD11" w14:textId="65EFA349" w:rsidR="00545B39" w:rsidRPr="00304130" w:rsidRDefault="000267F4" w:rsidP="00304130">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b/>
          <w:color w:val="000000"/>
          <w:highlight w:val="white"/>
          <w:u w:val="single"/>
        </w:rPr>
      </w:pPr>
      <w:r w:rsidRPr="00304130">
        <w:rPr>
          <w:rFonts w:ascii="Arial" w:eastAsia="Times New Roman" w:hAnsi="Arial" w:cs="Arial"/>
          <w:b/>
          <w:color w:val="000000"/>
          <w:highlight w:val="white"/>
          <w:u w:val="single"/>
        </w:rPr>
        <w:t>PRIMER CARGO</w:t>
      </w:r>
    </w:p>
    <w:p w14:paraId="65B6AD12" w14:textId="77777777" w:rsidR="00545B39" w:rsidRPr="00304130" w:rsidRDefault="00545B39" w:rsidP="00304130">
      <w:pPr>
        <w:widowControl/>
        <w:pBdr>
          <w:top w:val="nil"/>
          <w:left w:val="nil"/>
          <w:bottom w:val="nil"/>
          <w:right w:val="nil"/>
          <w:between w:val="nil"/>
        </w:pBdr>
        <w:jc w:val="center"/>
        <w:rPr>
          <w:rFonts w:ascii="Arial" w:eastAsia="Times New Roman" w:hAnsi="Arial" w:cs="Arial"/>
          <w:b/>
          <w:color w:val="000000"/>
          <w:highlight w:val="white"/>
          <w:u w:val="single"/>
        </w:rPr>
      </w:pPr>
    </w:p>
    <w:p w14:paraId="65B6AD14" w14:textId="29B4718F" w:rsidR="00545B39" w:rsidRPr="00304130" w:rsidRDefault="000267F4" w:rsidP="00304130">
      <w:pPr>
        <w:widowControl/>
        <w:pBdr>
          <w:top w:val="nil"/>
          <w:left w:val="nil"/>
          <w:bottom w:val="nil"/>
          <w:right w:val="nil"/>
          <w:between w:val="nil"/>
        </w:pBdr>
        <w:jc w:val="both"/>
        <w:rPr>
          <w:rFonts w:ascii="Arial" w:eastAsia="Times New Roman" w:hAnsi="Arial" w:cs="Arial"/>
          <w:color w:val="000000"/>
        </w:rPr>
      </w:pPr>
      <w:r w:rsidRPr="00304130">
        <w:rPr>
          <w:rFonts w:ascii="Arial" w:eastAsia="Times New Roman" w:hAnsi="Arial" w:cs="Arial"/>
          <w:color w:val="000000"/>
        </w:rPr>
        <w:t xml:space="preserve">Acuso la sentencia de ser violatoria por la </w:t>
      </w:r>
      <w:r w:rsidRPr="00304130">
        <w:rPr>
          <w:rFonts w:ascii="Arial" w:eastAsia="Times New Roman" w:hAnsi="Arial" w:cs="Arial"/>
          <w:b/>
          <w:color w:val="000000"/>
        </w:rPr>
        <w:t>vía directa</w:t>
      </w:r>
      <w:r w:rsidRPr="00304130">
        <w:rPr>
          <w:rFonts w:ascii="Arial" w:eastAsia="Times New Roman" w:hAnsi="Arial" w:cs="Arial"/>
          <w:color w:val="000000"/>
        </w:rPr>
        <w:t xml:space="preserve"> en la modalidad de </w:t>
      </w:r>
      <w:r w:rsidRPr="00304130">
        <w:rPr>
          <w:rFonts w:ascii="Arial" w:eastAsia="Times New Roman" w:hAnsi="Arial" w:cs="Arial"/>
          <w:b/>
          <w:color w:val="000000"/>
        </w:rPr>
        <w:t>aplicación indebida</w:t>
      </w:r>
      <w:r w:rsidRPr="00304130">
        <w:rPr>
          <w:rFonts w:ascii="Arial" w:eastAsia="Times New Roman" w:hAnsi="Arial" w:cs="Arial"/>
          <w:color w:val="000000"/>
        </w:rPr>
        <w:t xml:space="preserve"> de los artículos 48 y 53 de la Constitución Política, en </w:t>
      </w:r>
      <w:r w:rsidR="00A403FE" w:rsidRPr="00304130">
        <w:rPr>
          <w:rFonts w:ascii="Arial" w:eastAsia="Times New Roman" w:hAnsi="Arial" w:cs="Arial"/>
          <w:color w:val="000000"/>
        </w:rPr>
        <w:t>consonancia</w:t>
      </w:r>
      <w:r w:rsidRPr="00304130">
        <w:rPr>
          <w:rFonts w:ascii="Arial" w:eastAsia="Times New Roman" w:hAnsi="Arial" w:cs="Arial"/>
          <w:color w:val="000000"/>
        </w:rPr>
        <w:t xml:space="preserve"> con el artículo 21 del Código Sustantivo del Trabajo, el artículo 6° del Acuerdo 049 de 1990, aprobado por el Decreto 758 del mismo año y el artículo 39 de la Ley 100 de 1993, yerro que condujo a la </w:t>
      </w:r>
      <w:r w:rsidRPr="00304130">
        <w:rPr>
          <w:rFonts w:ascii="Arial" w:eastAsia="Times New Roman" w:hAnsi="Arial" w:cs="Arial"/>
          <w:b/>
          <w:bCs/>
          <w:color w:val="000000"/>
        </w:rPr>
        <w:t>infracción directa</w:t>
      </w:r>
      <w:r w:rsidRPr="00304130">
        <w:rPr>
          <w:rFonts w:ascii="Arial" w:eastAsia="Times New Roman" w:hAnsi="Arial" w:cs="Arial"/>
          <w:color w:val="000000"/>
        </w:rPr>
        <w:t xml:space="preserve"> del artículo 1° de la Ley 860 de 2003.</w:t>
      </w:r>
    </w:p>
    <w:p w14:paraId="2D9812FA" w14:textId="77777777" w:rsidR="00B42E86" w:rsidRPr="00304130" w:rsidRDefault="00B42E86" w:rsidP="00304130">
      <w:pPr>
        <w:widowControl/>
        <w:pBdr>
          <w:top w:val="nil"/>
          <w:left w:val="nil"/>
          <w:bottom w:val="nil"/>
          <w:right w:val="nil"/>
          <w:between w:val="nil"/>
        </w:pBdr>
        <w:jc w:val="both"/>
        <w:rPr>
          <w:rFonts w:ascii="Arial" w:eastAsia="Times New Roman" w:hAnsi="Arial" w:cs="Arial"/>
          <w:color w:val="000000"/>
        </w:rPr>
      </w:pPr>
    </w:p>
    <w:p w14:paraId="65B6AD15" w14:textId="68035847" w:rsidR="00545B39" w:rsidRPr="00304130" w:rsidRDefault="000267F4" w:rsidP="00304130">
      <w:pPr>
        <w:widowControl/>
        <w:pBdr>
          <w:top w:val="nil"/>
          <w:left w:val="nil"/>
          <w:bottom w:val="nil"/>
          <w:right w:val="nil"/>
          <w:between w:val="nil"/>
        </w:pBdr>
        <w:rPr>
          <w:rFonts w:ascii="Arial" w:eastAsia="Times New Roman" w:hAnsi="Arial" w:cs="Arial"/>
          <w:b/>
          <w:color w:val="000000"/>
        </w:rPr>
      </w:pPr>
      <w:r w:rsidRPr="00304130">
        <w:rPr>
          <w:rFonts w:ascii="Arial" w:eastAsia="Times New Roman" w:hAnsi="Arial" w:cs="Arial"/>
          <w:b/>
          <w:color w:val="000000"/>
        </w:rPr>
        <w:t>ARGUMENTACIÓN Y/O DEMOSTRACIÓN DEL PRIMER CARGO</w:t>
      </w:r>
    </w:p>
    <w:p w14:paraId="65B6AD16"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highlight w:val="white"/>
        </w:rPr>
      </w:pPr>
    </w:p>
    <w:p w14:paraId="2D8F094E" w14:textId="3B2D2DD2" w:rsidR="00FD7C38" w:rsidRPr="00304130" w:rsidRDefault="00E145FD" w:rsidP="00304130">
      <w:pPr>
        <w:widowControl/>
        <w:pBdr>
          <w:top w:val="nil"/>
          <w:left w:val="nil"/>
          <w:bottom w:val="nil"/>
          <w:right w:val="nil"/>
          <w:between w:val="nil"/>
        </w:pBdr>
        <w:jc w:val="both"/>
        <w:rPr>
          <w:rFonts w:ascii="Arial" w:eastAsia="Times New Roman" w:hAnsi="Arial" w:cs="Arial"/>
          <w:color w:val="000000" w:themeColor="text1"/>
          <w:highlight w:val="white"/>
        </w:rPr>
      </w:pPr>
      <w:r w:rsidRPr="00304130">
        <w:rPr>
          <w:rFonts w:ascii="Arial" w:eastAsia="Times New Roman" w:hAnsi="Arial" w:cs="Arial"/>
          <w:color w:val="000000" w:themeColor="text1"/>
          <w:highlight w:val="white"/>
        </w:rPr>
        <w:t>Es</w:t>
      </w:r>
      <w:r w:rsidR="000267F4" w:rsidRPr="00304130">
        <w:rPr>
          <w:rFonts w:ascii="Arial" w:eastAsia="Times New Roman" w:hAnsi="Arial" w:cs="Arial"/>
          <w:color w:val="000000" w:themeColor="text1"/>
          <w:highlight w:val="white"/>
        </w:rPr>
        <w:t xml:space="preserve"> importante señalar que el reparo que se formula a la sentencia de segunda instancia radica en que dicha Corporación invocando el principio de la condición más beneficiosa y realizando una aplicación indebida del artículo 53 de la </w:t>
      </w:r>
      <w:r w:rsidR="000267F4" w:rsidRPr="00304130">
        <w:rPr>
          <w:rFonts w:ascii="Arial" w:eastAsia="Times New Roman" w:hAnsi="Arial" w:cs="Arial"/>
          <w:color w:val="000000" w:themeColor="text1"/>
        </w:rPr>
        <w:t xml:space="preserve">Constitución Política, en relación con el artículo 21 del Código Sustantivo del Trabajo, </w:t>
      </w:r>
      <w:r w:rsidR="00F87814" w:rsidRPr="00304130">
        <w:rPr>
          <w:rFonts w:ascii="Arial" w:eastAsia="Times New Roman" w:hAnsi="Arial" w:cs="Arial"/>
          <w:color w:val="000000" w:themeColor="text1"/>
        </w:rPr>
        <w:t xml:space="preserve">declaró </w:t>
      </w:r>
      <w:r w:rsidR="00F87814" w:rsidRPr="00304130">
        <w:rPr>
          <w:rFonts w:ascii="Arial" w:eastAsia="Times New Roman" w:hAnsi="Arial" w:cs="Arial"/>
          <w:color w:val="000000" w:themeColor="text1"/>
          <w:highlight w:val="white"/>
        </w:rPr>
        <w:t>que el afiliado fallecido Diego María Restrepo dejó acreditados los requisitos de la pensión de invalidez</w:t>
      </w:r>
      <w:r w:rsidR="00F87814" w:rsidRPr="00304130">
        <w:rPr>
          <w:rFonts w:ascii="Arial" w:eastAsia="Times New Roman" w:hAnsi="Arial" w:cs="Arial"/>
          <w:color w:val="000000" w:themeColor="text1"/>
        </w:rPr>
        <w:t xml:space="preserve"> y consigo </w:t>
      </w:r>
      <w:r w:rsidR="000267F4" w:rsidRPr="00304130">
        <w:rPr>
          <w:rFonts w:ascii="Arial" w:eastAsia="Times New Roman" w:hAnsi="Arial" w:cs="Arial"/>
          <w:color w:val="000000" w:themeColor="text1"/>
        </w:rPr>
        <w:t xml:space="preserve">condenó a la </w:t>
      </w:r>
      <w:r w:rsidR="000267F4" w:rsidRPr="00304130">
        <w:rPr>
          <w:rFonts w:ascii="Arial" w:eastAsia="Times New Roman" w:hAnsi="Arial" w:cs="Arial"/>
          <w:color w:val="000000" w:themeColor="text1"/>
          <w:highlight w:val="white"/>
        </w:rPr>
        <w:t xml:space="preserve">SOCIEDAD ADMINISTRADORA DE FONDOS DE PENSIONES Y CESANTÍAS PORVENIR S.A. a reconocer y pagar a favor </w:t>
      </w:r>
      <w:r w:rsidR="00F87814" w:rsidRPr="00304130">
        <w:rPr>
          <w:rFonts w:ascii="Arial" w:eastAsia="Times New Roman" w:hAnsi="Arial" w:cs="Arial"/>
          <w:color w:val="000000" w:themeColor="text1"/>
          <w:highlight w:val="white"/>
        </w:rPr>
        <w:t xml:space="preserve">de la señora ALBA NUR ORDOÑEZ MEDINA la sustitución pensional </w:t>
      </w:r>
      <w:r w:rsidR="000267F4" w:rsidRPr="00304130">
        <w:rPr>
          <w:rFonts w:ascii="Arial" w:eastAsia="Times New Roman" w:hAnsi="Arial" w:cs="Arial"/>
          <w:color w:val="000000" w:themeColor="text1"/>
          <w:highlight w:val="white"/>
        </w:rPr>
        <w:t>y c</w:t>
      </w:r>
      <w:r w:rsidR="47983F95" w:rsidRPr="00304130">
        <w:rPr>
          <w:rFonts w:ascii="Arial" w:eastAsia="Times New Roman" w:hAnsi="Arial" w:cs="Arial"/>
          <w:color w:val="000000" w:themeColor="text1"/>
          <w:highlight w:val="white"/>
        </w:rPr>
        <w:t>omo consecuencia</w:t>
      </w:r>
      <w:r w:rsidR="000267F4" w:rsidRPr="00304130">
        <w:rPr>
          <w:rFonts w:ascii="Arial" w:eastAsia="Times New Roman" w:hAnsi="Arial" w:cs="Arial"/>
          <w:color w:val="000000" w:themeColor="text1"/>
          <w:highlight w:val="white"/>
        </w:rPr>
        <w:t xml:space="preserve"> condenó a </w:t>
      </w:r>
      <w:r w:rsidR="00F87814" w:rsidRPr="00304130">
        <w:rPr>
          <w:rFonts w:ascii="Arial" w:eastAsia="Times New Roman" w:hAnsi="Arial" w:cs="Arial"/>
          <w:color w:val="000000" w:themeColor="text1"/>
        </w:rPr>
        <w:t>BBVA SEGUROS DE VIDA COLOMBIA S.A</w:t>
      </w:r>
      <w:r w:rsidR="00F87814" w:rsidRPr="00304130">
        <w:rPr>
          <w:rFonts w:ascii="Arial" w:eastAsia="Times New Roman" w:hAnsi="Arial" w:cs="Arial"/>
          <w:color w:val="000000" w:themeColor="text1"/>
          <w:highlight w:val="white"/>
        </w:rPr>
        <w:t xml:space="preserve">. </w:t>
      </w:r>
      <w:r w:rsidR="000267F4" w:rsidRPr="00304130">
        <w:rPr>
          <w:rFonts w:ascii="Arial" w:eastAsia="Times New Roman" w:hAnsi="Arial" w:cs="Arial"/>
          <w:color w:val="000000" w:themeColor="text1"/>
          <w:highlight w:val="white"/>
        </w:rPr>
        <w:t xml:space="preserve">a reconocer y pagar la suma adicional necesaria para financiar dicha prestación económica, con fundamento </w:t>
      </w:r>
      <w:r w:rsidR="3FA1CCE9" w:rsidRPr="00304130">
        <w:rPr>
          <w:rFonts w:ascii="Arial" w:eastAsia="Times New Roman" w:hAnsi="Arial" w:cs="Arial"/>
          <w:color w:val="000000" w:themeColor="text1"/>
          <w:highlight w:val="white"/>
        </w:rPr>
        <w:t xml:space="preserve">en </w:t>
      </w:r>
      <w:r w:rsidR="000267F4" w:rsidRPr="00304130">
        <w:rPr>
          <w:rFonts w:ascii="Arial" w:eastAsia="Times New Roman" w:hAnsi="Arial" w:cs="Arial"/>
          <w:color w:val="000000" w:themeColor="text1"/>
          <w:highlight w:val="white"/>
        </w:rPr>
        <w:t>los requisitos contemplados en el Acuerdo 049 de 1990, aprobado por el Decreto 758 de esa misma anualidad</w:t>
      </w:r>
      <w:r w:rsidR="00FD7C38" w:rsidRPr="00304130">
        <w:rPr>
          <w:rFonts w:ascii="Arial" w:eastAsia="Times New Roman" w:hAnsi="Arial" w:cs="Arial"/>
          <w:color w:val="000000" w:themeColor="text1"/>
          <w:highlight w:val="white"/>
        </w:rPr>
        <w:t>.</w:t>
      </w:r>
    </w:p>
    <w:p w14:paraId="28CC784E" w14:textId="77777777" w:rsidR="00FD7C38" w:rsidRPr="00304130" w:rsidRDefault="00FD7C38" w:rsidP="00304130">
      <w:pPr>
        <w:widowControl/>
        <w:pBdr>
          <w:top w:val="nil"/>
          <w:left w:val="nil"/>
          <w:bottom w:val="nil"/>
          <w:right w:val="nil"/>
          <w:between w:val="nil"/>
        </w:pBdr>
        <w:jc w:val="both"/>
        <w:rPr>
          <w:rFonts w:ascii="Arial" w:eastAsia="Times New Roman" w:hAnsi="Arial" w:cs="Arial"/>
          <w:color w:val="000000" w:themeColor="text1"/>
          <w:highlight w:val="white"/>
        </w:rPr>
      </w:pPr>
    </w:p>
    <w:p w14:paraId="44D0758A" w14:textId="3098CAFD" w:rsidR="00DF343A" w:rsidRPr="00304130" w:rsidRDefault="1A33ABE0"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themeColor="text1"/>
          <w:highlight w:val="white"/>
        </w:rPr>
        <w:t>No obstante,</w:t>
      </w:r>
      <w:r w:rsidR="6E85E374" w:rsidRPr="00304130">
        <w:rPr>
          <w:rFonts w:ascii="Arial" w:eastAsia="Times New Roman" w:hAnsi="Arial" w:cs="Arial"/>
          <w:color w:val="000000" w:themeColor="text1"/>
          <w:highlight w:val="white"/>
        </w:rPr>
        <w:t xml:space="preserve"> </w:t>
      </w:r>
      <w:r w:rsidR="570560D6" w:rsidRPr="00304130">
        <w:rPr>
          <w:rFonts w:ascii="Arial" w:eastAsia="Times New Roman" w:hAnsi="Arial" w:cs="Arial"/>
          <w:b/>
          <w:bCs/>
          <w:color w:val="000000" w:themeColor="text1"/>
          <w:highlight w:val="white"/>
          <w:u w:val="single"/>
        </w:rPr>
        <w:t>en primer lugar,</w:t>
      </w:r>
      <w:r w:rsidR="570560D6" w:rsidRPr="00304130">
        <w:rPr>
          <w:rFonts w:ascii="Arial" w:eastAsia="Times New Roman" w:hAnsi="Arial" w:cs="Arial"/>
          <w:color w:val="000000" w:themeColor="text1"/>
          <w:highlight w:val="white"/>
        </w:rPr>
        <w:t xml:space="preserve"> </w:t>
      </w:r>
      <w:r w:rsidR="6E85E374" w:rsidRPr="00304130">
        <w:rPr>
          <w:rFonts w:ascii="Arial" w:eastAsia="Times New Roman" w:hAnsi="Arial" w:cs="Arial"/>
          <w:color w:val="000000" w:themeColor="text1"/>
          <w:highlight w:val="white"/>
        </w:rPr>
        <w:t>el Tribunal Superior</w:t>
      </w:r>
      <w:r w:rsidRPr="00304130">
        <w:rPr>
          <w:rFonts w:ascii="Arial" w:eastAsia="Times New Roman" w:hAnsi="Arial" w:cs="Arial"/>
          <w:color w:val="000000" w:themeColor="text1"/>
          <w:highlight w:val="white"/>
        </w:rPr>
        <w:t xml:space="preserve"> no tuvo en cuenta </w:t>
      </w:r>
      <w:r w:rsidR="694C4A56" w:rsidRPr="00304130">
        <w:rPr>
          <w:rFonts w:ascii="Arial" w:eastAsia="Times New Roman" w:hAnsi="Arial" w:cs="Arial"/>
          <w:color w:val="000000" w:themeColor="text1"/>
          <w:highlight w:val="white"/>
        </w:rPr>
        <w:t xml:space="preserve">los parámetros establecidos por la Corte Suprema de Justicia Sala de Casación Laboral para la aplicación del principio de la condición </w:t>
      </w:r>
      <w:r w:rsidR="4E3B5A99" w:rsidRPr="00304130">
        <w:rPr>
          <w:rFonts w:ascii="Arial" w:eastAsia="Times New Roman" w:hAnsi="Arial" w:cs="Arial"/>
          <w:color w:val="000000" w:themeColor="text1"/>
          <w:highlight w:val="white"/>
        </w:rPr>
        <w:t>más</w:t>
      </w:r>
      <w:r w:rsidR="694C4A56" w:rsidRPr="00304130">
        <w:rPr>
          <w:rFonts w:ascii="Arial" w:eastAsia="Times New Roman" w:hAnsi="Arial" w:cs="Arial"/>
          <w:color w:val="000000" w:themeColor="text1"/>
          <w:highlight w:val="white"/>
        </w:rPr>
        <w:t xml:space="preserve"> beneficiosa en materia de pensión de invalidez</w:t>
      </w:r>
      <w:r w:rsidR="6D479F18" w:rsidRPr="00304130">
        <w:rPr>
          <w:rFonts w:ascii="Arial" w:eastAsia="Times New Roman" w:hAnsi="Arial" w:cs="Arial"/>
          <w:color w:val="000000" w:themeColor="text1"/>
          <w:highlight w:val="white"/>
        </w:rPr>
        <w:t xml:space="preserve">, </w:t>
      </w:r>
      <w:r w:rsidR="770EC98D" w:rsidRPr="00304130">
        <w:rPr>
          <w:rFonts w:ascii="Arial" w:eastAsia="Times New Roman" w:hAnsi="Arial" w:cs="Arial"/>
          <w:color w:val="000000" w:themeColor="text1"/>
          <w:highlight w:val="white"/>
        </w:rPr>
        <w:t xml:space="preserve">ya que, si bien la fecha de estructuración del señor </w:t>
      </w:r>
      <w:r w:rsidR="770EC98D" w:rsidRPr="00304130">
        <w:rPr>
          <w:rFonts w:ascii="Arial" w:eastAsia="Times New Roman" w:hAnsi="Arial" w:cs="Arial"/>
          <w:color w:val="000000" w:themeColor="text1"/>
        </w:rPr>
        <w:t xml:space="preserve">DIEGO MARÍA RESTREPO (Q.E.D.P) data del </w:t>
      </w:r>
      <w:r w:rsidR="052D3907" w:rsidRPr="00304130">
        <w:rPr>
          <w:rFonts w:ascii="Arial" w:eastAsia="Times New Roman" w:hAnsi="Arial" w:cs="Arial"/>
          <w:color w:val="000000" w:themeColor="text1"/>
        </w:rPr>
        <w:t>12/08/2005 (</w:t>
      </w:r>
      <w:r w:rsidR="052D3907" w:rsidRPr="00304130">
        <w:rPr>
          <w:rFonts w:ascii="Arial" w:hAnsi="Arial" w:cs="Arial"/>
          <w:lang w:val="es-CO"/>
        </w:rPr>
        <w:t xml:space="preserve">Dentro del límite fijado por la CSJ del 26 de diciembre de 2003 al 26 de diciembre de 2006), lo cierto es que, al analizar los demás requisitos establecidos por </w:t>
      </w:r>
      <w:r w:rsidR="5A8FEF9F" w:rsidRPr="00304130">
        <w:rPr>
          <w:rFonts w:ascii="Arial" w:hAnsi="Arial" w:cs="Arial"/>
          <w:lang w:val="es-CO"/>
        </w:rPr>
        <w:t>dicha</w:t>
      </w:r>
      <w:r w:rsidR="052D3907" w:rsidRPr="00304130">
        <w:rPr>
          <w:rFonts w:ascii="Arial" w:hAnsi="Arial" w:cs="Arial"/>
          <w:lang w:val="es-CO"/>
        </w:rPr>
        <w:t xml:space="preserve"> Corporación, el afiliado </w:t>
      </w:r>
      <w:r w:rsidR="7ED6610C" w:rsidRPr="00304130">
        <w:rPr>
          <w:rFonts w:ascii="Arial" w:hAnsi="Arial" w:cs="Arial"/>
          <w:color w:val="000000" w:themeColor="text1"/>
        </w:rPr>
        <w:t xml:space="preserve">NO cotizó (i) 26 semanas en el </w:t>
      </w:r>
      <w:r w:rsidR="7ED6610C" w:rsidRPr="00304130">
        <w:rPr>
          <w:rFonts w:ascii="Arial" w:hAnsi="Arial" w:cs="Arial"/>
          <w:color w:val="000000" w:themeColor="text1"/>
        </w:rPr>
        <w:lastRenderedPageBreak/>
        <w:t>año que antecede a dicha data, es decir, entre el 26 de diciembre de 2003 y el 26 de diciembre de 2002 y (</w:t>
      </w:r>
      <w:proofErr w:type="spellStart"/>
      <w:r w:rsidR="7ED6610C" w:rsidRPr="00304130">
        <w:rPr>
          <w:rFonts w:ascii="Arial" w:hAnsi="Arial" w:cs="Arial"/>
          <w:color w:val="000000" w:themeColor="text1"/>
        </w:rPr>
        <w:t>ii</w:t>
      </w:r>
      <w:proofErr w:type="spellEnd"/>
      <w:r w:rsidR="7ED6610C" w:rsidRPr="00304130">
        <w:rPr>
          <w:rFonts w:ascii="Arial" w:hAnsi="Arial" w:cs="Arial"/>
          <w:color w:val="000000" w:themeColor="text1"/>
        </w:rPr>
        <w:t>) 26 semanas en el año que antecede a su invalidez, es decir entre el 12/08/2004 y el 12/08/2005</w:t>
      </w:r>
      <w:r w:rsidR="5A8FEF9F" w:rsidRPr="00304130">
        <w:rPr>
          <w:rFonts w:ascii="Arial" w:hAnsi="Arial" w:cs="Arial"/>
          <w:color w:val="000000" w:themeColor="text1"/>
        </w:rPr>
        <w:t xml:space="preserve">, tal como lo estableció el ad quem en la sentencia de segunda instancia: </w:t>
      </w:r>
    </w:p>
    <w:p w14:paraId="74DCA9A3" w14:textId="77777777" w:rsidR="00FD7C38" w:rsidRPr="00304130" w:rsidRDefault="00FD7C38" w:rsidP="00304130">
      <w:pPr>
        <w:widowControl/>
        <w:pBdr>
          <w:top w:val="nil"/>
          <w:left w:val="nil"/>
          <w:bottom w:val="nil"/>
          <w:right w:val="nil"/>
          <w:between w:val="nil"/>
        </w:pBdr>
        <w:jc w:val="both"/>
        <w:rPr>
          <w:rFonts w:ascii="Arial" w:eastAsia="Times New Roman" w:hAnsi="Arial" w:cs="Arial"/>
          <w:color w:val="000000" w:themeColor="text1"/>
          <w:highlight w:val="white"/>
        </w:rPr>
      </w:pPr>
    </w:p>
    <w:p w14:paraId="65B6AD19" w14:textId="3DAD5BC2" w:rsidR="00545B39" w:rsidRPr="00304130" w:rsidRDefault="000267F4" w:rsidP="00304130">
      <w:pPr>
        <w:widowControl/>
        <w:pBdr>
          <w:top w:val="nil"/>
          <w:left w:val="nil"/>
          <w:bottom w:val="nil"/>
          <w:right w:val="nil"/>
          <w:between w:val="nil"/>
        </w:pBdr>
        <w:ind w:left="567" w:right="425"/>
        <w:jc w:val="both"/>
        <w:rPr>
          <w:rFonts w:ascii="Arial" w:eastAsia="Times New Roman" w:hAnsi="Arial" w:cs="Arial"/>
          <w:i/>
          <w:color w:val="000000"/>
          <w:highlight w:val="white"/>
        </w:rPr>
      </w:pPr>
      <w:r w:rsidRPr="00304130">
        <w:rPr>
          <w:rFonts w:ascii="Arial" w:eastAsia="Times New Roman" w:hAnsi="Arial" w:cs="Arial"/>
          <w:i/>
          <w:color w:val="000000"/>
          <w:highlight w:val="white"/>
        </w:rPr>
        <w:t>“</w:t>
      </w:r>
      <w:r w:rsidR="000053E9" w:rsidRPr="00304130">
        <w:rPr>
          <w:rFonts w:ascii="Arial" w:eastAsia="Times New Roman" w:hAnsi="Arial" w:cs="Arial"/>
          <w:i/>
          <w:color w:val="000000"/>
        </w:rPr>
        <w:t>Conforme a la norma vigente a la calenda de la estructuración, esto es la Ley 860 de 2003, tal y como lo dedujo la A quo, no quedan satisfechos los requisitos para que el afiliado fallecido causara el derecho a la pensión de invalidez post mortem, pues así se advierte de la historia laboral, que no cotizó 50 semanas en los tres años anteriores a la estructuración de la invalidez, pues en ese lapso -del 12 de agosto de 2002 al 12 de agosto de 2005- tiene cero (0) semanas, ya que su última cotización data del mes de junio de 2002. Tampoco reúne las 26 semanas en el año inmediatamente anterior exigidas por el artículo 39 de la Ley 100 de 1993 original -reporta cero (0) cotizaciones en ese periodo-, ni en el año anterior a la entrada en vigencia de la Ley 860 de 2003, además de que, no era un afiliado activo al momento de la invalidez, situación que, en principio conllevaría a la absolución de las pretensiones.</w:t>
      </w:r>
      <w:r w:rsidR="00F564E9" w:rsidRPr="00304130">
        <w:rPr>
          <w:rFonts w:ascii="Arial" w:eastAsia="Times New Roman" w:hAnsi="Arial" w:cs="Arial"/>
          <w:i/>
          <w:color w:val="000000"/>
        </w:rPr>
        <w:t>”</w:t>
      </w:r>
    </w:p>
    <w:p w14:paraId="65B6AD23"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rPr>
      </w:pPr>
    </w:p>
    <w:p w14:paraId="65B6AD28" w14:textId="7D4E6BDE" w:rsidR="00545B39" w:rsidRPr="00304130" w:rsidRDefault="6E85E374" w:rsidP="00304130">
      <w:pPr>
        <w:widowControl/>
        <w:pBdr>
          <w:top w:val="nil"/>
          <w:left w:val="nil"/>
          <w:bottom w:val="nil"/>
          <w:right w:val="nil"/>
          <w:between w:val="nil"/>
        </w:pBdr>
        <w:jc w:val="both"/>
        <w:rPr>
          <w:rFonts w:ascii="Arial" w:eastAsia="Times New Roman" w:hAnsi="Arial" w:cs="Arial"/>
          <w:color w:val="000000"/>
        </w:rPr>
      </w:pPr>
      <w:r w:rsidRPr="00304130">
        <w:rPr>
          <w:rFonts w:ascii="Arial" w:eastAsia="Times New Roman" w:hAnsi="Arial" w:cs="Arial"/>
          <w:color w:val="000000" w:themeColor="text1"/>
        </w:rPr>
        <w:t>Así las cosas</w:t>
      </w:r>
      <w:r w:rsidR="1A04EE9D" w:rsidRPr="00304130">
        <w:rPr>
          <w:rFonts w:ascii="Arial" w:eastAsia="Times New Roman" w:hAnsi="Arial" w:cs="Arial"/>
          <w:color w:val="000000" w:themeColor="text1"/>
        </w:rPr>
        <w:t>,</w:t>
      </w:r>
      <w:r w:rsidRPr="00304130">
        <w:rPr>
          <w:rFonts w:ascii="Arial" w:eastAsia="Times New Roman" w:hAnsi="Arial" w:cs="Arial"/>
          <w:color w:val="000000" w:themeColor="text1"/>
        </w:rPr>
        <w:t xml:space="preserve"> la Corte Suprema de </w:t>
      </w:r>
      <w:r w:rsidR="50A8460F" w:rsidRPr="00304130">
        <w:rPr>
          <w:rFonts w:ascii="Arial" w:eastAsia="Times New Roman" w:hAnsi="Arial" w:cs="Arial"/>
          <w:color w:val="000000" w:themeColor="text1"/>
        </w:rPr>
        <w:t>Justicia</w:t>
      </w:r>
      <w:r w:rsidRPr="00304130">
        <w:rPr>
          <w:rFonts w:ascii="Arial" w:eastAsia="Times New Roman" w:hAnsi="Arial" w:cs="Arial"/>
          <w:color w:val="000000" w:themeColor="text1"/>
        </w:rPr>
        <w:t>, justifica la aplicación del principio de la condición más beneficiosa</w:t>
      </w:r>
      <w:r w:rsidR="2CCE2E90" w:rsidRPr="00304130">
        <w:rPr>
          <w:rFonts w:ascii="Arial" w:eastAsia="Times New Roman" w:hAnsi="Arial" w:cs="Arial"/>
          <w:color w:val="000000" w:themeColor="text1"/>
        </w:rPr>
        <w:t>, sin embargo,</w:t>
      </w:r>
      <w:r w:rsidRPr="00304130">
        <w:rPr>
          <w:rFonts w:ascii="Arial" w:eastAsia="Times New Roman" w:hAnsi="Arial" w:cs="Arial"/>
          <w:color w:val="000000" w:themeColor="text1"/>
        </w:rPr>
        <w:t xml:space="preserve"> aclara que la aplicación del mencionado principio no implica la reactivación de la norma inmediatamente anterior automáticamente, sino que existe una limitación temporal y algunas otras restricciones tendientes a verificar que el afiliado tenía efectivamente una situación jurídica y fáctica concreta.</w:t>
      </w:r>
      <w:r w:rsidR="53781BC6" w:rsidRPr="00304130">
        <w:rPr>
          <w:rFonts w:ascii="Arial" w:eastAsia="Times New Roman" w:hAnsi="Arial" w:cs="Arial"/>
          <w:color w:val="000000" w:themeColor="text1"/>
        </w:rPr>
        <w:t xml:space="preserve"> Por ello, </w:t>
      </w:r>
      <w:r w:rsidRPr="00304130">
        <w:rPr>
          <w:rFonts w:ascii="Arial" w:eastAsia="Times New Roman" w:hAnsi="Arial" w:cs="Arial"/>
          <w:color w:val="000000" w:themeColor="text1"/>
        </w:rPr>
        <w:t xml:space="preserve">en </w:t>
      </w:r>
      <w:r w:rsidR="1FACFD07" w:rsidRPr="00304130">
        <w:rPr>
          <w:rFonts w:ascii="Arial" w:eastAsia="Times New Roman" w:hAnsi="Arial" w:cs="Arial"/>
          <w:color w:val="000000" w:themeColor="text1"/>
        </w:rPr>
        <w:t>s</w:t>
      </w:r>
      <w:r w:rsidRPr="00304130">
        <w:rPr>
          <w:rFonts w:ascii="Arial" w:eastAsia="Times New Roman" w:hAnsi="Arial" w:cs="Arial"/>
          <w:color w:val="000000" w:themeColor="text1"/>
        </w:rPr>
        <w:t>entencia SL</w:t>
      </w:r>
      <w:r w:rsidR="4E4828C1" w:rsidRPr="00304130">
        <w:rPr>
          <w:rFonts w:ascii="Arial" w:eastAsia="Times New Roman" w:hAnsi="Arial" w:cs="Arial"/>
          <w:color w:val="000000" w:themeColor="text1"/>
        </w:rPr>
        <w:t xml:space="preserve"> </w:t>
      </w:r>
      <w:r w:rsidRPr="00304130">
        <w:rPr>
          <w:rFonts w:ascii="Arial" w:eastAsia="Times New Roman" w:hAnsi="Arial" w:cs="Arial"/>
          <w:color w:val="000000" w:themeColor="text1"/>
        </w:rPr>
        <w:t>3055-2020</w:t>
      </w:r>
      <w:r w:rsidR="7402D56E" w:rsidRPr="00304130">
        <w:rPr>
          <w:rFonts w:ascii="Arial" w:eastAsia="Times New Roman" w:hAnsi="Arial" w:cs="Arial"/>
          <w:color w:val="000000" w:themeColor="text1"/>
        </w:rPr>
        <w:t xml:space="preserve"> (reiterada en SL2183 de 2024)</w:t>
      </w:r>
      <w:r w:rsidRPr="00304130">
        <w:rPr>
          <w:rFonts w:ascii="Arial" w:eastAsia="Times New Roman" w:hAnsi="Arial" w:cs="Arial"/>
          <w:color w:val="000000" w:themeColor="text1"/>
        </w:rPr>
        <w:t xml:space="preserve"> señaló que para la aplicación del principio de condición más beneficiosa debe tratarse de personas efectivamente inscritas en el régimen anterior que, además, deben cumplir los siguientes supuestos, dependiendo de cada situación:</w:t>
      </w:r>
    </w:p>
    <w:p w14:paraId="65B6AD29"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rPr>
      </w:pPr>
    </w:p>
    <w:p w14:paraId="65B6AD2A" w14:textId="77777777" w:rsidR="00545B39" w:rsidRPr="00304130" w:rsidRDefault="000267F4" w:rsidP="00304130">
      <w:pPr>
        <w:widowControl/>
        <w:numPr>
          <w:ilvl w:val="0"/>
          <w:numId w:val="1"/>
        </w:numPr>
        <w:pBdr>
          <w:top w:val="nil"/>
          <w:left w:val="nil"/>
          <w:bottom w:val="nil"/>
          <w:right w:val="nil"/>
          <w:between w:val="nil"/>
        </w:pBdr>
        <w:ind w:left="284" w:hanging="284"/>
        <w:jc w:val="both"/>
        <w:rPr>
          <w:rFonts w:ascii="Arial" w:hAnsi="Arial" w:cs="Arial"/>
          <w:color w:val="000000"/>
          <w:u w:val="single"/>
        </w:rPr>
      </w:pPr>
      <w:r w:rsidRPr="00304130">
        <w:rPr>
          <w:rFonts w:ascii="Arial" w:hAnsi="Arial" w:cs="Arial"/>
          <w:i/>
          <w:color w:val="000000"/>
          <w:u w:val="single"/>
        </w:rPr>
        <w:t>Afiliado que se encontraba cotizando al momento del cambio normativo:</w:t>
      </w:r>
    </w:p>
    <w:p w14:paraId="65B6AD2B" w14:textId="77777777" w:rsidR="00545B39" w:rsidRPr="00304130" w:rsidRDefault="00545B39" w:rsidP="00304130">
      <w:pPr>
        <w:widowControl/>
        <w:pBdr>
          <w:top w:val="nil"/>
          <w:left w:val="nil"/>
          <w:bottom w:val="nil"/>
          <w:right w:val="nil"/>
          <w:between w:val="nil"/>
        </w:pBdr>
        <w:ind w:left="720"/>
        <w:jc w:val="both"/>
        <w:rPr>
          <w:rFonts w:ascii="Arial" w:hAnsi="Arial" w:cs="Arial"/>
          <w:i/>
          <w:color w:val="000000"/>
        </w:rPr>
      </w:pPr>
    </w:p>
    <w:p w14:paraId="65B6AD2C" w14:textId="77777777" w:rsidR="00545B39" w:rsidRPr="00304130" w:rsidRDefault="000267F4" w:rsidP="00304130">
      <w:pPr>
        <w:widowControl/>
        <w:pBdr>
          <w:top w:val="nil"/>
          <w:left w:val="nil"/>
          <w:bottom w:val="nil"/>
          <w:right w:val="nil"/>
          <w:between w:val="nil"/>
        </w:pBdr>
        <w:ind w:left="284"/>
        <w:jc w:val="both"/>
        <w:rPr>
          <w:rFonts w:ascii="Arial" w:hAnsi="Arial" w:cs="Arial"/>
          <w:i/>
          <w:color w:val="000000"/>
        </w:rPr>
      </w:pPr>
      <w:r w:rsidRPr="00304130">
        <w:rPr>
          <w:rFonts w:ascii="Arial" w:hAnsi="Arial" w:cs="Arial"/>
          <w:i/>
          <w:color w:val="000000"/>
        </w:rPr>
        <w:t xml:space="preserve">a) Que al 26 de diciembre de 2003 el afiliado estuviese cotizando. </w:t>
      </w:r>
    </w:p>
    <w:p w14:paraId="65B6AD2D" w14:textId="77777777" w:rsidR="00545B39" w:rsidRPr="00304130" w:rsidRDefault="000267F4" w:rsidP="00304130">
      <w:pPr>
        <w:widowControl/>
        <w:pBdr>
          <w:top w:val="nil"/>
          <w:left w:val="nil"/>
          <w:bottom w:val="nil"/>
          <w:right w:val="nil"/>
          <w:between w:val="nil"/>
        </w:pBdr>
        <w:ind w:left="284"/>
        <w:jc w:val="both"/>
        <w:rPr>
          <w:rFonts w:ascii="Arial" w:hAnsi="Arial" w:cs="Arial"/>
          <w:i/>
          <w:color w:val="000000"/>
        </w:rPr>
      </w:pPr>
      <w:r w:rsidRPr="00304130">
        <w:rPr>
          <w:rFonts w:ascii="Arial" w:hAnsi="Arial" w:cs="Arial"/>
          <w:i/>
          <w:color w:val="000000"/>
        </w:rPr>
        <w:t xml:space="preserve">b) Que hubiese aportado 26 semanas en cualquier tiempo, anterior al 26 de diciembre de 2003. </w:t>
      </w:r>
    </w:p>
    <w:p w14:paraId="65B6AD2E" w14:textId="77777777" w:rsidR="00545B39" w:rsidRPr="00304130" w:rsidRDefault="000267F4" w:rsidP="00304130">
      <w:pPr>
        <w:widowControl/>
        <w:pBdr>
          <w:top w:val="nil"/>
          <w:left w:val="nil"/>
          <w:bottom w:val="nil"/>
          <w:right w:val="nil"/>
          <w:between w:val="nil"/>
        </w:pBdr>
        <w:ind w:left="284"/>
        <w:jc w:val="both"/>
        <w:rPr>
          <w:rFonts w:ascii="Arial" w:hAnsi="Arial" w:cs="Arial"/>
          <w:i/>
          <w:color w:val="000000"/>
        </w:rPr>
      </w:pPr>
      <w:r w:rsidRPr="00304130">
        <w:rPr>
          <w:rFonts w:ascii="Arial" w:hAnsi="Arial" w:cs="Arial"/>
          <w:i/>
          <w:color w:val="000000"/>
        </w:rPr>
        <w:t xml:space="preserve">c) Que la invalidez se produzca entre el 26 de diciembre de 2003 y el 26 de diciembre de 2006. </w:t>
      </w:r>
    </w:p>
    <w:p w14:paraId="65B6AD2F" w14:textId="77777777" w:rsidR="00545B39" w:rsidRPr="00304130" w:rsidRDefault="000267F4" w:rsidP="00304130">
      <w:pPr>
        <w:widowControl/>
        <w:pBdr>
          <w:top w:val="nil"/>
          <w:left w:val="nil"/>
          <w:bottom w:val="nil"/>
          <w:right w:val="nil"/>
          <w:between w:val="nil"/>
        </w:pBdr>
        <w:ind w:left="284"/>
        <w:jc w:val="both"/>
        <w:rPr>
          <w:rFonts w:ascii="Arial" w:hAnsi="Arial" w:cs="Arial"/>
          <w:i/>
          <w:color w:val="000000"/>
        </w:rPr>
      </w:pPr>
      <w:r w:rsidRPr="00304130">
        <w:rPr>
          <w:rFonts w:ascii="Arial" w:hAnsi="Arial" w:cs="Arial"/>
          <w:i/>
          <w:color w:val="000000"/>
        </w:rPr>
        <w:t xml:space="preserve">d) Que al momento de la invalidez estuviese cotizando, y </w:t>
      </w:r>
    </w:p>
    <w:p w14:paraId="65B6AD39" w14:textId="141B0171" w:rsidR="00545B39" w:rsidRPr="00304130" w:rsidRDefault="000267F4" w:rsidP="00304130">
      <w:pPr>
        <w:widowControl/>
        <w:pBdr>
          <w:top w:val="nil"/>
          <w:left w:val="nil"/>
          <w:bottom w:val="nil"/>
          <w:right w:val="nil"/>
          <w:between w:val="nil"/>
        </w:pBdr>
        <w:ind w:left="284"/>
        <w:jc w:val="both"/>
        <w:rPr>
          <w:rFonts w:ascii="Arial" w:hAnsi="Arial" w:cs="Arial"/>
          <w:i/>
          <w:color w:val="000000"/>
        </w:rPr>
      </w:pPr>
      <w:r w:rsidRPr="00304130">
        <w:rPr>
          <w:rFonts w:ascii="Arial" w:hAnsi="Arial" w:cs="Arial"/>
          <w:i/>
          <w:color w:val="000000"/>
        </w:rPr>
        <w:t>e) Que hubiese cotizado 26 semanas en cualquier tiempo, antes de la invalidez.</w:t>
      </w:r>
    </w:p>
    <w:p w14:paraId="0F2CD128" w14:textId="77777777" w:rsidR="00F85B54" w:rsidRPr="00304130" w:rsidRDefault="00F85B54" w:rsidP="00304130">
      <w:pPr>
        <w:widowControl/>
        <w:pBdr>
          <w:top w:val="nil"/>
          <w:left w:val="nil"/>
          <w:bottom w:val="nil"/>
          <w:right w:val="nil"/>
          <w:between w:val="nil"/>
        </w:pBdr>
        <w:jc w:val="both"/>
        <w:rPr>
          <w:rFonts w:ascii="Arial" w:hAnsi="Arial" w:cs="Arial"/>
          <w:i/>
          <w:color w:val="000000"/>
        </w:rPr>
      </w:pPr>
    </w:p>
    <w:p w14:paraId="4D9B9261" w14:textId="77777777" w:rsidR="00540FF9" w:rsidRPr="00304130" w:rsidRDefault="00540FF9" w:rsidP="00304130">
      <w:pPr>
        <w:pStyle w:val="Prrafodelista"/>
        <w:widowControl/>
        <w:numPr>
          <w:ilvl w:val="0"/>
          <w:numId w:val="7"/>
        </w:numPr>
        <w:pBdr>
          <w:top w:val="nil"/>
          <w:left w:val="nil"/>
          <w:bottom w:val="nil"/>
          <w:right w:val="nil"/>
          <w:between w:val="nil"/>
        </w:pBdr>
        <w:ind w:left="284" w:hanging="284"/>
        <w:jc w:val="both"/>
        <w:rPr>
          <w:rFonts w:ascii="Arial" w:hAnsi="Arial" w:cs="Arial"/>
          <w:i/>
          <w:color w:val="000000"/>
          <w:u w:val="single"/>
        </w:rPr>
      </w:pPr>
      <w:r w:rsidRPr="00304130">
        <w:rPr>
          <w:rFonts w:ascii="Arial" w:hAnsi="Arial" w:cs="Arial"/>
          <w:i/>
          <w:color w:val="000000"/>
          <w:u w:val="single"/>
        </w:rPr>
        <w:t xml:space="preserve">Afiliado que no se encontraba cotizando al momento del cambio normativo  </w:t>
      </w:r>
    </w:p>
    <w:p w14:paraId="3D7360A0" w14:textId="77777777" w:rsidR="00540FF9" w:rsidRPr="00304130" w:rsidRDefault="00540FF9" w:rsidP="00304130">
      <w:pPr>
        <w:pStyle w:val="Prrafodelista"/>
        <w:widowControl/>
        <w:pBdr>
          <w:top w:val="nil"/>
          <w:left w:val="nil"/>
          <w:bottom w:val="nil"/>
          <w:right w:val="nil"/>
          <w:between w:val="nil"/>
        </w:pBdr>
        <w:ind w:left="720"/>
        <w:jc w:val="both"/>
        <w:rPr>
          <w:rFonts w:ascii="Arial" w:hAnsi="Arial" w:cs="Arial"/>
          <w:i/>
          <w:color w:val="000000"/>
        </w:rPr>
      </w:pPr>
    </w:p>
    <w:p w14:paraId="7DD08B96" w14:textId="77777777" w:rsidR="00540FF9" w:rsidRPr="00304130" w:rsidRDefault="00540FF9" w:rsidP="00304130">
      <w:pPr>
        <w:pStyle w:val="Prrafodelista"/>
        <w:widowControl/>
        <w:pBdr>
          <w:top w:val="nil"/>
          <w:left w:val="nil"/>
          <w:bottom w:val="nil"/>
          <w:right w:val="nil"/>
          <w:between w:val="nil"/>
        </w:pBdr>
        <w:ind w:left="284"/>
        <w:jc w:val="both"/>
        <w:rPr>
          <w:rFonts w:ascii="Arial" w:hAnsi="Arial" w:cs="Arial"/>
          <w:i/>
          <w:color w:val="000000"/>
        </w:rPr>
      </w:pPr>
      <w:r w:rsidRPr="00304130">
        <w:rPr>
          <w:rFonts w:ascii="Arial" w:hAnsi="Arial" w:cs="Arial"/>
          <w:i/>
          <w:color w:val="000000"/>
        </w:rPr>
        <w:t xml:space="preserve">a) Que al 26 de diciembre de 2003 el afiliado no estuviese cotizando. </w:t>
      </w:r>
    </w:p>
    <w:p w14:paraId="2FA571DC" w14:textId="77777777" w:rsidR="00540FF9" w:rsidRPr="00304130" w:rsidRDefault="00540FF9" w:rsidP="00304130">
      <w:pPr>
        <w:pStyle w:val="Prrafodelista"/>
        <w:widowControl/>
        <w:pBdr>
          <w:top w:val="nil"/>
          <w:left w:val="nil"/>
          <w:bottom w:val="nil"/>
          <w:right w:val="nil"/>
          <w:between w:val="nil"/>
        </w:pBdr>
        <w:ind w:left="284"/>
        <w:jc w:val="both"/>
        <w:rPr>
          <w:rFonts w:ascii="Arial" w:hAnsi="Arial" w:cs="Arial"/>
          <w:i/>
          <w:color w:val="000000"/>
        </w:rPr>
      </w:pPr>
      <w:r w:rsidRPr="00304130">
        <w:rPr>
          <w:rFonts w:ascii="Arial" w:hAnsi="Arial" w:cs="Arial"/>
          <w:i/>
          <w:color w:val="000000"/>
        </w:rPr>
        <w:t xml:space="preserve">b) Que hubiese aportado 26 semanas en el año que antecede a dicha data, es decir, entre el 26 de diciembre de 2003 y el 26 de diciembre de 2002. </w:t>
      </w:r>
    </w:p>
    <w:p w14:paraId="23785867" w14:textId="77777777" w:rsidR="00540FF9" w:rsidRPr="00304130" w:rsidRDefault="00540FF9" w:rsidP="00304130">
      <w:pPr>
        <w:pStyle w:val="Prrafodelista"/>
        <w:widowControl/>
        <w:pBdr>
          <w:top w:val="nil"/>
          <w:left w:val="nil"/>
          <w:bottom w:val="nil"/>
          <w:right w:val="nil"/>
          <w:between w:val="nil"/>
        </w:pBdr>
        <w:ind w:left="284"/>
        <w:jc w:val="both"/>
        <w:rPr>
          <w:rFonts w:ascii="Arial" w:hAnsi="Arial" w:cs="Arial"/>
          <w:i/>
          <w:color w:val="000000"/>
        </w:rPr>
      </w:pPr>
      <w:r w:rsidRPr="00304130">
        <w:rPr>
          <w:rFonts w:ascii="Arial" w:hAnsi="Arial" w:cs="Arial"/>
          <w:i/>
          <w:color w:val="000000"/>
        </w:rPr>
        <w:t>c) Que la invalidez se produzca entre el 26 de diciembre de 2003 y el 26 de diciembre de 2006.</w:t>
      </w:r>
    </w:p>
    <w:p w14:paraId="651AB947" w14:textId="77777777" w:rsidR="00540FF9" w:rsidRPr="00304130" w:rsidRDefault="00540FF9" w:rsidP="00304130">
      <w:pPr>
        <w:pStyle w:val="Prrafodelista"/>
        <w:widowControl/>
        <w:pBdr>
          <w:top w:val="nil"/>
          <w:left w:val="nil"/>
          <w:bottom w:val="nil"/>
          <w:right w:val="nil"/>
          <w:between w:val="nil"/>
        </w:pBdr>
        <w:ind w:left="284"/>
        <w:jc w:val="both"/>
        <w:rPr>
          <w:rFonts w:ascii="Arial" w:hAnsi="Arial" w:cs="Arial"/>
          <w:i/>
          <w:color w:val="000000"/>
        </w:rPr>
      </w:pPr>
      <w:r w:rsidRPr="00304130">
        <w:rPr>
          <w:rFonts w:ascii="Arial" w:hAnsi="Arial" w:cs="Arial"/>
          <w:i/>
          <w:color w:val="000000"/>
        </w:rPr>
        <w:t xml:space="preserve">d) Que al momento de la invalidez no estuviese cotizando, y </w:t>
      </w:r>
    </w:p>
    <w:p w14:paraId="7B6D0C45" w14:textId="7F07B0E8" w:rsidR="00F85B54" w:rsidRPr="00304130" w:rsidRDefault="00540FF9" w:rsidP="00304130">
      <w:pPr>
        <w:pStyle w:val="Prrafodelista"/>
        <w:widowControl/>
        <w:pBdr>
          <w:top w:val="nil"/>
          <w:left w:val="nil"/>
          <w:bottom w:val="nil"/>
          <w:right w:val="nil"/>
          <w:between w:val="nil"/>
        </w:pBdr>
        <w:ind w:left="284"/>
        <w:jc w:val="both"/>
        <w:rPr>
          <w:rFonts w:ascii="Arial" w:hAnsi="Arial" w:cs="Arial"/>
          <w:i/>
          <w:color w:val="000000"/>
        </w:rPr>
      </w:pPr>
      <w:r w:rsidRPr="00304130">
        <w:rPr>
          <w:rFonts w:ascii="Arial" w:hAnsi="Arial" w:cs="Arial"/>
          <w:i/>
          <w:color w:val="000000"/>
        </w:rPr>
        <w:t>e) Que hubiese cotizado 26 semanas en el año que antecede a su invalidez.</w:t>
      </w:r>
    </w:p>
    <w:p w14:paraId="152D271C" w14:textId="77777777" w:rsidR="00540FF9" w:rsidRPr="00304130" w:rsidRDefault="00540FF9" w:rsidP="00304130">
      <w:pPr>
        <w:pStyle w:val="Prrafodelista"/>
        <w:widowControl/>
        <w:pBdr>
          <w:top w:val="nil"/>
          <w:left w:val="nil"/>
          <w:bottom w:val="nil"/>
          <w:right w:val="nil"/>
          <w:between w:val="nil"/>
        </w:pBdr>
        <w:ind w:left="720"/>
        <w:jc w:val="both"/>
        <w:rPr>
          <w:rFonts w:ascii="Arial" w:hAnsi="Arial" w:cs="Arial"/>
          <w:i/>
          <w:color w:val="000000"/>
        </w:rPr>
      </w:pPr>
    </w:p>
    <w:p w14:paraId="65B6AD3A" w14:textId="77777777" w:rsidR="00545B39" w:rsidRPr="00304130" w:rsidRDefault="000267F4" w:rsidP="00304130">
      <w:pPr>
        <w:widowControl/>
        <w:numPr>
          <w:ilvl w:val="0"/>
          <w:numId w:val="1"/>
        </w:numPr>
        <w:pBdr>
          <w:top w:val="nil"/>
          <w:left w:val="nil"/>
          <w:bottom w:val="nil"/>
          <w:right w:val="nil"/>
          <w:between w:val="nil"/>
        </w:pBdr>
        <w:ind w:left="284" w:hanging="284"/>
        <w:jc w:val="both"/>
        <w:rPr>
          <w:rFonts w:ascii="Arial" w:eastAsia="Bookman Old Style" w:hAnsi="Arial" w:cs="Arial"/>
          <w:color w:val="000000"/>
        </w:rPr>
      </w:pPr>
      <w:r w:rsidRPr="00304130">
        <w:rPr>
          <w:rFonts w:ascii="Arial" w:eastAsia="Bookman Old Style" w:hAnsi="Arial" w:cs="Arial"/>
          <w:i/>
          <w:color w:val="000000"/>
          <w:u w:val="single"/>
        </w:rPr>
        <w:lastRenderedPageBreak/>
        <w:t>Combinación permisible de las situaciones anteriores</w:t>
      </w:r>
      <w:r w:rsidRPr="00304130">
        <w:rPr>
          <w:rFonts w:ascii="Arial" w:eastAsia="Bookman Old Style" w:hAnsi="Arial" w:cs="Arial"/>
          <w:i/>
          <w:color w:val="000000"/>
        </w:rPr>
        <w:t xml:space="preserve">: A todas estas, también hay que tener presente, para otorgar la pensión de invalidez bajo la égida de la condición más beneficiosa, la combinación de las hipótesis en precedencia, así: </w:t>
      </w:r>
    </w:p>
    <w:p w14:paraId="65B6AD3B" w14:textId="77777777" w:rsidR="00545B39" w:rsidRPr="00304130" w:rsidRDefault="00545B39" w:rsidP="00304130">
      <w:pPr>
        <w:widowControl/>
        <w:jc w:val="both"/>
        <w:rPr>
          <w:rFonts w:ascii="Arial" w:hAnsi="Arial" w:cs="Arial"/>
          <w:color w:val="000000"/>
        </w:rPr>
      </w:pPr>
    </w:p>
    <w:p w14:paraId="65B6AD3C" w14:textId="2C125A51" w:rsidR="00545B39" w:rsidRPr="00304130" w:rsidRDefault="000267F4" w:rsidP="00304130">
      <w:pPr>
        <w:widowControl/>
        <w:numPr>
          <w:ilvl w:val="0"/>
          <w:numId w:val="1"/>
        </w:numPr>
        <w:pBdr>
          <w:top w:val="nil"/>
          <w:left w:val="nil"/>
          <w:bottom w:val="nil"/>
          <w:right w:val="nil"/>
          <w:between w:val="nil"/>
        </w:pBdr>
        <w:ind w:left="284" w:hanging="284"/>
        <w:jc w:val="both"/>
        <w:rPr>
          <w:rFonts w:ascii="Arial" w:hAnsi="Arial" w:cs="Arial"/>
          <w:color w:val="000000"/>
        </w:rPr>
      </w:pPr>
      <w:r w:rsidRPr="00304130">
        <w:rPr>
          <w:rFonts w:ascii="Arial" w:hAnsi="Arial" w:cs="Arial"/>
          <w:i/>
          <w:color w:val="000000"/>
          <w:u w:val="single"/>
        </w:rPr>
        <w:t>Afiliado que se encontraba cotizando al momento del cambio normativo y cuando se invalidó no estaba cotizando</w:t>
      </w:r>
      <w:r w:rsidRPr="00304130">
        <w:rPr>
          <w:rFonts w:ascii="Arial" w:hAnsi="Arial" w:cs="Arial"/>
          <w:i/>
          <w:color w:val="000000"/>
        </w:rPr>
        <w:t xml:space="preserve">: La situación jurídica concreta se explica porque el afiliado al momento del cambio legislativo, esto es, 26 de diciembre de 2003, se encontraba cotizando al sistema y había aportado 26 semanas o más en cualquier tiempo. Si el mencionado afiliado, además, no estaba cotizando para la época del siniestro de la invalidez - «hecho que hace exigible el acceso a la pensión»- que debe sobrevenir entre el 26 de diciembre de 2003 y 26 de diciembre de 2006, pero tenía 26 semanas de cotización en el año inmediatamente anterior a dicho estado, es beneficiario de la aplicación del principio de la condición más beneficiosa. Acontece, sin embargo, que, de no verificarse este último supuesto, al afiliado no lo cobija tal postulado. Aunque suene repetitivo, es menester insistir en que si al momento del cambio legislativo, esto es, 26 de diciembre de 2003, el afiliado se encontraba cotizando al sistema y no le había aportado 26 semanas o más en cualquier tiempo, no goza de una situación jurídica concreta. </w:t>
      </w:r>
    </w:p>
    <w:p w14:paraId="65B6AD3D" w14:textId="77777777" w:rsidR="00545B39" w:rsidRPr="00304130" w:rsidRDefault="00545B39" w:rsidP="00304130">
      <w:pPr>
        <w:widowControl/>
        <w:jc w:val="both"/>
        <w:rPr>
          <w:rFonts w:ascii="Arial" w:hAnsi="Arial" w:cs="Arial"/>
          <w:color w:val="000000"/>
        </w:rPr>
      </w:pPr>
    </w:p>
    <w:p w14:paraId="65B6AD3E" w14:textId="77777777" w:rsidR="00545B39" w:rsidRPr="00304130" w:rsidRDefault="000267F4" w:rsidP="00304130">
      <w:pPr>
        <w:widowControl/>
        <w:numPr>
          <w:ilvl w:val="0"/>
          <w:numId w:val="1"/>
        </w:numPr>
        <w:pBdr>
          <w:top w:val="nil"/>
          <w:left w:val="nil"/>
          <w:bottom w:val="nil"/>
          <w:right w:val="nil"/>
          <w:between w:val="nil"/>
        </w:pBdr>
        <w:ind w:left="284" w:hanging="284"/>
        <w:jc w:val="both"/>
        <w:rPr>
          <w:rFonts w:ascii="Arial" w:hAnsi="Arial" w:cs="Arial"/>
          <w:color w:val="000000"/>
        </w:rPr>
      </w:pPr>
      <w:r w:rsidRPr="00304130">
        <w:rPr>
          <w:rFonts w:ascii="Arial" w:hAnsi="Arial" w:cs="Arial"/>
          <w:i/>
          <w:color w:val="000000"/>
          <w:u w:val="single"/>
        </w:rPr>
        <w:t>Afiliado que no se encontraba cotizando al momento del cambio normativo y cuando se invalidó estaba cotizando</w:t>
      </w:r>
      <w:r w:rsidRPr="00304130">
        <w:rPr>
          <w:rFonts w:ascii="Arial" w:hAnsi="Arial" w:cs="Arial"/>
          <w:i/>
          <w:color w:val="000000"/>
        </w:rPr>
        <w:t xml:space="preserve">: Acá, la situación jurídica concreta nace si el afiliado al momento del cambio legislativo, vale decir, 26 de diciembre de 2003, no estaba cotizando al sistema, pero había aportado 26 o más semanas en el año inmediatamente anterior, esto es, entre el 26 de diciembre de 2003 y 26 de diciembre de 2002. Ahora, si el aludido afiliado estaba cotizando al momento de la invalidez - «hecho que hace exigible el acceso a la pensión»- que debe suceder entre el 26 de diciembre de 2003 y el 26 de diciembre de 2006, y tenía 26 semanas de cotización en el cualquier tiempo, igualmente será beneficiario de la aplicación del postulado de la condición más beneficiosa. La sala juzga pertinente advertir que, de no cumplirse este último supuesto, al afiliado no lo ampara dicho principio. </w:t>
      </w:r>
    </w:p>
    <w:p w14:paraId="65B6AD3F" w14:textId="77777777" w:rsidR="00545B39" w:rsidRPr="00304130" w:rsidRDefault="00545B39" w:rsidP="00304130">
      <w:pPr>
        <w:widowControl/>
        <w:pBdr>
          <w:top w:val="nil"/>
          <w:left w:val="nil"/>
          <w:bottom w:val="nil"/>
          <w:right w:val="nil"/>
          <w:between w:val="nil"/>
        </w:pBdr>
        <w:ind w:left="720"/>
        <w:jc w:val="both"/>
        <w:rPr>
          <w:rFonts w:ascii="Arial" w:hAnsi="Arial" w:cs="Arial"/>
          <w:color w:val="000000"/>
        </w:rPr>
      </w:pPr>
    </w:p>
    <w:p w14:paraId="65B6AD40" w14:textId="5ABB83ED" w:rsidR="00545B39" w:rsidRPr="00304130" w:rsidRDefault="000267F4" w:rsidP="00304130">
      <w:pPr>
        <w:widowControl/>
        <w:pBdr>
          <w:top w:val="nil"/>
          <w:left w:val="nil"/>
          <w:bottom w:val="nil"/>
          <w:right w:val="nil"/>
          <w:between w:val="nil"/>
        </w:pBdr>
        <w:ind w:left="284"/>
        <w:jc w:val="both"/>
        <w:rPr>
          <w:rFonts w:ascii="Arial" w:hAnsi="Arial" w:cs="Arial"/>
          <w:b/>
          <w:iCs/>
          <w:color w:val="000000"/>
        </w:rPr>
      </w:pPr>
      <w:r w:rsidRPr="00304130">
        <w:rPr>
          <w:rFonts w:ascii="Arial" w:hAnsi="Arial" w:cs="Arial"/>
          <w:b/>
          <w:i/>
          <w:color w:val="000000"/>
        </w:rPr>
        <w:t>En el mismo sentido que en el caso delantero, y aún a riesgo de fatigar, debe acentuarse que si el afiliado al momento del cambio legislativo, esto es, 26 de diciembre de 2003, no estaba cotizando al sistema y tampoco había aportado 26 o más semanas en el año inmediatamente anterior, esto es, entre el 26 de diciembre de 2003 y 26 de diciembre de 2002, no posee una situación jurídica concreta.</w:t>
      </w:r>
      <w:r w:rsidR="00C82574" w:rsidRPr="00304130">
        <w:rPr>
          <w:rFonts w:ascii="Arial" w:hAnsi="Arial" w:cs="Arial"/>
          <w:b/>
          <w:i/>
          <w:color w:val="000000"/>
        </w:rPr>
        <w:t xml:space="preserve"> </w:t>
      </w:r>
    </w:p>
    <w:p w14:paraId="65B6AD41" w14:textId="77777777" w:rsidR="00545B39" w:rsidRPr="00304130" w:rsidRDefault="00545B39" w:rsidP="00304130">
      <w:pPr>
        <w:widowControl/>
        <w:pBdr>
          <w:top w:val="nil"/>
          <w:left w:val="nil"/>
          <w:bottom w:val="nil"/>
          <w:right w:val="nil"/>
          <w:between w:val="nil"/>
        </w:pBdr>
        <w:ind w:left="720"/>
        <w:jc w:val="both"/>
        <w:rPr>
          <w:rFonts w:ascii="Arial" w:hAnsi="Arial" w:cs="Arial"/>
          <w:b/>
          <w:i/>
          <w:color w:val="000000"/>
        </w:rPr>
      </w:pPr>
    </w:p>
    <w:p w14:paraId="08297A59" w14:textId="0D08FF6C" w:rsidR="000A1DC0" w:rsidRPr="00304130" w:rsidRDefault="2052088D" w:rsidP="00304130">
      <w:pPr>
        <w:widowControl/>
        <w:jc w:val="both"/>
        <w:rPr>
          <w:rFonts w:ascii="Arial" w:hAnsi="Arial" w:cs="Arial"/>
        </w:rPr>
      </w:pPr>
      <w:r w:rsidRPr="00304130">
        <w:rPr>
          <w:rFonts w:ascii="Arial" w:hAnsi="Arial" w:cs="Arial"/>
        </w:rPr>
        <w:t>Conforme con los anteriores presupuestos precisados por la Corte,</w:t>
      </w:r>
      <w:r w:rsidR="38803A7A" w:rsidRPr="00304130">
        <w:rPr>
          <w:rFonts w:ascii="Arial" w:hAnsi="Arial" w:cs="Arial"/>
        </w:rPr>
        <w:t xml:space="preserve"> en el caso marras el señor </w:t>
      </w:r>
      <w:r w:rsidR="38803A7A" w:rsidRPr="00304130">
        <w:rPr>
          <w:rFonts w:ascii="Arial" w:eastAsia="Times New Roman" w:hAnsi="Arial" w:cs="Arial"/>
          <w:color w:val="000000" w:themeColor="text1"/>
        </w:rPr>
        <w:t>DIEGO MARÍA RESTREPO (Q.E.D.P)</w:t>
      </w:r>
      <w:r w:rsidR="01B27D51" w:rsidRPr="00304130">
        <w:rPr>
          <w:rFonts w:ascii="Arial" w:eastAsia="Times New Roman" w:hAnsi="Arial" w:cs="Arial"/>
          <w:color w:val="000000" w:themeColor="text1"/>
        </w:rPr>
        <w:t xml:space="preserve"> no se encontraba cotizando al momento de</w:t>
      </w:r>
      <w:r w:rsidR="3058281B" w:rsidRPr="00304130">
        <w:rPr>
          <w:rFonts w:ascii="Arial" w:eastAsia="Times New Roman" w:hAnsi="Arial" w:cs="Arial"/>
          <w:color w:val="000000" w:themeColor="text1"/>
        </w:rPr>
        <w:t xml:space="preserve">l cambio normativo, por lo que debía </w:t>
      </w:r>
      <w:r w:rsidR="513AE212" w:rsidRPr="00304130">
        <w:rPr>
          <w:rFonts w:ascii="Arial" w:eastAsia="Times New Roman" w:hAnsi="Arial" w:cs="Arial"/>
          <w:color w:val="000000" w:themeColor="text1"/>
        </w:rPr>
        <w:t xml:space="preserve">acreditar </w:t>
      </w:r>
      <w:r w:rsidR="50219D95" w:rsidRPr="00304130">
        <w:rPr>
          <w:rFonts w:ascii="Arial" w:eastAsia="Times New Roman" w:hAnsi="Arial" w:cs="Arial"/>
          <w:color w:val="000000" w:themeColor="text1"/>
        </w:rPr>
        <w:t xml:space="preserve">(i) </w:t>
      </w:r>
      <w:r w:rsidR="513AE212" w:rsidRPr="00304130">
        <w:rPr>
          <w:rFonts w:ascii="Arial" w:eastAsia="Times New Roman" w:hAnsi="Arial" w:cs="Arial"/>
          <w:color w:val="000000" w:themeColor="text1"/>
        </w:rPr>
        <w:t>26 semanas</w:t>
      </w:r>
      <w:r w:rsidR="4CFD752E" w:rsidRPr="00304130">
        <w:rPr>
          <w:rFonts w:ascii="Arial" w:eastAsia="Times New Roman" w:hAnsi="Arial" w:cs="Arial"/>
          <w:color w:val="000000" w:themeColor="text1"/>
        </w:rPr>
        <w:t xml:space="preserve"> cotizadas entre el 26 de diciembre de 2003 y el 26 de diciembre de 2002</w:t>
      </w:r>
      <w:r w:rsidR="05E9D8E4" w:rsidRPr="00304130">
        <w:rPr>
          <w:rFonts w:ascii="Arial" w:eastAsia="Times New Roman" w:hAnsi="Arial" w:cs="Arial"/>
          <w:color w:val="000000" w:themeColor="text1"/>
        </w:rPr>
        <w:t>, (</w:t>
      </w:r>
      <w:proofErr w:type="spellStart"/>
      <w:r w:rsidR="05E9D8E4" w:rsidRPr="00304130">
        <w:rPr>
          <w:rFonts w:ascii="Arial" w:eastAsia="Times New Roman" w:hAnsi="Arial" w:cs="Arial"/>
          <w:color w:val="000000" w:themeColor="text1"/>
        </w:rPr>
        <w:t>ii</w:t>
      </w:r>
      <w:proofErr w:type="spellEnd"/>
      <w:r w:rsidR="05E9D8E4" w:rsidRPr="00304130">
        <w:rPr>
          <w:rFonts w:ascii="Arial" w:eastAsia="Times New Roman" w:hAnsi="Arial" w:cs="Arial"/>
          <w:color w:val="000000" w:themeColor="text1"/>
        </w:rPr>
        <w:t xml:space="preserve">) la invalidez se produzca </w:t>
      </w:r>
      <w:r w:rsidR="428CDCF6" w:rsidRPr="00304130">
        <w:rPr>
          <w:rFonts w:ascii="Arial" w:eastAsia="Times New Roman" w:hAnsi="Arial" w:cs="Arial"/>
          <w:color w:val="000000" w:themeColor="text1"/>
        </w:rPr>
        <w:t>entre el 26 de diciembre de 2003 y el 26 de diciembre de 2006, (</w:t>
      </w:r>
      <w:proofErr w:type="spellStart"/>
      <w:r w:rsidR="428CDCF6" w:rsidRPr="00304130">
        <w:rPr>
          <w:rFonts w:ascii="Arial" w:eastAsia="Times New Roman" w:hAnsi="Arial" w:cs="Arial"/>
          <w:color w:val="000000" w:themeColor="text1"/>
        </w:rPr>
        <w:t>iii</w:t>
      </w:r>
      <w:proofErr w:type="spellEnd"/>
      <w:r w:rsidR="428CDCF6" w:rsidRPr="00304130">
        <w:rPr>
          <w:rFonts w:ascii="Arial" w:eastAsia="Times New Roman" w:hAnsi="Arial" w:cs="Arial"/>
          <w:color w:val="000000" w:themeColor="text1"/>
        </w:rPr>
        <w:t>) no estuviera cotizando al momento de la invalidez y, (</w:t>
      </w:r>
      <w:proofErr w:type="spellStart"/>
      <w:r w:rsidR="428CDCF6" w:rsidRPr="00304130">
        <w:rPr>
          <w:rFonts w:ascii="Arial" w:eastAsia="Times New Roman" w:hAnsi="Arial" w:cs="Arial"/>
          <w:color w:val="000000" w:themeColor="text1"/>
        </w:rPr>
        <w:t>iv</w:t>
      </w:r>
      <w:proofErr w:type="spellEnd"/>
      <w:r w:rsidR="428CDCF6" w:rsidRPr="00304130">
        <w:rPr>
          <w:rFonts w:ascii="Arial" w:eastAsia="Times New Roman" w:hAnsi="Arial" w:cs="Arial"/>
          <w:color w:val="000000" w:themeColor="text1"/>
        </w:rPr>
        <w:t>) hubiera cotizado 26 semanas en el año que antecede a la invalidez</w:t>
      </w:r>
      <w:r w:rsidR="6632ACAE" w:rsidRPr="00304130">
        <w:rPr>
          <w:rFonts w:ascii="Arial" w:eastAsia="Times New Roman" w:hAnsi="Arial" w:cs="Arial"/>
          <w:color w:val="000000" w:themeColor="text1"/>
        </w:rPr>
        <w:t>. Así las cosas, si bien la fecha de estructuración se</w:t>
      </w:r>
      <w:r w:rsidR="47FBF5BE" w:rsidRPr="00304130">
        <w:rPr>
          <w:rFonts w:ascii="Arial" w:eastAsia="Times New Roman" w:hAnsi="Arial" w:cs="Arial"/>
          <w:color w:val="000000" w:themeColor="text1"/>
        </w:rPr>
        <w:t xml:space="preserve"> produjo </w:t>
      </w:r>
      <w:r w:rsidR="47FBF5BE" w:rsidRPr="00304130">
        <w:rPr>
          <w:rFonts w:ascii="Arial" w:hAnsi="Arial" w:cs="Arial"/>
        </w:rPr>
        <w:t>durante el periodo comprendido del 26 de diciembre de 2003 y el 26 de diciembre de 2006, lo cierto es que el afiliado NO cotizó las semanas requeridas</w:t>
      </w:r>
      <w:r w:rsidR="7447997F" w:rsidRPr="00304130">
        <w:rPr>
          <w:rFonts w:ascii="Arial" w:hAnsi="Arial" w:cs="Arial"/>
        </w:rPr>
        <w:t>, esto es, 26 semanas en el año que antecede a su invalidez</w:t>
      </w:r>
      <w:r w:rsidR="50219D95" w:rsidRPr="00304130">
        <w:rPr>
          <w:rFonts w:ascii="Arial" w:hAnsi="Arial" w:cs="Arial"/>
        </w:rPr>
        <w:t xml:space="preserve"> </w:t>
      </w:r>
      <w:r w:rsidR="7E242175" w:rsidRPr="00304130">
        <w:rPr>
          <w:rFonts w:ascii="Arial" w:hAnsi="Arial" w:cs="Arial"/>
        </w:rPr>
        <w:lastRenderedPageBreak/>
        <w:t xml:space="preserve">ni entre </w:t>
      </w:r>
      <w:r w:rsidR="7E242175" w:rsidRPr="00304130">
        <w:rPr>
          <w:rFonts w:ascii="Arial" w:eastAsia="Times New Roman" w:hAnsi="Arial" w:cs="Arial"/>
          <w:color w:val="000000" w:themeColor="text1"/>
        </w:rPr>
        <w:t xml:space="preserve">el </w:t>
      </w:r>
      <w:r w:rsidR="7E242175" w:rsidRPr="00304130">
        <w:rPr>
          <w:rFonts w:ascii="Arial" w:hAnsi="Arial" w:cs="Arial"/>
          <w:color w:val="000000" w:themeColor="text1"/>
        </w:rPr>
        <w:t>26 de diciembre de 2003 y 26 de diciembre de 2002</w:t>
      </w:r>
      <w:r w:rsidR="7447997F" w:rsidRPr="00304130">
        <w:rPr>
          <w:rFonts w:ascii="Arial" w:hAnsi="Arial" w:cs="Arial"/>
        </w:rPr>
        <w:t xml:space="preserve">, debiéndose resaltar que su </w:t>
      </w:r>
      <w:r w:rsidR="5C39EFD7" w:rsidRPr="00304130">
        <w:rPr>
          <w:rFonts w:ascii="Arial" w:hAnsi="Arial" w:cs="Arial"/>
        </w:rPr>
        <w:t>última</w:t>
      </w:r>
      <w:r w:rsidR="7447997F" w:rsidRPr="00304130">
        <w:rPr>
          <w:rFonts w:ascii="Arial" w:hAnsi="Arial" w:cs="Arial"/>
        </w:rPr>
        <w:t xml:space="preserve"> cotización data de junio de 2002</w:t>
      </w:r>
      <w:r w:rsidR="13F22025" w:rsidRPr="00304130">
        <w:rPr>
          <w:rFonts w:ascii="Arial" w:hAnsi="Arial" w:cs="Arial"/>
        </w:rPr>
        <w:t xml:space="preserve">, por tanto, </w:t>
      </w:r>
      <w:r w:rsidR="77C74B26" w:rsidRPr="00304130">
        <w:rPr>
          <w:rFonts w:ascii="Arial" w:hAnsi="Arial" w:cs="Arial"/>
        </w:rPr>
        <w:t xml:space="preserve">el afiliado fallecido NO cumplió con la totalidad de requisitos establecidos por la Corte </w:t>
      </w:r>
      <w:r w:rsidR="00EC67E9" w:rsidRPr="00304130">
        <w:rPr>
          <w:rFonts w:ascii="Arial" w:hAnsi="Arial" w:cs="Arial"/>
        </w:rPr>
        <w:t xml:space="preserve">Suprema de Justicia – Sala de Casación Laboral </w:t>
      </w:r>
      <w:r w:rsidR="77C74B26" w:rsidRPr="00304130">
        <w:rPr>
          <w:rFonts w:ascii="Arial" w:hAnsi="Arial" w:cs="Arial"/>
        </w:rPr>
        <w:t xml:space="preserve">para ser beneficiario </w:t>
      </w:r>
      <w:r w:rsidR="00EC67E9" w:rsidRPr="00304130">
        <w:rPr>
          <w:rFonts w:ascii="Arial" w:hAnsi="Arial" w:cs="Arial"/>
        </w:rPr>
        <w:t xml:space="preserve">del principio de la </w:t>
      </w:r>
      <w:r w:rsidR="77C74B26" w:rsidRPr="00304130">
        <w:rPr>
          <w:rFonts w:ascii="Arial" w:hAnsi="Arial" w:cs="Arial"/>
        </w:rPr>
        <w:t>condición más beneficiosa.</w:t>
      </w:r>
      <w:r w:rsidR="7447997F" w:rsidRPr="00304130">
        <w:rPr>
          <w:rFonts w:ascii="Arial" w:hAnsi="Arial" w:cs="Arial"/>
        </w:rPr>
        <w:t xml:space="preserve"> </w:t>
      </w:r>
    </w:p>
    <w:p w14:paraId="65B6AD43"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rPr>
      </w:pPr>
    </w:p>
    <w:p w14:paraId="65B6AD44" w14:textId="0F34803C" w:rsidR="00545B39" w:rsidRPr="00304130" w:rsidRDefault="000267F4"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Es del caso reiterar que, el Ad Quem fue el que estableció en la sentencia de segunda instancia (y ello no se controvierte) que</w:t>
      </w:r>
      <w:r w:rsidR="00590D16" w:rsidRPr="00304130">
        <w:rPr>
          <w:rFonts w:ascii="Arial" w:eastAsia="Times New Roman" w:hAnsi="Arial" w:cs="Arial"/>
          <w:color w:val="000000"/>
          <w:highlight w:val="white"/>
        </w:rPr>
        <w:t xml:space="preserve"> el señor </w:t>
      </w:r>
      <w:r w:rsidR="00590D16" w:rsidRPr="00304130">
        <w:rPr>
          <w:rFonts w:ascii="Arial" w:eastAsia="Times New Roman" w:hAnsi="Arial" w:cs="Arial"/>
          <w:color w:val="000000"/>
        </w:rPr>
        <w:t>DIEGO MARÍA RESTREPO (Q.E.D.P) cotizó cero (0) semanas en los últimos 3 años</w:t>
      </w:r>
      <w:r w:rsidR="0074149B" w:rsidRPr="00304130">
        <w:rPr>
          <w:rFonts w:ascii="Arial" w:eastAsia="Times New Roman" w:hAnsi="Arial" w:cs="Arial"/>
          <w:color w:val="000000"/>
        </w:rPr>
        <w:t xml:space="preserve"> </w:t>
      </w:r>
      <w:r w:rsidR="0016625B" w:rsidRPr="00304130">
        <w:rPr>
          <w:rFonts w:ascii="Arial" w:eastAsia="Times New Roman" w:hAnsi="Arial" w:cs="Arial"/>
          <w:color w:val="000000"/>
        </w:rPr>
        <w:t>y en el</w:t>
      </w:r>
      <w:r w:rsidR="0074149B" w:rsidRPr="00304130">
        <w:rPr>
          <w:rFonts w:ascii="Arial" w:eastAsia="Times New Roman" w:hAnsi="Arial" w:cs="Arial"/>
          <w:color w:val="000000"/>
        </w:rPr>
        <w:t xml:space="preserve"> último año</w:t>
      </w:r>
      <w:r w:rsidR="00590D16" w:rsidRPr="00304130">
        <w:rPr>
          <w:rFonts w:ascii="Arial" w:eastAsia="Times New Roman" w:hAnsi="Arial" w:cs="Arial"/>
          <w:color w:val="000000"/>
        </w:rPr>
        <w:t xml:space="preserve"> anterior a su </w:t>
      </w:r>
      <w:r w:rsidR="008A1FDD" w:rsidRPr="00304130">
        <w:rPr>
          <w:rFonts w:ascii="Arial" w:eastAsia="Times New Roman" w:hAnsi="Arial" w:cs="Arial"/>
          <w:color w:val="000000"/>
        </w:rPr>
        <w:t>invalidez</w:t>
      </w:r>
      <w:r w:rsidR="0074149B" w:rsidRPr="00304130">
        <w:rPr>
          <w:rFonts w:ascii="Arial" w:eastAsia="Times New Roman" w:hAnsi="Arial" w:cs="Arial"/>
          <w:color w:val="000000"/>
        </w:rPr>
        <w:t xml:space="preserve">, </w:t>
      </w:r>
      <w:r w:rsidR="00084AD4" w:rsidRPr="00304130">
        <w:rPr>
          <w:rFonts w:ascii="Arial" w:eastAsia="Times New Roman" w:hAnsi="Arial" w:cs="Arial"/>
          <w:color w:val="000000"/>
        </w:rPr>
        <w:t xml:space="preserve">ya que su última </w:t>
      </w:r>
      <w:r w:rsidR="00084AD4" w:rsidRPr="00304130">
        <w:rPr>
          <w:rFonts w:ascii="Arial" w:hAnsi="Arial" w:cs="Arial"/>
          <w:iCs/>
          <w:color w:val="000000"/>
        </w:rPr>
        <w:t xml:space="preserve">cotización data de junio de 2002, por lo que, es claro que </w:t>
      </w:r>
      <w:r w:rsidR="00084AD4" w:rsidRPr="00304130">
        <w:rPr>
          <w:rFonts w:ascii="Arial" w:eastAsia="Times New Roman" w:hAnsi="Arial" w:cs="Arial"/>
          <w:color w:val="000000"/>
          <w:highlight w:val="white"/>
        </w:rPr>
        <w:t xml:space="preserve">no contaba </w:t>
      </w:r>
      <w:r w:rsidR="00084AD4" w:rsidRPr="00304130">
        <w:rPr>
          <w:rFonts w:ascii="Arial" w:eastAsia="Times New Roman" w:hAnsi="Arial" w:cs="Arial"/>
          <w:color w:val="000000"/>
        </w:rPr>
        <w:t>con</w:t>
      </w:r>
      <w:r w:rsidR="00084AD4" w:rsidRPr="00304130">
        <w:rPr>
          <w:rFonts w:ascii="Arial" w:hAnsi="Arial" w:cs="Arial"/>
          <w:iCs/>
          <w:color w:val="000000"/>
        </w:rPr>
        <w:t xml:space="preserve"> las semanas exigidas por la CSJ-SL para la aplicación del principio de la condición más beneficiosa en materia de pensión de invalidez.</w:t>
      </w:r>
    </w:p>
    <w:p w14:paraId="65B6AD45"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highlight w:val="white"/>
        </w:rPr>
      </w:pPr>
    </w:p>
    <w:p w14:paraId="65B6AD46" w14:textId="5DE5853E" w:rsidR="00545B39" w:rsidRPr="00304130" w:rsidRDefault="000267F4" w:rsidP="00304130">
      <w:pPr>
        <w:widowControl/>
        <w:pBdr>
          <w:top w:val="nil"/>
          <w:left w:val="nil"/>
          <w:bottom w:val="nil"/>
          <w:right w:val="nil"/>
          <w:between w:val="nil"/>
        </w:pBdr>
        <w:jc w:val="both"/>
        <w:rPr>
          <w:rFonts w:ascii="Arial" w:eastAsia="Times New Roman" w:hAnsi="Arial" w:cs="Arial"/>
          <w:color w:val="000000"/>
        </w:rPr>
      </w:pPr>
      <w:r w:rsidRPr="00304130">
        <w:rPr>
          <w:rFonts w:ascii="Arial" w:eastAsia="Times New Roman" w:hAnsi="Arial" w:cs="Arial"/>
          <w:color w:val="000000"/>
          <w:highlight w:val="white"/>
        </w:rPr>
        <w:t xml:space="preserve">En este sentido, el artículo 53 de la Constitución Política </w:t>
      </w:r>
      <w:r w:rsidRPr="00304130">
        <w:rPr>
          <w:rFonts w:ascii="Arial" w:eastAsia="Times New Roman" w:hAnsi="Arial" w:cs="Arial"/>
          <w:color w:val="000000"/>
        </w:rPr>
        <w:t xml:space="preserve">en relación con el artículo 21 del Código Sustantivo del Trabajo, no era la llamada a regular el caso, toda vez que como se ha venido indicando y tal como quedó sentado en el fallo proferido por Tribunal Superior, </w:t>
      </w:r>
      <w:r w:rsidR="00084AD4" w:rsidRPr="00304130">
        <w:rPr>
          <w:rFonts w:ascii="Arial" w:eastAsia="Times New Roman" w:hAnsi="Arial" w:cs="Arial"/>
          <w:color w:val="000000"/>
        </w:rPr>
        <w:t xml:space="preserve">si bien </w:t>
      </w:r>
      <w:r w:rsidRPr="00304130">
        <w:rPr>
          <w:rFonts w:ascii="Arial" w:eastAsia="Times New Roman" w:hAnsi="Arial" w:cs="Arial"/>
          <w:color w:val="000000"/>
        </w:rPr>
        <w:t xml:space="preserve">la fecha de estructuración de la invalidez del </w:t>
      </w:r>
      <w:r w:rsidR="009778C1" w:rsidRPr="00304130">
        <w:rPr>
          <w:rFonts w:ascii="Arial" w:eastAsia="Times New Roman" w:hAnsi="Arial" w:cs="Arial"/>
          <w:color w:val="000000"/>
        </w:rPr>
        <w:t>afiliado</w:t>
      </w:r>
      <w:r w:rsidR="00CA1DAC" w:rsidRPr="00304130">
        <w:rPr>
          <w:rFonts w:ascii="Arial" w:eastAsia="Times New Roman" w:hAnsi="Arial" w:cs="Arial"/>
          <w:color w:val="000000"/>
        </w:rPr>
        <w:t xml:space="preserve"> </w:t>
      </w:r>
      <w:r w:rsidR="00283CEE" w:rsidRPr="00304130">
        <w:rPr>
          <w:rFonts w:ascii="Arial" w:eastAsia="Times New Roman" w:hAnsi="Arial" w:cs="Arial"/>
          <w:color w:val="000000"/>
        </w:rPr>
        <w:t xml:space="preserve">se </w:t>
      </w:r>
      <w:r w:rsidRPr="00304130">
        <w:rPr>
          <w:rFonts w:ascii="Arial" w:eastAsia="Times New Roman" w:hAnsi="Arial" w:cs="Arial"/>
          <w:color w:val="000000"/>
        </w:rPr>
        <w:t>configuró</w:t>
      </w:r>
      <w:r w:rsidR="00CA1DAC" w:rsidRPr="00304130">
        <w:rPr>
          <w:rFonts w:ascii="Arial" w:eastAsia="Times New Roman" w:hAnsi="Arial" w:cs="Arial"/>
          <w:color w:val="000000"/>
          <w:highlight w:val="white"/>
        </w:rPr>
        <w:t xml:space="preserve"> entre el 26 de diciembre de 2003 y el 26 de diciembre de 2006</w:t>
      </w:r>
      <w:r w:rsidR="00CA1DAC" w:rsidRPr="00304130">
        <w:rPr>
          <w:rFonts w:ascii="Arial" w:eastAsia="Times New Roman" w:hAnsi="Arial" w:cs="Arial"/>
          <w:color w:val="000000"/>
        </w:rPr>
        <w:t xml:space="preserve">, </w:t>
      </w:r>
      <w:r w:rsidR="00283CEE" w:rsidRPr="00304130">
        <w:rPr>
          <w:rFonts w:ascii="Arial" w:eastAsia="Times New Roman" w:hAnsi="Arial" w:cs="Arial"/>
          <w:color w:val="000000"/>
        </w:rPr>
        <w:t xml:space="preserve">lo cierto es que, </w:t>
      </w:r>
      <w:r w:rsidR="00CA1DAC" w:rsidRPr="00304130">
        <w:rPr>
          <w:rFonts w:ascii="Arial" w:eastAsia="Times New Roman" w:hAnsi="Arial" w:cs="Arial"/>
          <w:color w:val="000000"/>
          <w:u w:val="single"/>
        </w:rPr>
        <w:t xml:space="preserve">NO cumplió con </w:t>
      </w:r>
      <w:r w:rsidR="009778C1" w:rsidRPr="00304130">
        <w:rPr>
          <w:rFonts w:ascii="Arial" w:eastAsia="Times New Roman" w:hAnsi="Arial" w:cs="Arial"/>
          <w:color w:val="000000"/>
          <w:u w:val="single"/>
        </w:rPr>
        <w:t xml:space="preserve">el requisito de </w:t>
      </w:r>
      <w:r w:rsidR="00725630" w:rsidRPr="00304130">
        <w:rPr>
          <w:rFonts w:ascii="Arial" w:eastAsia="Times New Roman" w:hAnsi="Arial" w:cs="Arial"/>
          <w:color w:val="000000"/>
          <w:u w:val="single"/>
        </w:rPr>
        <w:t xml:space="preserve">semanas cotizadas </w:t>
      </w:r>
      <w:r w:rsidR="00762971" w:rsidRPr="00304130">
        <w:rPr>
          <w:rFonts w:ascii="Arial" w:eastAsia="Times New Roman" w:hAnsi="Arial" w:cs="Arial"/>
          <w:color w:val="000000"/>
          <w:u w:val="single"/>
        </w:rPr>
        <w:t xml:space="preserve">entre el </w:t>
      </w:r>
      <w:r w:rsidR="00762971" w:rsidRPr="00304130">
        <w:rPr>
          <w:rFonts w:ascii="Arial" w:hAnsi="Arial" w:cs="Arial"/>
          <w:iCs/>
          <w:color w:val="000000"/>
          <w:u w:val="single"/>
        </w:rPr>
        <w:t>26 de diciembre de 2003 y 26 de diciembre de 2002</w:t>
      </w:r>
      <w:r w:rsidR="00446D7F" w:rsidRPr="00304130">
        <w:rPr>
          <w:rFonts w:ascii="Arial" w:hAnsi="Arial" w:cs="Arial"/>
          <w:iCs/>
          <w:color w:val="000000"/>
          <w:u w:val="single"/>
        </w:rPr>
        <w:t>, ni durante el año anterior a su fecha de estructuración, conforme con lo precisado</w:t>
      </w:r>
      <w:r w:rsidR="00762971" w:rsidRPr="00304130">
        <w:rPr>
          <w:rFonts w:ascii="Arial" w:hAnsi="Arial" w:cs="Arial"/>
          <w:iCs/>
          <w:color w:val="000000"/>
          <w:u w:val="single"/>
        </w:rPr>
        <w:t xml:space="preserve"> </w:t>
      </w:r>
      <w:r w:rsidR="00446D7F" w:rsidRPr="00304130">
        <w:rPr>
          <w:rFonts w:ascii="Arial" w:hAnsi="Arial" w:cs="Arial"/>
          <w:iCs/>
          <w:color w:val="000000"/>
          <w:u w:val="single"/>
        </w:rPr>
        <w:t>por</w:t>
      </w:r>
      <w:r w:rsidR="009778C1" w:rsidRPr="00304130">
        <w:rPr>
          <w:rFonts w:ascii="Arial" w:hAnsi="Arial" w:cs="Arial"/>
          <w:iCs/>
          <w:color w:val="000000"/>
          <w:u w:val="single"/>
        </w:rPr>
        <w:t xml:space="preserve"> la CSJ-SL</w:t>
      </w:r>
      <w:r w:rsidRPr="00304130">
        <w:rPr>
          <w:rFonts w:ascii="Arial" w:eastAsia="Times New Roman" w:hAnsi="Arial" w:cs="Arial"/>
          <w:color w:val="000000"/>
        </w:rPr>
        <w:t xml:space="preserve">, por consiguiente, </w:t>
      </w:r>
      <w:r w:rsidR="00BB57C6" w:rsidRPr="00304130">
        <w:rPr>
          <w:rFonts w:ascii="Arial" w:eastAsia="Times New Roman" w:hAnsi="Arial" w:cs="Arial"/>
          <w:color w:val="000000"/>
        </w:rPr>
        <w:t xml:space="preserve">no era posible la aplicación de dicho principio </w:t>
      </w:r>
      <w:r w:rsidR="00D4291A" w:rsidRPr="00304130">
        <w:rPr>
          <w:rFonts w:ascii="Arial" w:eastAsia="Times New Roman" w:hAnsi="Arial" w:cs="Arial"/>
          <w:color w:val="000000"/>
        </w:rPr>
        <w:t xml:space="preserve">en el caso en concreto, </w:t>
      </w:r>
      <w:r w:rsidR="006040F9" w:rsidRPr="00304130">
        <w:rPr>
          <w:rFonts w:ascii="Arial" w:eastAsia="Times New Roman" w:hAnsi="Arial" w:cs="Arial"/>
          <w:color w:val="000000"/>
        </w:rPr>
        <w:t xml:space="preserve">debiendo estudiar la pensión de invalidez del señor Restrepo bajo </w:t>
      </w:r>
      <w:r w:rsidRPr="00304130">
        <w:rPr>
          <w:rFonts w:ascii="Arial" w:eastAsia="Times New Roman" w:hAnsi="Arial" w:cs="Arial"/>
          <w:color w:val="000000"/>
        </w:rPr>
        <w:t xml:space="preserve">el artículo 1° de la Ley 860 de 2003. </w:t>
      </w:r>
    </w:p>
    <w:p w14:paraId="53B74D9E" w14:textId="77777777" w:rsidR="00503968" w:rsidRPr="00304130" w:rsidRDefault="00503968" w:rsidP="00304130">
      <w:pPr>
        <w:widowControl/>
        <w:pBdr>
          <w:top w:val="nil"/>
          <w:left w:val="nil"/>
          <w:bottom w:val="nil"/>
          <w:right w:val="nil"/>
          <w:between w:val="nil"/>
        </w:pBdr>
        <w:jc w:val="both"/>
        <w:rPr>
          <w:rFonts w:ascii="Arial" w:eastAsia="Times New Roman" w:hAnsi="Arial" w:cs="Arial"/>
          <w:color w:val="000000"/>
        </w:rPr>
      </w:pPr>
    </w:p>
    <w:p w14:paraId="333E9154" w14:textId="7ADE1CA0" w:rsidR="00503968" w:rsidRPr="00304130" w:rsidRDefault="00503968" w:rsidP="00304130">
      <w:pPr>
        <w:widowControl/>
        <w:pBdr>
          <w:top w:val="nil"/>
          <w:left w:val="nil"/>
          <w:bottom w:val="nil"/>
          <w:right w:val="nil"/>
          <w:between w:val="nil"/>
        </w:pBdr>
        <w:jc w:val="both"/>
        <w:rPr>
          <w:rFonts w:ascii="Arial" w:eastAsia="Times New Roman" w:hAnsi="Arial" w:cs="Arial"/>
          <w:highlight w:val="white"/>
        </w:rPr>
      </w:pPr>
      <w:r w:rsidRPr="00304130">
        <w:rPr>
          <w:rFonts w:ascii="Arial" w:eastAsia="Times New Roman" w:hAnsi="Arial" w:cs="Arial"/>
          <w:highlight w:val="white"/>
        </w:rPr>
        <w:t xml:space="preserve">Finalmente, el Tribunal Superior del Distrito Judicial de Cali – Sala Cuarta de Decisión Laboral al aplicar indebidamente el artículo 6° del Acuerdo 049 de 1990, aprobado por el Decreto 758 del mismo año, incurrió en la infracción directa del artículo 1° de la Ley 860 de 2003, normatividad que como se insiste, era la que debía regir en el caso del señor </w:t>
      </w:r>
      <w:r w:rsidRPr="00304130">
        <w:rPr>
          <w:rFonts w:ascii="Arial" w:eastAsia="Times New Roman" w:hAnsi="Arial" w:cs="Arial"/>
        </w:rPr>
        <w:t>DIEGO MARÍA RESTREPO (Q.E.D.P)</w:t>
      </w:r>
      <w:r w:rsidR="005D0493" w:rsidRPr="00304130">
        <w:rPr>
          <w:rFonts w:ascii="Arial" w:eastAsia="Times New Roman" w:hAnsi="Arial" w:cs="Arial"/>
        </w:rPr>
        <w:t>.</w:t>
      </w:r>
    </w:p>
    <w:p w14:paraId="65B6AD47"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rPr>
      </w:pPr>
    </w:p>
    <w:p w14:paraId="5F92A276" w14:textId="442584D5" w:rsidR="001E561C" w:rsidRPr="00304130" w:rsidRDefault="4D5BB02E" w:rsidP="00304130">
      <w:pPr>
        <w:widowControl/>
        <w:pBdr>
          <w:top w:val="nil"/>
          <w:left w:val="nil"/>
          <w:bottom w:val="nil"/>
          <w:right w:val="nil"/>
          <w:between w:val="nil"/>
        </w:pBdr>
        <w:jc w:val="both"/>
        <w:rPr>
          <w:rFonts w:ascii="Arial" w:eastAsia="Times New Roman" w:hAnsi="Arial" w:cs="Arial"/>
          <w:color w:val="000000"/>
        </w:rPr>
      </w:pPr>
      <w:r w:rsidRPr="00304130">
        <w:rPr>
          <w:rFonts w:ascii="Arial" w:eastAsia="Times New Roman" w:hAnsi="Arial" w:cs="Arial"/>
          <w:b/>
          <w:bCs/>
          <w:color w:val="000000" w:themeColor="text1"/>
          <w:u w:val="single"/>
        </w:rPr>
        <w:t>En segundo lugar,</w:t>
      </w:r>
      <w:r w:rsidRPr="00304130">
        <w:rPr>
          <w:rFonts w:ascii="Arial" w:eastAsia="Times New Roman" w:hAnsi="Arial" w:cs="Arial"/>
          <w:color w:val="000000" w:themeColor="text1"/>
        </w:rPr>
        <w:t xml:space="preserve"> y sin perjuicio de lo expuesto</w:t>
      </w:r>
      <w:r w:rsidR="465F7ED8" w:rsidRPr="00304130">
        <w:rPr>
          <w:rFonts w:ascii="Arial" w:eastAsia="Times New Roman" w:hAnsi="Arial" w:cs="Arial"/>
          <w:color w:val="000000" w:themeColor="text1"/>
        </w:rPr>
        <w:t xml:space="preserve"> frente a la improcedencia de la aplicación del principio de la condición </w:t>
      </w:r>
      <w:r w:rsidR="69FACE8F" w:rsidRPr="00304130">
        <w:rPr>
          <w:rFonts w:ascii="Arial" w:eastAsia="Times New Roman" w:hAnsi="Arial" w:cs="Arial"/>
          <w:color w:val="000000" w:themeColor="text1"/>
        </w:rPr>
        <w:t>más</w:t>
      </w:r>
      <w:r w:rsidR="465F7ED8" w:rsidRPr="00304130">
        <w:rPr>
          <w:rFonts w:ascii="Arial" w:eastAsia="Times New Roman" w:hAnsi="Arial" w:cs="Arial"/>
          <w:color w:val="000000" w:themeColor="text1"/>
        </w:rPr>
        <w:t xml:space="preserve"> beneficiosa, es menester precisar que, la reiterada y pacifica jurisprudencia de la CSJ-SL </w:t>
      </w:r>
      <w:r w:rsidR="3736AC3C" w:rsidRPr="00304130">
        <w:rPr>
          <w:rFonts w:ascii="Arial" w:eastAsia="Times New Roman" w:hAnsi="Arial" w:cs="Arial"/>
          <w:color w:val="000000" w:themeColor="text1"/>
        </w:rPr>
        <w:t>en aplicación de dicho principio, únicamente permit</w:t>
      </w:r>
      <w:r w:rsidR="724CCA7A" w:rsidRPr="00304130">
        <w:rPr>
          <w:rFonts w:ascii="Arial" w:eastAsia="Times New Roman" w:hAnsi="Arial" w:cs="Arial"/>
          <w:color w:val="000000" w:themeColor="text1"/>
        </w:rPr>
        <w:t>e</w:t>
      </w:r>
      <w:r w:rsidR="3736AC3C" w:rsidRPr="00304130">
        <w:rPr>
          <w:rFonts w:ascii="Arial" w:eastAsia="Times New Roman" w:hAnsi="Arial" w:cs="Arial"/>
          <w:color w:val="000000" w:themeColor="text1"/>
        </w:rPr>
        <w:t xml:space="preserve"> un salto normativo</w:t>
      </w:r>
      <w:r w:rsidR="3DBA15E0" w:rsidRPr="00304130">
        <w:rPr>
          <w:rFonts w:ascii="Arial" w:eastAsia="Times New Roman" w:hAnsi="Arial" w:cs="Arial"/>
          <w:color w:val="000000" w:themeColor="text1"/>
        </w:rPr>
        <w:t xml:space="preserve"> de no cumplirse con la norma vigente al momento de la invalidez, es decir, se debe aplicar la norma inmediatamente anterior, sin posibilidad de realizar un r</w:t>
      </w:r>
      <w:r w:rsidR="4AC93D03" w:rsidRPr="00304130">
        <w:rPr>
          <w:rFonts w:ascii="Arial" w:eastAsia="Times New Roman" w:hAnsi="Arial" w:cs="Arial"/>
          <w:color w:val="000000" w:themeColor="text1"/>
        </w:rPr>
        <w:t>astreo histórico normativo</w:t>
      </w:r>
      <w:r w:rsidR="57382941" w:rsidRPr="00304130">
        <w:rPr>
          <w:rFonts w:ascii="Arial" w:eastAsia="Times New Roman" w:hAnsi="Arial" w:cs="Arial"/>
          <w:color w:val="000000" w:themeColor="text1"/>
        </w:rPr>
        <w:t>.</w:t>
      </w:r>
    </w:p>
    <w:p w14:paraId="2758895C" w14:textId="77777777" w:rsidR="001E561C" w:rsidRPr="00304130" w:rsidRDefault="001E561C" w:rsidP="00304130">
      <w:pPr>
        <w:widowControl/>
        <w:pBdr>
          <w:top w:val="nil"/>
          <w:left w:val="nil"/>
          <w:bottom w:val="nil"/>
          <w:right w:val="nil"/>
          <w:between w:val="nil"/>
        </w:pBdr>
        <w:jc w:val="both"/>
        <w:rPr>
          <w:rFonts w:ascii="Arial" w:eastAsia="Times New Roman" w:hAnsi="Arial" w:cs="Arial"/>
          <w:color w:val="000000"/>
        </w:rPr>
      </w:pPr>
    </w:p>
    <w:p w14:paraId="4D69A82C" w14:textId="7CE224DF" w:rsidR="00EC67AF" w:rsidRPr="00304130" w:rsidRDefault="001E561C" w:rsidP="00304130">
      <w:pPr>
        <w:widowControl/>
        <w:pBdr>
          <w:top w:val="nil"/>
          <w:left w:val="nil"/>
          <w:bottom w:val="nil"/>
          <w:right w:val="nil"/>
          <w:between w:val="nil"/>
        </w:pBdr>
        <w:jc w:val="both"/>
        <w:rPr>
          <w:rFonts w:ascii="Arial" w:eastAsia="Times New Roman" w:hAnsi="Arial" w:cs="Arial"/>
          <w:color w:val="000000" w:themeColor="text1"/>
        </w:rPr>
      </w:pPr>
      <w:r w:rsidRPr="00304130">
        <w:rPr>
          <w:rFonts w:ascii="Arial" w:eastAsia="Times New Roman" w:hAnsi="Arial" w:cs="Arial"/>
          <w:color w:val="000000"/>
        </w:rPr>
        <w:t>Así las cosas,</w:t>
      </w:r>
      <w:r w:rsidR="009906EC" w:rsidRPr="00304130">
        <w:rPr>
          <w:rFonts w:ascii="Arial" w:eastAsia="Times New Roman" w:hAnsi="Arial" w:cs="Arial"/>
          <w:color w:val="000000"/>
        </w:rPr>
        <w:t xml:space="preserve"> </w:t>
      </w:r>
      <w:r w:rsidRPr="00304130">
        <w:rPr>
          <w:rFonts w:ascii="Arial" w:eastAsia="Times New Roman" w:hAnsi="Arial" w:cs="Arial"/>
          <w:color w:val="000000"/>
        </w:rPr>
        <w:t xml:space="preserve">es claro que </w:t>
      </w:r>
      <w:r w:rsidR="008D595B" w:rsidRPr="00304130">
        <w:rPr>
          <w:rFonts w:ascii="Arial" w:eastAsia="Times New Roman" w:hAnsi="Arial" w:cs="Arial"/>
          <w:color w:val="000000"/>
        </w:rPr>
        <w:t xml:space="preserve">el </w:t>
      </w:r>
      <w:r w:rsidR="008D595B" w:rsidRPr="00304130">
        <w:rPr>
          <w:rFonts w:ascii="Arial" w:eastAsia="Times New Roman" w:hAnsi="Arial" w:cs="Arial"/>
          <w:color w:val="000000" w:themeColor="text1"/>
          <w:highlight w:val="white"/>
        </w:rPr>
        <w:t>Tribunal Superior del Distrito Judicial de Cali – Sala Cuarta de Decisión Laboral</w:t>
      </w:r>
      <w:r w:rsidR="008D595B" w:rsidRPr="00304130">
        <w:rPr>
          <w:rFonts w:ascii="Arial" w:eastAsia="Times New Roman" w:hAnsi="Arial" w:cs="Arial"/>
          <w:color w:val="000000" w:themeColor="text1"/>
        </w:rPr>
        <w:t xml:space="preserve">, </w:t>
      </w:r>
      <w:r w:rsidR="008D595B" w:rsidRPr="00304130">
        <w:rPr>
          <w:rFonts w:ascii="Arial" w:eastAsia="Times New Roman" w:hAnsi="Arial" w:cs="Arial"/>
          <w:color w:val="000000" w:themeColor="text1"/>
          <w:highlight w:val="white"/>
        </w:rPr>
        <w:t xml:space="preserve">se valió de la aplicación indebida del principio de la condición más beneficiosa para considerar que era posible acudir a nomas anteriores a la vigente al momento de la estructuración de la invalidez </w:t>
      </w:r>
      <w:r w:rsidR="008D595B" w:rsidRPr="00304130">
        <w:rPr>
          <w:rFonts w:ascii="Arial" w:eastAsia="Times New Roman" w:hAnsi="Arial" w:cs="Arial"/>
          <w:color w:val="000000"/>
        </w:rPr>
        <w:t>del señor DIEGO MARÍA RESTREPO (Q.E.D.P)</w:t>
      </w:r>
      <w:r w:rsidR="008D595B" w:rsidRPr="00304130">
        <w:rPr>
          <w:rFonts w:ascii="Arial" w:eastAsia="Times New Roman" w:hAnsi="Arial" w:cs="Arial"/>
          <w:color w:val="000000" w:themeColor="text1"/>
          <w:highlight w:val="white"/>
        </w:rPr>
        <w:t>, realizando un rastreo histórico de la norma que más beneficiaba al afiliado, como lo era el Acuerdo 049 de 1990, aprobado por el Decreto 758 de 1990, en razón a que no cumplía con los requisitos contemplados por la Ley 860 de 2003 y por la Ley 100 de 1993 en su texto original</w:t>
      </w:r>
      <w:r w:rsidR="009F33C6" w:rsidRPr="00304130">
        <w:rPr>
          <w:rFonts w:ascii="Arial" w:eastAsia="Times New Roman" w:hAnsi="Arial" w:cs="Arial"/>
          <w:color w:val="000000" w:themeColor="text1"/>
        </w:rPr>
        <w:t>.</w:t>
      </w:r>
    </w:p>
    <w:p w14:paraId="3B5E0518" w14:textId="77777777" w:rsidR="009F33C6" w:rsidRPr="00304130" w:rsidRDefault="009F33C6" w:rsidP="00304130">
      <w:pPr>
        <w:widowControl/>
        <w:pBdr>
          <w:top w:val="nil"/>
          <w:left w:val="nil"/>
          <w:bottom w:val="nil"/>
          <w:right w:val="nil"/>
          <w:between w:val="nil"/>
        </w:pBdr>
        <w:jc w:val="both"/>
        <w:rPr>
          <w:rFonts w:ascii="Arial" w:eastAsia="Times New Roman" w:hAnsi="Arial" w:cs="Arial"/>
          <w:color w:val="000000" w:themeColor="text1"/>
        </w:rPr>
      </w:pPr>
    </w:p>
    <w:p w14:paraId="0882BFAF" w14:textId="3A0CC0D1" w:rsidR="000161DE" w:rsidRPr="00304130" w:rsidRDefault="009F33C6" w:rsidP="00304130">
      <w:pPr>
        <w:widowControl/>
        <w:pBdr>
          <w:top w:val="nil"/>
          <w:left w:val="nil"/>
          <w:bottom w:val="nil"/>
          <w:right w:val="nil"/>
          <w:between w:val="nil"/>
        </w:pBdr>
        <w:jc w:val="both"/>
        <w:rPr>
          <w:rFonts w:ascii="Arial" w:eastAsia="Times New Roman" w:hAnsi="Arial" w:cs="Arial"/>
          <w:color w:val="000000"/>
        </w:rPr>
      </w:pPr>
      <w:r w:rsidRPr="00304130">
        <w:rPr>
          <w:rFonts w:ascii="Arial" w:eastAsia="Times New Roman" w:hAnsi="Arial" w:cs="Arial"/>
          <w:color w:val="000000"/>
        </w:rPr>
        <w:t xml:space="preserve">El Juzgador de segundo grado incurrió en una indebida aplicación del artículo 53 de la Constitución Política en relación con el artículo 21 del Código Sustantivo del Trabajo, en cuanto dicho precepto </w:t>
      </w:r>
      <w:r w:rsidRPr="00304130">
        <w:rPr>
          <w:rFonts w:ascii="Arial" w:eastAsia="Times New Roman" w:hAnsi="Arial" w:cs="Arial"/>
          <w:color w:val="000000"/>
        </w:rPr>
        <w:lastRenderedPageBreak/>
        <w:t xml:space="preserve">consagra el principio de la condición más beneficiosa al determinar que en el </w:t>
      </w:r>
      <w:proofErr w:type="spellStart"/>
      <w:r w:rsidRPr="00304130">
        <w:rPr>
          <w:rFonts w:ascii="Arial" w:eastAsia="Times New Roman" w:hAnsi="Arial" w:cs="Arial"/>
          <w:i/>
          <w:color w:val="000000"/>
        </w:rPr>
        <w:t>subjudice</w:t>
      </w:r>
      <w:proofErr w:type="spellEnd"/>
      <w:r w:rsidRPr="00304130">
        <w:rPr>
          <w:rFonts w:ascii="Arial" w:eastAsia="Times New Roman" w:hAnsi="Arial" w:cs="Arial"/>
          <w:color w:val="000000"/>
        </w:rPr>
        <w:t xml:space="preserve">  era aplicable el artículo 6° del Acuerdo 049 de 1990, aprobado por el Decreto 758 del mismo año, sin percatarse el Tribunal que el máximo órgano de la Jurisdicción Ordinaria Laboral no permite más de un salto normativo, pues si bien la estructuración del señor  DIEGO MARÍA RESTREPO (Q.E.D.P) se materializó en el año 2005</w:t>
      </w:r>
      <w:r w:rsidR="003D68DE" w:rsidRPr="00304130">
        <w:rPr>
          <w:rFonts w:ascii="Arial" w:eastAsia="Times New Roman" w:hAnsi="Arial" w:cs="Arial"/>
          <w:color w:val="000000"/>
        </w:rPr>
        <w:t xml:space="preserve"> </w:t>
      </w:r>
      <w:r w:rsidR="003D68DE" w:rsidRPr="00304130">
        <w:rPr>
          <w:rFonts w:ascii="Arial" w:hAnsi="Arial" w:cs="Arial"/>
          <w:lang w:val="es-CO"/>
        </w:rPr>
        <w:t>(</w:t>
      </w:r>
      <w:bookmarkStart w:id="0" w:name="_Hlk187433508"/>
      <w:r w:rsidR="003D68DE" w:rsidRPr="00304130">
        <w:rPr>
          <w:rFonts w:ascii="Arial" w:hAnsi="Arial" w:cs="Arial"/>
          <w:lang w:val="es-CO"/>
        </w:rPr>
        <w:t>Dentro del límite fijado por la CSJ del 26 de diciembre de 2003 al 26 de diciembre de 2006</w:t>
      </w:r>
      <w:bookmarkEnd w:id="0"/>
      <w:r w:rsidR="003D68DE" w:rsidRPr="00304130">
        <w:rPr>
          <w:rFonts w:ascii="Arial" w:hAnsi="Arial" w:cs="Arial"/>
          <w:lang w:val="es-CO"/>
        </w:rPr>
        <w:t>),</w:t>
      </w:r>
      <w:r w:rsidR="000B5C22" w:rsidRPr="00304130">
        <w:rPr>
          <w:rFonts w:ascii="Arial" w:hAnsi="Arial" w:cs="Arial"/>
          <w:lang w:val="es-CO"/>
        </w:rPr>
        <w:t xml:space="preserve"> inicialmente y en aplicación al principio, </w:t>
      </w:r>
      <w:r w:rsidR="00300438" w:rsidRPr="00304130">
        <w:rPr>
          <w:rFonts w:ascii="Arial" w:hAnsi="Arial" w:cs="Arial"/>
          <w:lang w:val="es-CO"/>
        </w:rPr>
        <w:t xml:space="preserve">únicamente </w:t>
      </w:r>
      <w:r w:rsidR="000B5C22" w:rsidRPr="00304130">
        <w:rPr>
          <w:rFonts w:ascii="Arial" w:hAnsi="Arial" w:cs="Arial"/>
          <w:lang w:val="es-CO"/>
        </w:rPr>
        <w:t xml:space="preserve">se </w:t>
      </w:r>
      <w:r w:rsidR="000B5C22" w:rsidRPr="00304130">
        <w:rPr>
          <w:rFonts w:ascii="Arial" w:eastAsia="Times New Roman" w:hAnsi="Arial" w:cs="Arial"/>
          <w:color w:val="000000"/>
        </w:rPr>
        <w:t xml:space="preserve">podía aplicar el artículo 39 de la Ley 100 de 1993, </w:t>
      </w:r>
      <w:r w:rsidR="00300438" w:rsidRPr="00304130">
        <w:rPr>
          <w:rFonts w:ascii="Arial" w:eastAsia="Times New Roman" w:hAnsi="Arial" w:cs="Arial"/>
          <w:color w:val="000000"/>
        </w:rPr>
        <w:t>sin embargo, como ya se dejó sentado, el afiliado no cotizó 26 semanas anteriores a la invalidez</w:t>
      </w:r>
      <w:r w:rsidR="006841E1" w:rsidRPr="00304130">
        <w:rPr>
          <w:rFonts w:ascii="Arial" w:eastAsia="Times New Roman" w:hAnsi="Arial" w:cs="Arial"/>
          <w:color w:val="000000"/>
        </w:rPr>
        <w:t xml:space="preserve">, en consecuencia, </w:t>
      </w:r>
      <w:r w:rsidRPr="00304130">
        <w:rPr>
          <w:rFonts w:ascii="Arial" w:eastAsia="Times New Roman" w:hAnsi="Arial" w:cs="Arial"/>
          <w:color w:val="000000"/>
        </w:rPr>
        <w:t>el Tribunal realizando un rastreo histórico de normas para determinar cual le era más favorable, saltó de la Ley 860 de 2003 al Acuerdo 049 de 1990</w:t>
      </w:r>
      <w:r w:rsidR="006841E1" w:rsidRPr="00304130">
        <w:rPr>
          <w:rFonts w:ascii="Arial" w:eastAsia="Times New Roman" w:hAnsi="Arial" w:cs="Arial"/>
          <w:color w:val="000000"/>
        </w:rPr>
        <w:t>.</w:t>
      </w:r>
    </w:p>
    <w:p w14:paraId="0BAE0BCE" w14:textId="77777777" w:rsidR="00556319" w:rsidRPr="00304130" w:rsidRDefault="00556319" w:rsidP="00304130">
      <w:pPr>
        <w:widowControl/>
        <w:pBdr>
          <w:top w:val="nil"/>
          <w:left w:val="nil"/>
          <w:bottom w:val="nil"/>
          <w:right w:val="nil"/>
          <w:between w:val="nil"/>
        </w:pBdr>
        <w:jc w:val="both"/>
        <w:rPr>
          <w:rFonts w:ascii="Arial" w:eastAsia="Times New Roman" w:hAnsi="Arial" w:cs="Arial"/>
          <w:color w:val="000000"/>
        </w:rPr>
      </w:pPr>
    </w:p>
    <w:p w14:paraId="40AB945E" w14:textId="60B2D641" w:rsidR="009B591E" w:rsidRPr="00304130" w:rsidRDefault="000267F4" w:rsidP="00304130">
      <w:pPr>
        <w:widowControl/>
        <w:jc w:val="both"/>
        <w:rPr>
          <w:rFonts w:ascii="Arial" w:hAnsi="Arial" w:cs="Arial"/>
        </w:rPr>
      </w:pPr>
      <w:r w:rsidRPr="00304130">
        <w:rPr>
          <w:rFonts w:ascii="Arial" w:eastAsia="Times New Roman" w:hAnsi="Arial" w:cs="Arial"/>
          <w:color w:val="000000"/>
        </w:rPr>
        <w:t xml:space="preserve">Aunado a lo anterior, </w:t>
      </w:r>
      <w:r w:rsidR="0016505F" w:rsidRPr="00304130">
        <w:rPr>
          <w:rFonts w:ascii="Arial" w:eastAsia="Times New Roman" w:hAnsi="Arial" w:cs="Arial"/>
          <w:color w:val="000000"/>
        </w:rPr>
        <w:t>en las sentencias SL2358-2017 y SL4650-2017 la Corte indicó que la condición más beneficiosa representaba “</w:t>
      </w:r>
      <w:r w:rsidR="0016505F" w:rsidRPr="00304130">
        <w:rPr>
          <w:rFonts w:ascii="Arial" w:eastAsia="Times New Roman" w:hAnsi="Arial" w:cs="Arial"/>
          <w:i/>
          <w:color w:val="000000"/>
        </w:rPr>
        <w:t xml:space="preserve">un puente de amparo construido temporalmente para que transiten, entre la anterior y la nueva ley, aquellas personas que, itérese, tienen una situación jurídica concreta”, </w:t>
      </w:r>
      <w:r w:rsidR="0016505F" w:rsidRPr="00304130">
        <w:rPr>
          <w:rFonts w:ascii="Arial" w:eastAsia="Times New Roman" w:hAnsi="Arial" w:cs="Arial"/>
          <w:iCs/>
          <w:color w:val="000000"/>
        </w:rPr>
        <w:t xml:space="preserve">por tanto, </w:t>
      </w:r>
      <w:r w:rsidRPr="00304130">
        <w:rPr>
          <w:rFonts w:ascii="Arial" w:eastAsia="Times New Roman" w:hAnsi="Arial" w:cs="Arial"/>
          <w:color w:val="000000"/>
        </w:rPr>
        <w:t xml:space="preserve">se precisa que en el presente caso no es aplicable el Acuerdo 049 de 1990, por cuanto no es dable acudir a la plus ultraactividad de la ley para hacer una búsqueda de legislaciones anteriores a fin de determinar cuál se ajusta a las condiciones particulares del </w:t>
      </w:r>
      <w:r w:rsidR="009B591E" w:rsidRPr="00304130">
        <w:rPr>
          <w:rFonts w:ascii="Arial" w:eastAsia="Times New Roman" w:hAnsi="Arial" w:cs="Arial"/>
          <w:color w:val="000000"/>
        </w:rPr>
        <w:t xml:space="preserve">señor DIEGO MARÍA RESTREPO (Q.E.D.P) </w:t>
      </w:r>
      <w:r w:rsidRPr="00304130">
        <w:rPr>
          <w:rFonts w:ascii="Arial" w:eastAsia="Times New Roman" w:hAnsi="Arial" w:cs="Arial"/>
          <w:color w:val="000000"/>
        </w:rPr>
        <w:t xml:space="preserve"> o la que le resulte más favorable, por cuanto con ello se desconoce que las leyes sociales son de aplicación inmediata y, en principio, rigen hacia el futuro</w:t>
      </w:r>
      <w:r w:rsidR="009B591E" w:rsidRPr="00304130">
        <w:rPr>
          <w:rFonts w:ascii="Arial" w:eastAsia="Times New Roman" w:hAnsi="Arial" w:cs="Arial"/>
          <w:color w:val="000000"/>
        </w:rPr>
        <w:t xml:space="preserve">, así lo precisó la CSJ en sentencia </w:t>
      </w:r>
      <w:r w:rsidR="009B591E" w:rsidRPr="00304130">
        <w:rPr>
          <w:rFonts w:ascii="Arial" w:hAnsi="Arial" w:cs="Arial"/>
        </w:rPr>
        <w:t>SL3167 de 2024:</w:t>
      </w:r>
    </w:p>
    <w:p w14:paraId="1167C3E0" w14:textId="77777777" w:rsidR="009B591E" w:rsidRPr="00304130" w:rsidRDefault="009B591E" w:rsidP="00304130">
      <w:pPr>
        <w:widowControl/>
        <w:jc w:val="both"/>
        <w:rPr>
          <w:rFonts w:ascii="Arial" w:hAnsi="Arial" w:cs="Arial"/>
        </w:rPr>
      </w:pPr>
    </w:p>
    <w:p w14:paraId="54D2272A" w14:textId="77777777" w:rsidR="009B591E" w:rsidRPr="00304130" w:rsidRDefault="009B591E" w:rsidP="00304130">
      <w:pPr>
        <w:widowControl/>
        <w:ind w:left="567" w:right="425"/>
        <w:jc w:val="both"/>
        <w:rPr>
          <w:rFonts w:ascii="Arial" w:hAnsi="Arial" w:cs="Arial"/>
          <w:i/>
          <w:iCs/>
          <w:color w:val="000000"/>
        </w:rPr>
      </w:pPr>
      <w:r w:rsidRPr="00304130">
        <w:rPr>
          <w:rFonts w:ascii="Arial" w:hAnsi="Arial" w:cs="Arial"/>
          <w:i/>
          <w:iCs/>
          <w:color w:val="000000"/>
        </w:rPr>
        <w:t xml:space="preserve">“Ahora, frente a la aplicación del principio de la condición más beneficiosa, esta Sala ha reiterado, que no es viable dar aplicación a la plus </w:t>
      </w:r>
      <w:proofErr w:type="spellStart"/>
      <w:r w:rsidRPr="00304130">
        <w:rPr>
          <w:rFonts w:ascii="Arial" w:hAnsi="Arial" w:cs="Arial"/>
          <w:i/>
          <w:iCs/>
          <w:color w:val="000000"/>
        </w:rPr>
        <w:t>ultractividad</w:t>
      </w:r>
      <w:proofErr w:type="spellEnd"/>
      <w:r w:rsidRPr="00304130">
        <w:rPr>
          <w:rFonts w:ascii="Arial" w:hAnsi="Arial" w:cs="Arial"/>
          <w:i/>
          <w:iCs/>
          <w:color w:val="000000"/>
        </w:rPr>
        <w:t xml:space="preserve"> de la ley, esto es, hacer una búsqueda de legislaciones anteriores a fin de determinar cuál se ajusta a las condiciones particulares del demandante o la que resulta ser más favorable, pues con ello se desconoce que las leyes sociales son de aplicación inmediata y, en principio, rigen hacia el futuro (CSJ SL97622016, CSJ SL9763-2016, CSJ SL9764-2016, CSJ SL148812016, CSJ SL15612-2016, CSJ SL15617-2016, CSJ SL15960-2016 y CSJ SL15965-2016).”</w:t>
      </w:r>
    </w:p>
    <w:p w14:paraId="1AF12EF7" w14:textId="77777777" w:rsidR="00292205" w:rsidRPr="00304130" w:rsidRDefault="00292205" w:rsidP="00304130">
      <w:pPr>
        <w:widowControl/>
        <w:pBdr>
          <w:top w:val="nil"/>
          <w:left w:val="nil"/>
          <w:bottom w:val="nil"/>
          <w:right w:val="nil"/>
          <w:between w:val="nil"/>
        </w:pBdr>
        <w:jc w:val="both"/>
        <w:rPr>
          <w:rFonts w:ascii="Arial" w:eastAsia="Times New Roman" w:hAnsi="Arial" w:cs="Arial"/>
          <w:color w:val="000000"/>
          <w:highlight w:val="white"/>
        </w:rPr>
      </w:pPr>
    </w:p>
    <w:p w14:paraId="4AF5111A" w14:textId="05B0A5D0" w:rsidR="00C5764A" w:rsidRPr="00304130" w:rsidRDefault="00C5764A" w:rsidP="00304130">
      <w:pPr>
        <w:widowControl/>
        <w:pBdr>
          <w:top w:val="nil"/>
          <w:left w:val="nil"/>
          <w:bottom w:val="nil"/>
          <w:right w:val="nil"/>
          <w:between w:val="nil"/>
        </w:pBdr>
        <w:jc w:val="both"/>
        <w:rPr>
          <w:rFonts w:ascii="Arial" w:eastAsia="Times New Roman" w:hAnsi="Arial" w:cs="Arial"/>
          <w:color w:val="000000"/>
        </w:rPr>
      </w:pPr>
      <w:r w:rsidRPr="00304130">
        <w:rPr>
          <w:rFonts w:ascii="Arial" w:eastAsia="Times New Roman" w:hAnsi="Arial" w:cs="Arial"/>
          <w:color w:val="000000"/>
        </w:rPr>
        <w:t>Expuesto lo anterior, es posible afirmar que no podía el colegiado aplicar en virtud del mentado principio, el Acuerdo 049 de 1990, aprobado por el Decreto 758 de esa misma anualidad y con base este precepto normativo reconocer a favor del señor DIEGO MARÍA RESTREPO (Q.E.D.P) la pensión de invalidez post mortem, pues la CSJ-SL</w:t>
      </w:r>
      <w:r w:rsidR="003A691D" w:rsidRPr="00304130">
        <w:rPr>
          <w:rFonts w:ascii="Arial" w:eastAsia="Times New Roman" w:hAnsi="Arial" w:cs="Arial"/>
          <w:color w:val="000000"/>
        </w:rPr>
        <w:t xml:space="preserve"> solo permite un salto normativo, que en el caso marras, sería eventualmente la Ley 100 de 1993 en su versión original.</w:t>
      </w:r>
    </w:p>
    <w:p w14:paraId="66399AD0" w14:textId="77777777" w:rsidR="00C5764A" w:rsidRPr="00304130" w:rsidRDefault="00C5764A" w:rsidP="00304130">
      <w:pPr>
        <w:widowControl/>
        <w:pBdr>
          <w:top w:val="nil"/>
          <w:left w:val="nil"/>
          <w:bottom w:val="nil"/>
          <w:right w:val="nil"/>
          <w:between w:val="nil"/>
        </w:pBdr>
        <w:jc w:val="both"/>
        <w:rPr>
          <w:rFonts w:ascii="Arial" w:eastAsia="Times New Roman" w:hAnsi="Arial" w:cs="Arial"/>
          <w:color w:val="000000"/>
          <w:highlight w:val="white"/>
        </w:rPr>
      </w:pPr>
    </w:p>
    <w:p w14:paraId="667BD218" w14:textId="3C140306" w:rsidR="00292205" w:rsidRPr="00304130" w:rsidRDefault="0000532C"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b/>
          <w:bCs/>
          <w:color w:val="000000" w:themeColor="text1"/>
          <w:highlight w:val="white"/>
          <w:u w:val="single"/>
        </w:rPr>
        <w:t>En tercer lugar,</w:t>
      </w:r>
      <w:r w:rsidRPr="00304130">
        <w:rPr>
          <w:rFonts w:ascii="Arial" w:eastAsia="Times New Roman" w:hAnsi="Arial" w:cs="Arial"/>
          <w:color w:val="000000" w:themeColor="text1"/>
          <w:highlight w:val="white"/>
        </w:rPr>
        <w:t xml:space="preserve"> y en consonancia con lo anterior, </w:t>
      </w:r>
      <w:r w:rsidR="00F57D0F" w:rsidRPr="00304130">
        <w:rPr>
          <w:rFonts w:ascii="Arial" w:eastAsia="Times New Roman" w:hAnsi="Arial" w:cs="Arial"/>
          <w:color w:val="000000" w:themeColor="text1"/>
          <w:highlight w:val="white"/>
        </w:rPr>
        <w:t>es menester indicar que el Tribunal aplicó</w:t>
      </w:r>
      <w:r w:rsidR="00CA131A" w:rsidRPr="00304130">
        <w:rPr>
          <w:rFonts w:ascii="Arial" w:eastAsia="Times New Roman" w:hAnsi="Arial" w:cs="Arial"/>
          <w:color w:val="000000" w:themeColor="text1"/>
          <w:highlight w:val="white"/>
        </w:rPr>
        <w:t xml:space="preserve"> la jurisprudencia de la Corte Constitucional</w:t>
      </w:r>
      <w:r w:rsidR="004C7BB7" w:rsidRPr="00304130">
        <w:rPr>
          <w:rFonts w:ascii="Arial" w:eastAsia="Times New Roman" w:hAnsi="Arial" w:cs="Arial"/>
          <w:color w:val="000000" w:themeColor="text1"/>
          <w:highlight w:val="white"/>
        </w:rPr>
        <w:t xml:space="preserve"> (SU</w:t>
      </w:r>
      <w:r w:rsidR="006F67DE" w:rsidRPr="00304130">
        <w:rPr>
          <w:rFonts w:ascii="Arial" w:eastAsia="Times New Roman" w:hAnsi="Arial" w:cs="Arial"/>
          <w:color w:val="000000" w:themeColor="text1"/>
          <w:highlight w:val="white"/>
        </w:rPr>
        <w:t xml:space="preserve"> 556 de 2019)</w:t>
      </w:r>
      <w:r w:rsidR="00CA131A" w:rsidRPr="00304130">
        <w:rPr>
          <w:rFonts w:ascii="Arial" w:eastAsia="Times New Roman" w:hAnsi="Arial" w:cs="Arial"/>
          <w:color w:val="000000" w:themeColor="text1"/>
          <w:highlight w:val="white"/>
        </w:rPr>
        <w:t xml:space="preserve"> respecto de la procedencia de la condición </w:t>
      </w:r>
      <w:r w:rsidR="42465FA8" w:rsidRPr="00304130">
        <w:rPr>
          <w:rFonts w:ascii="Arial" w:eastAsia="Times New Roman" w:hAnsi="Arial" w:cs="Arial"/>
          <w:color w:val="000000" w:themeColor="text1"/>
          <w:highlight w:val="white"/>
        </w:rPr>
        <w:t>más</w:t>
      </w:r>
      <w:r w:rsidR="00CA131A" w:rsidRPr="00304130">
        <w:rPr>
          <w:rFonts w:ascii="Arial" w:eastAsia="Times New Roman" w:hAnsi="Arial" w:cs="Arial"/>
          <w:color w:val="000000" w:themeColor="text1"/>
          <w:highlight w:val="white"/>
        </w:rPr>
        <w:t xml:space="preserve"> beneficiosa</w:t>
      </w:r>
      <w:r w:rsidR="006F67DE" w:rsidRPr="00304130">
        <w:rPr>
          <w:rFonts w:ascii="Arial" w:eastAsia="Times New Roman" w:hAnsi="Arial" w:cs="Arial"/>
          <w:color w:val="000000" w:themeColor="text1"/>
          <w:highlight w:val="white"/>
        </w:rPr>
        <w:t xml:space="preserve">, sin embargo, olvidó que su órgano de cierre es la Corte Suprema de Justicia, Sala Laboral </w:t>
      </w:r>
      <w:r w:rsidR="00600598" w:rsidRPr="00304130">
        <w:rPr>
          <w:rFonts w:ascii="Arial" w:eastAsia="Times New Roman" w:hAnsi="Arial" w:cs="Arial"/>
          <w:color w:val="000000" w:themeColor="text1"/>
          <w:highlight w:val="white"/>
        </w:rPr>
        <w:t>y,</w:t>
      </w:r>
      <w:r w:rsidR="006F67DE" w:rsidRPr="00304130">
        <w:rPr>
          <w:rFonts w:ascii="Arial" w:eastAsia="Times New Roman" w:hAnsi="Arial" w:cs="Arial"/>
          <w:color w:val="000000" w:themeColor="text1"/>
          <w:highlight w:val="white"/>
        </w:rPr>
        <w:t xml:space="preserve"> por tanto, debió aplicar el precedente jurisprudencia</w:t>
      </w:r>
      <w:r w:rsidR="00600598" w:rsidRPr="00304130">
        <w:rPr>
          <w:rFonts w:ascii="Arial" w:eastAsia="Times New Roman" w:hAnsi="Arial" w:cs="Arial"/>
          <w:color w:val="000000" w:themeColor="text1"/>
          <w:highlight w:val="white"/>
        </w:rPr>
        <w:t>l</w:t>
      </w:r>
      <w:r w:rsidR="006F67DE" w:rsidRPr="00304130">
        <w:rPr>
          <w:rFonts w:ascii="Arial" w:eastAsia="Times New Roman" w:hAnsi="Arial" w:cs="Arial"/>
          <w:color w:val="000000" w:themeColor="text1"/>
          <w:highlight w:val="white"/>
        </w:rPr>
        <w:t xml:space="preserve"> sentado de vi</w:t>
      </w:r>
      <w:r w:rsidR="00600598" w:rsidRPr="00304130">
        <w:rPr>
          <w:rFonts w:ascii="Arial" w:eastAsia="Times New Roman" w:hAnsi="Arial" w:cs="Arial"/>
          <w:color w:val="000000" w:themeColor="text1"/>
          <w:highlight w:val="white"/>
        </w:rPr>
        <w:t>e</w:t>
      </w:r>
      <w:r w:rsidR="006F67DE" w:rsidRPr="00304130">
        <w:rPr>
          <w:rFonts w:ascii="Arial" w:eastAsia="Times New Roman" w:hAnsi="Arial" w:cs="Arial"/>
          <w:color w:val="000000" w:themeColor="text1"/>
          <w:highlight w:val="white"/>
        </w:rPr>
        <w:t>ja data por dicha corporación, así</w:t>
      </w:r>
      <w:r w:rsidR="00142D6C" w:rsidRPr="00304130">
        <w:rPr>
          <w:rFonts w:ascii="Arial" w:eastAsia="Times New Roman" w:hAnsi="Arial" w:cs="Arial"/>
          <w:color w:val="000000" w:themeColor="text1"/>
          <w:highlight w:val="white"/>
        </w:rPr>
        <w:t xml:space="preserve"> </w:t>
      </w:r>
      <w:r w:rsidR="00600598" w:rsidRPr="00304130">
        <w:rPr>
          <w:rFonts w:ascii="Arial" w:eastAsia="Times New Roman" w:hAnsi="Arial" w:cs="Arial"/>
          <w:color w:val="000000" w:themeColor="text1"/>
          <w:highlight w:val="white"/>
        </w:rPr>
        <w:t>se</w:t>
      </w:r>
      <w:r w:rsidR="00142D6C" w:rsidRPr="00304130">
        <w:rPr>
          <w:rFonts w:ascii="Arial" w:eastAsia="Times New Roman" w:hAnsi="Arial" w:cs="Arial"/>
          <w:color w:val="000000" w:themeColor="text1"/>
          <w:highlight w:val="white"/>
        </w:rPr>
        <w:t xml:space="preserve"> indicó en sentencia </w:t>
      </w:r>
      <w:r w:rsidR="00110101" w:rsidRPr="00304130">
        <w:rPr>
          <w:rFonts w:ascii="Arial" w:eastAsia="Times New Roman" w:hAnsi="Arial" w:cs="Arial"/>
          <w:color w:val="000000" w:themeColor="text1"/>
          <w:highlight w:val="white"/>
        </w:rPr>
        <w:t>SL 3550 de 2022:</w:t>
      </w:r>
    </w:p>
    <w:p w14:paraId="15BF2FC7" w14:textId="77777777" w:rsidR="00252F60" w:rsidRPr="00304130" w:rsidRDefault="00252F60" w:rsidP="00304130">
      <w:pPr>
        <w:widowControl/>
        <w:pBdr>
          <w:top w:val="nil"/>
          <w:left w:val="nil"/>
          <w:bottom w:val="nil"/>
          <w:right w:val="nil"/>
          <w:between w:val="nil"/>
        </w:pBdr>
        <w:ind w:left="567" w:right="567"/>
        <w:jc w:val="both"/>
        <w:rPr>
          <w:rFonts w:ascii="Arial" w:eastAsia="Times New Roman" w:hAnsi="Arial" w:cs="Arial"/>
          <w:i/>
          <w:iCs/>
          <w:color w:val="000000"/>
          <w:highlight w:val="white"/>
        </w:rPr>
      </w:pPr>
    </w:p>
    <w:p w14:paraId="12495954" w14:textId="1F9A8575" w:rsidR="00252F60" w:rsidRPr="00304130" w:rsidRDefault="00110101" w:rsidP="00304130">
      <w:pPr>
        <w:widowControl/>
        <w:pBdr>
          <w:top w:val="nil"/>
          <w:left w:val="nil"/>
          <w:bottom w:val="nil"/>
          <w:right w:val="nil"/>
          <w:between w:val="nil"/>
        </w:pBdr>
        <w:ind w:left="567" w:right="425"/>
        <w:jc w:val="both"/>
        <w:rPr>
          <w:rFonts w:ascii="Arial" w:eastAsia="Times New Roman" w:hAnsi="Arial" w:cs="Arial"/>
          <w:color w:val="000000"/>
          <w:highlight w:val="white"/>
        </w:rPr>
      </w:pPr>
      <w:r w:rsidRPr="00304130">
        <w:rPr>
          <w:rFonts w:ascii="Arial" w:eastAsia="Times New Roman" w:hAnsi="Arial" w:cs="Arial"/>
          <w:i/>
          <w:iCs/>
          <w:color w:val="000000"/>
        </w:rPr>
        <w:t>“</w:t>
      </w:r>
      <w:r w:rsidR="00252F60" w:rsidRPr="00304130">
        <w:rPr>
          <w:rFonts w:ascii="Arial" w:eastAsia="Times New Roman" w:hAnsi="Arial" w:cs="Arial"/>
          <w:i/>
          <w:iCs/>
          <w:color w:val="000000"/>
        </w:rPr>
        <w:t xml:space="preserve">Por otra parte, </w:t>
      </w:r>
      <w:r w:rsidR="00252F60" w:rsidRPr="00304130">
        <w:rPr>
          <w:rFonts w:ascii="Arial" w:eastAsia="Times New Roman" w:hAnsi="Arial" w:cs="Arial"/>
          <w:b/>
          <w:bCs/>
          <w:i/>
          <w:iCs/>
          <w:color w:val="000000"/>
          <w:u w:val="single"/>
        </w:rPr>
        <w:t xml:space="preserve">en lo que tiene que ver con la jurisprudencia constitucional a la que hizo referencia el Tribunal, esta corporación ha estimado pertinente apartarse de la </w:t>
      </w:r>
      <w:r w:rsidR="00252F60" w:rsidRPr="00304130">
        <w:rPr>
          <w:rFonts w:ascii="Arial" w:eastAsia="Times New Roman" w:hAnsi="Arial" w:cs="Arial"/>
          <w:b/>
          <w:bCs/>
          <w:i/>
          <w:iCs/>
          <w:color w:val="000000"/>
          <w:u w:val="single"/>
        </w:rPr>
        <w:lastRenderedPageBreak/>
        <w:t>misma, en un ejercicio de transparencia</w:t>
      </w:r>
      <w:r w:rsidR="00252F60" w:rsidRPr="00304130">
        <w:rPr>
          <w:rFonts w:ascii="Arial" w:eastAsia="Times New Roman" w:hAnsi="Arial" w:cs="Arial"/>
          <w:i/>
          <w:iCs/>
          <w:color w:val="000000"/>
        </w:rPr>
        <w:t>, contra argumentando que la aplicación irrestricta del principio de la condición más beneficiosa «afecta el principio de seguridad jurídica, pues genera incertidumbre sobre la disposición aplicable, en la medida en que el juez podría hacer un ejercicio histórico para definir la concesión del derecho pensional, con aquella que más se ajuste a los intereses del reclamante, en detrimento de los de carácter general»; además de desconocer</w:t>
      </w:r>
      <w:r w:rsidR="00500934" w:rsidRPr="00304130">
        <w:rPr>
          <w:rFonts w:ascii="Arial" w:eastAsia="Times New Roman" w:hAnsi="Arial" w:cs="Arial"/>
          <w:i/>
          <w:iCs/>
          <w:color w:val="000000"/>
        </w:rPr>
        <w:t xml:space="preserve"> que «las leyes sociales son de aplicación inmediata y, en principio, rigen hacía futuro» (CSJ SL1689-2017).</w:t>
      </w:r>
      <w:r w:rsidRPr="00304130">
        <w:rPr>
          <w:rFonts w:ascii="Arial" w:eastAsia="Times New Roman" w:hAnsi="Arial" w:cs="Arial"/>
          <w:i/>
          <w:iCs/>
          <w:color w:val="000000"/>
        </w:rPr>
        <w:t>”</w:t>
      </w:r>
      <w:r w:rsidRPr="00304130">
        <w:rPr>
          <w:rFonts w:ascii="Arial" w:eastAsia="Times New Roman" w:hAnsi="Arial" w:cs="Arial"/>
          <w:color w:val="000000"/>
        </w:rPr>
        <w:t xml:space="preserve"> (subrayas y negritas</w:t>
      </w:r>
      <w:r w:rsidR="00007DA5" w:rsidRPr="00304130">
        <w:rPr>
          <w:rFonts w:ascii="Arial" w:eastAsia="Times New Roman" w:hAnsi="Arial" w:cs="Arial"/>
          <w:color w:val="000000"/>
        </w:rPr>
        <w:t xml:space="preserve"> fuera de texto)</w:t>
      </w:r>
    </w:p>
    <w:p w14:paraId="65B6AD50"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highlight w:val="white"/>
        </w:rPr>
      </w:pPr>
    </w:p>
    <w:p w14:paraId="722C7479" w14:textId="2D3B899C" w:rsidR="00236F25" w:rsidRPr="00304130" w:rsidRDefault="00236F25"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Asimismo, es procedente indicar que</w:t>
      </w:r>
      <w:r w:rsidR="00606AAF" w:rsidRPr="00304130">
        <w:rPr>
          <w:rFonts w:ascii="Arial" w:eastAsia="Times New Roman" w:hAnsi="Arial" w:cs="Arial"/>
          <w:color w:val="000000"/>
          <w:highlight w:val="white"/>
        </w:rPr>
        <w:t>, erró el Tribunal igualmente al</w:t>
      </w:r>
      <w:r w:rsidR="00067A11" w:rsidRPr="00304130">
        <w:rPr>
          <w:rFonts w:ascii="Arial" w:eastAsia="Times New Roman" w:hAnsi="Arial" w:cs="Arial"/>
          <w:color w:val="000000"/>
          <w:highlight w:val="white"/>
        </w:rPr>
        <w:t xml:space="preserve"> determinar que se cumplía con </w:t>
      </w:r>
      <w:r w:rsidRPr="00304130">
        <w:rPr>
          <w:rFonts w:ascii="Arial" w:eastAsia="Times New Roman" w:hAnsi="Arial" w:cs="Arial"/>
          <w:color w:val="000000"/>
          <w:highlight w:val="white"/>
        </w:rPr>
        <w:t xml:space="preserve">el test de procedibilidad </w:t>
      </w:r>
      <w:r w:rsidR="00067A11" w:rsidRPr="00304130">
        <w:rPr>
          <w:rFonts w:ascii="Arial" w:eastAsia="Times New Roman" w:hAnsi="Arial" w:cs="Arial"/>
          <w:color w:val="000000"/>
          <w:highlight w:val="white"/>
        </w:rPr>
        <w:t>precisado</w:t>
      </w:r>
      <w:r w:rsidRPr="00304130">
        <w:rPr>
          <w:rFonts w:ascii="Arial" w:eastAsia="Times New Roman" w:hAnsi="Arial" w:cs="Arial"/>
          <w:color w:val="000000"/>
          <w:highlight w:val="white"/>
        </w:rPr>
        <w:t xml:space="preserve"> por la Corte Constitucional en la sentencia SU 556 de 2019, </w:t>
      </w:r>
      <w:r w:rsidR="00067A11" w:rsidRPr="00304130">
        <w:rPr>
          <w:rFonts w:ascii="Arial" w:eastAsia="Times New Roman" w:hAnsi="Arial" w:cs="Arial"/>
          <w:color w:val="000000"/>
          <w:highlight w:val="white"/>
        </w:rPr>
        <w:t xml:space="preserve">pues </w:t>
      </w:r>
      <w:r w:rsidRPr="00304130">
        <w:rPr>
          <w:rFonts w:ascii="Arial" w:eastAsia="Times New Roman" w:hAnsi="Arial" w:cs="Arial"/>
          <w:color w:val="000000"/>
          <w:highlight w:val="white"/>
        </w:rPr>
        <w:t xml:space="preserve">tampoco era aplicable en el caso concreto, ya que, </w:t>
      </w:r>
      <w:r w:rsidR="00C11A4D" w:rsidRPr="00304130">
        <w:rPr>
          <w:rFonts w:ascii="Arial" w:eastAsia="Times New Roman" w:hAnsi="Arial" w:cs="Arial"/>
          <w:color w:val="000000"/>
          <w:highlight w:val="white"/>
        </w:rPr>
        <w:t>el beneficiario de la pensión de invalidez</w:t>
      </w:r>
      <w:r w:rsidR="005F2B53" w:rsidRPr="00304130">
        <w:rPr>
          <w:rFonts w:ascii="Arial" w:eastAsia="Times New Roman" w:hAnsi="Arial" w:cs="Arial"/>
          <w:color w:val="000000"/>
          <w:highlight w:val="white"/>
        </w:rPr>
        <w:t xml:space="preserve"> (</w:t>
      </w:r>
      <w:r w:rsidR="005F2B53" w:rsidRPr="00304130">
        <w:rPr>
          <w:rFonts w:ascii="Arial" w:eastAsia="Times New Roman" w:hAnsi="Arial" w:cs="Arial"/>
          <w:color w:val="000000"/>
        </w:rPr>
        <w:t>DIEGO MARÍA RESTREPO)</w:t>
      </w:r>
      <w:r w:rsidR="00C11A4D" w:rsidRPr="00304130">
        <w:rPr>
          <w:rFonts w:ascii="Arial" w:eastAsia="Times New Roman" w:hAnsi="Arial" w:cs="Arial"/>
          <w:color w:val="000000"/>
          <w:highlight w:val="white"/>
        </w:rPr>
        <w:t xml:space="preserve">, y quien debe acreditar </w:t>
      </w:r>
      <w:r w:rsidR="006078D2" w:rsidRPr="00304130">
        <w:rPr>
          <w:rFonts w:ascii="Arial" w:eastAsia="Times New Roman" w:hAnsi="Arial" w:cs="Arial"/>
          <w:color w:val="000000"/>
          <w:highlight w:val="white"/>
        </w:rPr>
        <w:t>pertenecer a un grupo de especial protección</w:t>
      </w:r>
      <w:r w:rsidR="00462DD6" w:rsidRPr="00304130">
        <w:rPr>
          <w:rFonts w:ascii="Arial" w:eastAsia="Times New Roman" w:hAnsi="Arial" w:cs="Arial"/>
          <w:color w:val="000000"/>
          <w:highlight w:val="white"/>
        </w:rPr>
        <w:t xml:space="preserve">, </w:t>
      </w:r>
      <w:r w:rsidR="006078D2" w:rsidRPr="00304130">
        <w:rPr>
          <w:rFonts w:ascii="Arial" w:eastAsia="Times New Roman" w:hAnsi="Arial" w:cs="Arial"/>
          <w:color w:val="000000"/>
          <w:highlight w:val="white"/>
        </w:rPr>
        <w:t xml:space="preserve">la </w:t>
      </w:r>
      <w:r w:rsidR="00462DD6" w:rsidRPr="00304130">
        <w:rPr>
          <w:rFonts w:ascii="Arial" w:eastAsia="Times New Roman" w:hAnsi="Arial" w:cs="Arial"/>
          <w:color w:val="000000"/>
          <w:highlight w:val="white"/>
        </w:rPr>
        <w:t>vulneración al mínimo vital y vida digna</w:t>
      </w:r>
      <w:r w:rsidR="006078D2" w:rsidRPr="00304130">
        <w:rPr>
          <w:rFonts w:ascii="Arial" w:eastAsia="Times New Roman" w:hAnsi="Arial" w:cs="Arial"/>
          <w:color w:val="000000"/>
          <w:highlight w:val="white"/>
        </w:rPr>
        <w:t xml:space="preserve"> entre otros</w:t>
      </w:r>
      <w:r w:rsidR="00462DD6" w:rsidRPr="00304130">
        <w:rPr>
          <w:rFonts w:ascii="Arial" w:eastAsia="Times New Roman" w:hAnsi="Arial" w:cs="Arial"/>
          <w:color w:val="000000"/>
          <w:highlight w:val="white"/>
        </w:rPr>
        <w:t xml:space="preserve">, en el caso marras falleció el </w:t>
      </w:r>
      <w:r w:rsidR="00606AAF" w:rsidRPr="00304130">
        <w:rPr>
          <w:rFonts w:ascii="Arial" w:eastAsia="Times New Roman" w:hAnsi="Arial" w:cs="Arial"/>
          <w:color w:val="000000"/>
          <w:highlight w:val="white"/>
        </w:rPr>
        <w:t>12/03/2013</w:t>
      </w:r>
      <w:r w:rsidR="006078D2" w:rsidRPr="00304130">
        <w:rPr>
          <w:rFonts w:ascii="Arial" w:eastAsia="Times New Roman" w:hAnsi="Arial" w:cs="Arial"/>
          <w:color w:val="000000"/>
          <w:highlight w:val="white"/>
        </w:rPr>
        <w:t>, es decir, que NO existe un</w:t>
      </w:r>
      <w:r w:rsidR="005F2B53" w:rsidRPr="00304130">
        <w:rPr>
          <w:rFonts w:ascii="Arial" w:eastAsia="Times New Roman" w:hAnsi="Arial" w:cs="Arial"/>
          <w:color w:val="000000"/>
          <w:highlight w:val="white"/>
        </w:rPr>
        <w:t xml:space="preserve"> afiliado </w:t>
      </w:r>
      <w:r w:rsidR="00EB1D42" w:rsidRPr="00304130">
        <w:rPr>
          <w:rFonts w:ascii="Arial" w:eastAsia="Times New Roman" w:hAnsi="Arial" w:cs="Arial"/>
          <w:color w:val="000000"/>
          <w:highlight w:val="white"/>
        </w:rPr>
        <w:t>al cual se le estén cercenando los derechos fundamentales por el no reconocimiento de la pensión de invalidez.</w:t>
      </w:r>
      <w:r w:rsidR="005F2B53" w:rsidRPr="00304130">
        <w:rPr>
          <w:rFonts w:ascii="Arial" w:eastAsia="Times New Roman" w:hAnsi="Arial" w:cs="Arial"/>
          <w:color w:val="000000"/>
          <w:highlight w:val="white"/>
        </w:rPr>
        <w:t xml:space="preserve"> </w:t>
      </w:r>
    </w:p>
    <w:p w14:paraId="133C2FC9" w14:textId="77777777" w:rsidR="00236F25" w:rsidRPr="00304130" w:rsidRDefault="00236F25" w:rsidP="00304130">
      <w:pPr>
        <w:widowControl/>
        <w:pBdr>
          <w:top w:val="nil"/>
          <w:left w:val="nil"/>
          <w:bottom w:val="nil"/>
          <w:right w:val="nil"/>
          <w:between w:val="nil"/>
        </w:pBdr>
        <w:jc w:val="both"/>
        <w:rPr>
          <w:rFonts w:ascii="Arial" w:eastAsia="Times New Roman" w:hAnsi="Arial" w:cs="Arial"/>
          <w:color w:val="000000"/>
          <w:highlight w:val="white"/>
        </w:rPr>
      </w:pPr>
    </w:p>
    <w:p w14:paraId="17455ACC" w14:textId="266FE40A" w:rsidR="00074C21" w:rsidRPr="00304130" w:rsidRDefault="000267F4" w:rsidP="00304130">
      <w:pPr>
        <w:widowControl/>
        <w:pBdr>
          <w:top w:val="nil"/>
          <w:left w:val="nil"/>
          <w:bottom w:val="nil"/>
          <w:right w:val="nil"/>
          <w:between w:val="nil"/>
        </w:pBdr>
        <w:jc w:val="both"/>
        <w:rPr>
          <w:rFonts w:ascii="Arial" w:hAnsi="Arial" w:cs="Arial"/>
          <w:iCs/>
          <w:color w:val="000000"/>
        </w:rPr>
      </w:pPr>
      <w:r w:rsidRPr="00304130">
        <w:rPr>
          <w:rFonts w:ascii="Arial" w:eastAsia="Times New Roman" w:hAnsi="Arial" w:cs="Arial"/>
          <w:color w:val="000000"/>
          <w:highlight w:val="white"/>
        </w:rPr>
        <w:t xml:space="preserve">En conclusión, el Tribunal Superior del Distrito Judicial de Cali – Sala Tercera de Decisión Laboral al aplicar indebidamente el artículo 53 de la </w:t>
      </w:r>
      <w:r w:rsidRPr="00304130">
        <w:rPr>
          <w:rFonts w:ascii="Arial" w:eastAsia="Times New Roman" w:hAnsi="Arial" w:cs="Arial"/>
          <w:color w:val="000000"/>
        </w:rPr>
        <w:t xml:space="preserve">Constitución Política, en relación con el artículo 21 del Código Sustantivo del Trabajo y el </w:t>
      </w:r>
      <w:r w:rsidRPr="00304130">
        <w:rPr>
          <w:rFonts w:ascii="Arial" w:eastAsia="Times New Roman" w:hAnsi="Arial" w:cs="Arial"/>
          <w:color w:val="000000"/>
          <w:highlight w:val="white"/>
        </w:rPr>
        <w:t xml:space="preserve">artículo 6° del Acuerdo 049 de 1990, incurrió en infracción directa del artículo 1° de la Ley 860 de 2003 por cuanto era la preceptiva que se encontraba vigente y la aplicable </w:t>
      </w:r>
      <w:r w:rsidR="0055245E" w:rsidRPr="00304130">
        <w:rPr>
          <w:rFonts w:ascii="Arial" w:eastAsia="Times New Roman" w:hAnsi="Arial" w:cs="Arial"/>
          <w:color w:val="000000"/>
          <w:highlight w:val="white"/>
        </w:rPr>
        <w:t>en el caso marras,</w:t>
      </w:r>
      <w:r w:rsidRPr="00304130">
        <w:rPr>
          <w:rFonts w:ascii="Arial" w:eastAsia="Times New Roman" w:hAnsi="Arial" w:cs="Arial"/>
          <w:color w:val="000000"/>
          <w:highlight w:val="white"/>
        </w:rPr>
        <w:t xml:space="preserve"> por lo que, si no se hubiese rebelado en darle aplicación a los artículos señalados, hubiese concluido que</w:t>
      </w:r>
      <w:r w:rsidR="004A78DE" w:rsidRPr="00304130">
        <w:rPr>
          <w:rFonts w:ascii="Arial" w:eastAsia="Times New Roman" w:hAnsi="Arial" w:cs="Arial"/>
          <w:color w:val="000000"/>
          <w:highlight w:val="white"/>
        </w:rPr>
        <w:t>, s</w:t>
      </w:r>
      <w:r w:rsidR="000722FD" w:rsidRPr="00304130">
        <w:rPr>
          <w:rFonts w:ascii="Arial" w:eastAsia="Times New Roman" w:hAnsi="Arial" w:cs="Arial"/>
          <w:color w:val="000000"/>
          <w:highlight w:val="white"/>
        </w:rPr>
        <w:t>i bien, l</w:t>
      </w:r>
      <w:r w:rsidRPr="00304130">
        <w:rPr>
          <w:rFonts w:ascii="Arial" w:eastAsia="Times New Roman" w:hAnsi="Arial" w:cs="Arial"/>
          <w:color w:val="000000"/>
          <w:highlight w:val="white"/>
        </w:rPr>
        <w:t xml:space="preserve">a estructuración de la pérdida de capacidad laboral del </w:t>
      </w:r>
      <w:r w:rsidR="00BA5C5A" w:rsidRPr="00304130">
        <w:rPr>
          <w:rFonts w:ascii="Arial" w:eastAsia="Times New Roman" w:hAnsi="Arial" w:cs="Arial"/>
          <w:color w:val="000000"/>
          <w:highlight w:val="white"/>
        </w:rPr>
        <w:t>señor Restrepo</w:t>
      </w:r>
      <w:r w:rsidRPr="00304130">
        <w:rPr>
          <w:rFonts w:ascii="Arial" w:eastAsia="Times New Roman" w:hAnsi="Arial" w:cs="Arial"/>
          <w:color w:val="000000"/>
          <w:highlight w:val="white"/>
        </w:rPr>
        <w:t xml:space="preserve"> data del </w:t>
      </w:r>
      <w:r w:rsidR="000722FD" w:rsidRPr="00304130">
        <w:rPr>
          <w:rFonts w:ascii="Arial" w:eastAsia="Times New Roman" w:hAnsi="Arial" w:cs="Arial"/>
          <w:color w:val="000000"/>
          <w:highlight w:val="white"/>
        </w:rPr>
        <w:t>12</w:t>
      </w:r>
      <w:r w:rsidRPr="00304130">
        <w:rPr>
          <w:rFonts w:ascii="Arial" w:eastAsia="Times New Roman" w:hAnsi="Arial" w:cs="Arial"/>
          <w:color w:val="000000"/>
          <w:highlight w:val="white"/>
        </w:rPr>
        <w:t xml:space="preserve"> de agosto de 20</w:t>
      </w:r>
      <w:r w:rsidR="000722FD" w:rsidRPr="00304130">
        <w:rPr>
          <w:rFonts w:ascii="Arial" w:eastAsia="Times New Roman" w:hAnsi="Arial" w:cs="Arial"/>
          <w:color w:val="000000"/>
          <w:highlight w:val="white"/>
        </w:rPr>
        <w:t>0</w:t>
      </w:r>
      <w:r w:rsidR="00BA5C5A" w:rsidRPr="00304130">
        <w:rPr>
          <w:rFonts w:ascii="Arial" w:eastAsia="Times New Roman" w:hAnsi="Arial" w:cs="Arial"/>
          <w:color w:val="000000"/>
          <w:highlight w:val="white"/>
        </w:rPr>
        <w:t>5</w:t>
      </w:r>
      <w:r w:rsidR="00265A80" w:rsidRPr="00304130">
        <w:rPr>
          <w:rFonts w:ascii="Arial" w:eastAsia="Times New Roman" w:hAnsi="Arial" w:cs="Arial"/>
          <w:color w:val="000000"/>
          <w:highlight w:val="white"/>
        </w:rPr>
        <w:t xml:space="preserve"> </w:t>
      </w:r>
      <w:bookmarkStart w:id="1" w:name="_Hlk187435819"/>
      <w:r w:rsidR="00265A80" w:rsidRPr="00304130">
        <w:rPr>
          <w:rFonts w:ascii="Arial" w:hAnsi="Arial" w:cs="Arial"/>
          <w:lang w:val="es-CO"/>
        </w:rPr>
        <w:t>(Dentro del límite fijado por la CSJ del 26 de diciembre de 2003 al 26 de diciembre de 2006),</w:t>
      </w:r>
      <w:bookmarkEnd w:id="1"/>
      <w:r w:rsidR="00BA5C5A" w:rsidRPr="00304130">
        <w:rPr>
          <w:rFonts w:ascii="Arial" w:eastAsia="Times New Roman" w:hAnsi="Arial" w:cs="Arial"/>
          <w:color w:val="000000"/>
          <w:highlight w:val="white"/>
        </w:rPr>
        <w:t xml:space="preserve"> lo cierto es que, no cumplió con el requisito de semanas</w:t>
      </w:r>
      <w:r w:rsidR="00762971" w:rsidRPr="00304130">
        <w:rPr>
          <w:rFonts w:ascii="Arial" w:eastAsia="Times New Roman" w:hAnsi="Arial" w:cs="Arial"/>
          <w:color w:val="000000"/>
          <w:highlight w:val="white"/>
        </w:rPr>
        <w:t xml:space="preserve"> cotizadas</w:t>
      </w:r>
      <w:r w:rsidR="00BA5C5A" w:rsidRPr="00304130">
        <w:rPr>
          <w:rFonts w:ascii="Arial" w:eastAsia="Times New Roman" w:hAnsi="Arial" w:cs="Arial"/>
          <w:color w:val="000000"/>
          <w:highlight w:val="white"/>
        </w:rPr>
        <w:t xml:space="preserve"> (26 o más) entre el</w:t>
      </w:r>
      <w:r w:rsidR="00762971" w:rsidRPr="00304130">
        <w:rPr>
          <w:rFonts w:ascii="Arial" w:eastAsia="Times New Roman" w:hAnsi="Arial" w:cs="Arial"/>
          <w:color w:val="000000"/>
        </w:rPr>
        <w:t xml:space="preserve"> </w:t>
      </w:r>
      <w:r w:rsidR="00762971" w:rsidRPr="00304130">
        <w:rPr>
          <w:rFonts w:ascii="Arial" w:hAnsi="Arial" w:cs="Arial"/>
          <w:iCs/>
          <w:color w:val="000000"/>
        </w:rPr>
        <w:t>26 de diciembre de 2003 y 26 de diciembre de 2002</w:t>
      </w:r>
      <w:r w:rsidR="00265A80" w:rsidRPr="00304130">
        <w:rPr>
          <w:rFonts w:ascii="Arial" w:hAnsi="Arial" w:cs="Arial"/>
          <w:iCs/>
          <w:color w:val="000000"/>
        </w:rPr>
        <w:t>, ni anteriores a la invalidez</w:t>
      </w:r>
      <w:r w:rsidR="008F6845" w:rsidRPr="00304130">
        <w:rPr>
          <w:rFonts w:ascii="Arial" w:eastAsia="Times New Roman" w:hAnsi="Arial" w:cs="Arial"/>
          <w:color w:val="000000"/>
          <w:highlight w:val="white"/>
        </w:rPr>
        <w:t xml:space="preserve">, </w:t>
      </w:r>
      <w:r w:rsidRPr="00304130">
        <w:rPr>
          <w:rFonts w:ascii="Arial" w:eastAsia="Times New Roman" w:hAnsi="Arial" w:cs="Arial"/>
          <w:color w:val="000000"/>
          <w:highlight w:val="white"/>
        </w:rPr>
        <w:t>por tanto, no era posible aplicar en ninguna circunstancia el principio de la condición más beneficiosa</w:t>
      </w:r>
      <w:r w:rsidR="006B3592" w:rsidRPr="00304130">
        <w:rPr>
          <w:rFonts w:ascii="Arial" w:eastAsia="Times New Roman" w:hAnsi="Arial" w:cs="Arial"/>
          <w:color w:val="000000"/>
        </w:rPr>
        <w:t>.</w:t>
      </w:r>
      <w:r w:rsidR="00EC67E9" w:rsidRPr="00304130">
        <w:rPr>
          <w:rFonts w:ascii="Arial" w:eastAsia="Times New Roman" w:hAnsi="Arial" w:cs="Arial"/>
          <w:color w:val="000000"/>
        </w:rPr>
        <w:t xml:space="preserve"> En estos términos, ante la imposibilidad de reconocer la pensión de invalidez post mortem, de manera subsidiaria, no es posible que se le reconozca a la demandante la sustitución pensional. </w:t>
      </w:r>
    </w:p>
    <w:p w14:paraId="74661BE3" w14:textId="77777777" w:rsidR="006D28EF" w:rsidRPr="00304130" w:rsidRDefault="006D28EF" w:rsidP="00304130">
      <w:pPr>
        <w:widowControl/>
        <w:pBdr>
          <w:top w:val="nil"/>
          <w:left w:val="nil"/>
          <w:bottom w:val="nil"/>
          <w:right w:val="nil"/>
          <w:between w:val="nil"/>
        </w:pBdr>
        <w:jc w:val="both"/>
        <w:rPr>
          <w:rFonts w:ascii="Arial" w:hAnsi="Arial" w:cs="Arial"/>
          <w:iCs/>
          <w:color w:val="000000"/>
        </w:rPr>
      </w:pPr>
    </w:p>
    <w:p w14:paraId="65B6AD52" w14:textId="7B921AA7" w:rsidR="00545B39" w:rsidRPr="00304130" w:rsidRDefault="000267F4" w:rsidP="00304130">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color w:val="000000"/>
        </w:rPr>
      </w:pPr>
      <w:r w:rsidRPr="00304130">
        <w:rPr>
          <w:rFonts w:ascii="Arial" w:eastAsia="Times New Roman" w:hAnsi="Arial" w:cs="Arial"/>
          <w:b/>
          <w:color w:val="000000"/>
          <w:u w:val="single"/>
        </w:rPr>
        <w:t>SEGUNDO CARGO</w:t>
      </w:r>
    </w:p>
    <w:p w14:paraId="697C55C8" w14:textId="77777777" w:rsidR="00525121" w:rsidRPr="00304130" w:rsidRDefault="00525121" w:rsidP="00304130">
      <w:pPr>
        <w:pStyle w:val="Prrafodelista"/>
        <w:widowControl/>
        <w:pBdr>
          <w:top w:val="nil"/>
          <w:left w:val="nil"/>
          <w:bottom w:val="nil"/>
          <w:right w:val="nil"/>
          <w:between w:val="nil"/>
        </w:pBdr>
        <w:rPr>
          <w:rFonts w:ascii="Arial" w:eastAsia="Times New Roman" w:hAnsi="Arial" w:cs="Arial"/>
          <w:b/>
          <w:color w:val="000000"/>
          <w:highlight w:val="yellow"/>
          <w:u w:val="single"/>
        </w:rPr>
      </w:pPr>
    </w:p>
    <w:p w14:paraId="5240FBA1" w14:textId="51831D20" w:rsidR="00A9287B" w:rsidRPr="00304130" w:rsidRDefault="00A9287B" w:rsidP="00304130">
      <w:pPr>
        <w:widowControl/>
        <w:pBdr>
          <w:top w:val="nil"/>
          <w:left w:val="nil"/>
          <w:bottom w:val="nil"/>
          <w:right w:val="nil"/>
          <w:between w:val="nil"/>
        </w:pBdr>
        <w:jc w:val="both"/>
        <w:rPr>
          <w:rFonts w:ascii="Arial" w:eastAsia="Times New Roman" w:hAnsi="Arial" w:cs="Arial"/>
          <w:color w:val="000000"/>
        </w:rPr>
      </w:pPr>
      <w:r w:rsidRPr="00304130">
        <w:rPr>
          <w:rFonts w:ascii="Arial" w:eastAsia="Times New Roman" w:hAnsi="Arial" w:cs="Arial"/>
          <w:color w:val="000000" w:themeColor="text1"/>
        </w:rPr>
        <w:t xml:space="preserve">Acuso la sentencia de violar la Ley por la </w:t>
      </w:r>
      <w:r w:rsidRPr="00304130">
        <w:rPr>
          <w:rFonts w:ascii="Arial" w:eastAsia="Times New Roman" w:hAnsi="Arial" w:cs="Arial"/>
          <w:b/>
          <w:bCs/>
          <w:color w:val="000000" w:themeColor="text1"/>
        </w:rPr>
        <w:t>vía directa</w:t>
      </w:r>
      <w:r w:rsidRPr="00304130">
        <w:rPr>
          <w:rFonts w:ascii="Arial" w:eastAsia="Times New Roman" w:hAnsi="Arial" w:cs="Arial"/>
          <w:color w:val="000000" w:themeColor="text1"/>
        </w:rPr>
        <w:t xml:space="preserve">, en la modalidad de </w:t>
      </w:r>
      <w:r w:rsidRPr="00304130">
        <w:rPr>
          <w:rFonts w:ascii="Arial" w:eastAsia="Times New Roman" w:hAnsi="Arial" w:cs="Arial"/>
          <w:b/>
          <w:bCs/>
          <w:color w:val="000000" w:themeColor="text1"/>
        </w:rPr>
        <w:t>interpretación errónea</w:t>
      </w:r>
      <w:r w:rsidRPr="00304130">
        <w:rPr>
          <w:rFonts w:ascii="Arial" w:eastAsia="Times New Roman" w:hAnsi="Arial" w:cs="Arial"/>
          <w:color w:val="000000" w:themeColor="text1"/>
        </w:rPr>
        <w:t xml:space="preserve"> de los artículos 48 y 53 de la Constitución Política, en relación con el artículo 21 del Código Sustantivo del Trabajo, el artículo 6° del Acuerdo 049 de 1990, aprobado por el Decreto 758 del mismo año y el artículo 39 de la Ley 100 de 1993, yerro que condujo a la </w:t>
      </w:r>
      <w:r w:rsidRPr="00304130">
        <w:rPr>
          <w:rFonts w:ascii="Arial" w:eastAsia="Times New Roman" w:hAnsi="Arial" w:cs="Arial"/>
          <w:b/>
          <w:bCs/>
          <w:color w:val="000000" w:themeColor="text1"/>
        </w:rPr>
        <w:t>infracción directa</w:t>
      </w:r>
      <w:r w:rsidRPr="00304130">
        <w:rPr>
          <w:rFonts w:ascii="Arial" w:eastAsia="Times New Roman" w:hAnsi="Arial" w:cs="Arial"/>
          <w:color w:val="000000" w:themeColor="text1"/>
        </w:rPr>
        <w:t xml:space="preserve"> del artículo 1° de la Ley 860 de 2003.</w:t>
      </w:r>
    </w:p>
    <w:p w14:paraId="2202426E" w14:textId="77777777" w:rsidR="00A9287B" w:rsidRPr="00304130" w:rsidRDefault="00A9287B" w:rsidP="00304130">
      <w:pPr>
        <w:widowControl/>
        <w:pBdr>
          <w:top w:val="nil"/>
          <w:left w:val="nil"/>
          <w:bottom w:val="nil"/>
          <w:right w:val="nil"/>
          <w:between w:val="nil"/>
        </w:pBdr>
        <w:rPr>
          <w:rFonts w:ascii="Arial" w:eastAsia="Times New Roman" w:hAnsi="Arial" w:cs="Arial"/>
          <w:b/>
          <w:color w:val="000000"/>
          <w:highlight w:val="white"/>
          <w:u w:val="single"/>
        </w:rPr>
      </w:pPr>
    </w:p>
    <w:p w14:paraId="4BBB41DD" w14:textId="77777777" w:rsidR="00A9287B" w:rsidRPr="00304130" w:rsidRDefault="00A9287B" w:rsidP="00304130">
      <w:pPr>
        <w:widowControl/>
        <w:pBdr>
          <w:top w:val="nil"/>
          <w:left w:val="nil"/>
          <w:bottom w:val="nil"/>
          <w:right w:val="nil"/>
          <w:between w:val="nil"/>
        </w:pBdr>
        <w:jc w:val="center"/>
        <w:rPr>
          <w:rFonts w:ascii="Arial" w:eastAsia="Times New Roman" w:hAnsi="Arial" w:cs="Arial"/>
          <w:b/>
          <w:color w:val="000000"/>
          <w:highlight w:val="white"/>
          <w:u w:val="single"/>
        </w:rPr>
      </w:pPr>
      <w:r w:rsidRPr="00304130">
        <w:rPr>
          <w:rFonts w:ascii="Arial" w:eastAsia="Times New Roman" w:hAnsi="Arial" w:cs="Arial"/>
          <w:b/>
          <w:color w:val="000000"/>
          <w:highlight w:val="white"/>
          <w:u w:val="single"/>
        </w:rPr>
        <w:t xml:space="preserve">VIII. </w:t>
      </w:r>
      <w:r w:rsidRPr="00304130">
        <w:rPr>
          <w:rFonts w:ascii="Arial" w:eastAsia="Times New Roman" w:hAnsi="Arial" w:cs="Arial"/>
          <w:b/>
          <w:color w:val="000000"/>
          <w:u w:val="single"/>
        </w:rPr>
        <w:t>ARGUMENTACIÓN Y/O DEMOSTRACIÓN DEL SEGUNDO CARGO</w:t>
      </w:r>
    </w:p>
    <w:p w14:paraId="035796CD" w14:textId="77777777" w:rsidR="00A9287B" w:rsidRPr="00304130" w:rsidRDefault="00A9287B" w:rsidP="00304130">
      <w:pPr>
        <w:widowControl/>
        <w:pBdr>
          <w:top w:val="nil"/>
          <w:left w:val="nil"/>
          <w:bottom w:val="nil"/>
          <w:right w:val="nil"/>
          <w:between w:val="nil"/>
        </w:pBdr>
        <w:jc w:val="both"/>
        <w:rPr>
          <w:rFonts w:ascii="Arial" w:eastAsia="Times New Roman" w:hAnsi="Arial" w:cs="Arial"/>
          <w:color w:val="000000"/>
          <w:highlight w:val="white"/>
        </w:rPr>
      </w:pPr>
    </w:p>
    <w:p w14:paraId="3CCB1F02" w14:textId="33A3FFE8" w:rsidR="00525121" w:rsidRPr="00304130" w:rsidRDefault="00525121"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Debe destacarse que el punto de reproche a la sentencia de segunda instancia proferida por el Tribunal Superior del Distrito Judicial de Cali – Sala </w:t>
      </w:r>
      <w:r w:rsidR="00445E7A" w:rsidRPr="00304130">
        <w:rPr>
          <w:rFonts w:ascii="Arial" w:eastAsia="Times New Roman" w:hAnsi="Arial" w:cs="Arial"/>
          <w:color w:val="000000"/>
          <w:highlight w:val="white"/>
        </w:rPr>
        <w:t>Cuarta</w:t>
      </w:r>
      <w:r w:rsidRPr="00304130">
        <w:rPr>
          <w:rFonts w:ascii="Arial" w:eastAsia="Times New Roman" w:hAnsi="Arial" w:cs="Arial"/>
          <w:color w:val="000000"/>
          <w:highlight w:val="white"/>
        </w:rPr>
        <w:t xml:space="preserve"> de Decisión Laboral yace en que </w:t>
      </w:r>
      <w:r w:rsidRPr="00304130">
        <w:rPr>
          <w:rFonts w:ascii="Arial" w:eastAsia="Times New Roman" w:hAnsi="Arial" w:cs="Arial"/>
          <w:color w:val="000000"/>
          <w:highlight w:val="white"/>
        </w:rPr>
        <w:lastRenderedPageBreak/>
        <w:t>invocando el principio de la condición más beneficiosa y realizando un</w:t>
      </w:r>
      <w:r w:rsidR="00D86559" w:rsidRPr="00304130">
        <w:rPr>
          <w:rFonts w:ascii="Arial" w:eastAsia="Times New Roman" w:hAnsi="Arial" w:cs="Arial"/>
          <w:color w:val="000000"/>
          <w:highlight w:val="white"/>
        </w:rPr>
        <w:t>a</w:t>
      </w:r>
      <w:r w:rsidRPr="00304130">
        <w:rPr>
          <w:rFonts w:ascii="Arial" w:eastAsia="Times New Roman" w:hAnsi="Arial" w:cs="Arial"/>
          <w:color w:val="000000"/>
          <w:highlight w:val="white"/>
        </w:rPr>
        <w:t xml:space="preserve"> interpretación errada del artículo 48 y 53 de la Constitución Política, esa corporación reconoció la pensión de invalidez </w:t>
      </w:r>
      <w:r w:rsidR="00445E7A" w:rsidRPr="00304130">
        <w:rPr>
          <w:rFonts w:ascii="Arial" w:eastAsia="Times New Roman" w:hAnsi="Arial" w:cs="Arial"/>
          <w:color w:val="000000"/>
          <w:highlight w:val="white"/>
        </w:rPr>
        <w:t xml:space="preserve">post mortem del señor </w:t>
      </w:r>
      <w:r w:rsidR="00445E7A" w:rsidRPr="00304130">
        <w:rPr>
          <w:rFonts w:ascii="Arial" w:eastAsia="Times New Roman" w:hAnsi="Arial" w:cs="Arial"/>
          <w:color w:val="000000"/>
        </w:rPr>
        <w:t>DIEGO MARÍA RESTREPO (Q.E.D.P)</w:t>
      </w:r>
      <w:r w:rsidR="00445E7A" w:rsidRPr="00304130">
        <w:rPr>
          <w:rFonts w:ascii="Arial" w:eastAsia="Times New Roman" w:hAnsi="Arial" w:cs="Arial"/>
          <w:color w:val="000000"/>
          <w:highlight w:val="white"/>
        </w:rPr>
        <w:t xml:space="preserve">, </w:t>
      </w:r>
      <w:r w:rsidRPr="00304130">
        <w:rPr>
          <w:rFonts w:ascii="Arial" w:eastAsia="Times New Roman" w:hAnsi="Arial" w:cs="Arial"/>
          <w:color w:val="000000"/>
          <w:highlight w:val="white"/>
        </w:rPr>
        <w:t>con fundamento en el artículo 6° Acuerdo 049 de 1990, aprobado por el Decreto 758 de esa misma anualidad, aun teniendo pleno conocimiento que</w:t>
      </w:r>
      <w:r w:rsidR="002565C6" w:rsidRPr="00304130">
        <w:rPr>
          <w:rFonts w:ascii="Arial" w:eastAsia="Times New Roman" w:hAnsi="Arial" w:cs="Arial"/>
          <w:color w:val="000000"/>
          <w:highlight w:val="white"/>
        </w:rPr>
        <w:t xml:space="preserve"> no cumplió con el requisito de semanas </w:t>
      </w:r>
      <w:r w:rsidRPr="00304130">
        <w:rPr>
          <w:rFonts w:ascii="Arial" w:eastAsia="Times New Roman" w:hAnsi="Arial" w:cs="Arial"/>
          <w:color w:val="000000"/>
          <w:highlight w:val="white"/>
        </w:rPr>
        <w:t>establecido por la Corte Suprema de Justicia – Sala de Casación Laboral</w:t>
      </w:r>
      <w:r w:rsidR="000516DD" w:rsidRPr="00304130">
        <w:rPr>
          <w:rFonts w:ascii="Arial" w:eastAsia="Times New Roman" w:hAnsi="Arial" w:cs="Arial"/>
          <w:color w:val="000000"/>
          <w:highlight w:val="white"/>
        </w:rPr>
        <w:t>, para la aplicación del mentado principio, comoquiera que el mismo no opera de manera automática</w:t>
      </w:r>
      <w:r w:rsidR="00675228" w:rsidRPr="00304130">
        <w:rPr>
          <w:rFonts w:ascii="Arial" w:eastAsia="Times New Roman" w:hAnsi="Arial" w:cs="Arial"/>
          <w:color w:val="000000"/>
          <w:highlight w:val="white"/>
        </w:rPr>
        <w:t xml:space="preserve">, así como tampoco </w:t>
      </w:r>
      <w:r w:rsidR="007D00B1" w:rsidRPr="00304130">
        <w:rPr>
          <w:rFonts w:ascii="Arial" w:eastAsia="Times New Roman" w:hAnsi="Arial" w:cs="Arial"/>
          <w:color w:val="000000"/>
          <w:highlight w:val="white"/>
        </w:rPr>
        <w:t xml:space="preserve">cumplió con la premisa reiterada por dicha Corporación sobre la posibilidad de realizar un solo salto normativo en aplicación </w:t>
      </w:r>
      <w:r w:rsidR="001621CB" w:rsidRPr="00304130">
        <w:rPr>
          <w:rFonts w:ascii="Arial" w:eastAsia="Times New Roman" w:hAnsi="Arial" w:cs="Arial"/>
          <w:color w:val="000000"/>
          <w:highlight w:val="white"/>
        </w:rPr>
        <w:t>del mismo</w:t>
      </w:r>
      <w:r w:rsidR="007D00B1" w:rsidRPr="00304130">
        <w:rPr>
          <w:rFonts w:ascii="Arial" w:eastAsia="Times New Roman" w:hAnsi="Arial" w:cs="Arial"/>
          <w:color w:val="000000"/>
          <w:highlight w:val="white"/>
        </w:rPr>
        <w:t>.</w:t>
      </w:r>
    </w:p>
    <w:p w14:paraId="57716D89" w14:textId="77777777" w:rsidR="00525121" w:rsidRPr="00304130" w:rsidRDefault="00525121" w:rsidP="00304130">
      <w:pPr>
        <w:widowControl/>
        <w:pBdr>
          <w:top w:val="nil"/>
          <w:left w:val="nil"/>
          <w:bottom w:val="nil"/>
          <w:right w:val="nil"/>
          <w:between w:val="nil"/>
        </w:pBdr>
        <w:jc w:val="both"/>
        <w:rPr>
          <w:rFonts w:ascii="Arial" w:eastAsia="Times New Roman" w:hAnsi="Arial" w:cs="Arial"/>
          <w:color w:val="000000"/>
          <w:highlight w:val="white"/>
        </w:rPr>
      </w:pPr>
    </w:p>
    <w:p w14:paraId="35840A7F" w14:textId="77777777" w:rsidR="00525121" w:rsidRPr="00304130" w:rsidRDefault="00525121"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Sobre el particular, aseveró el Tribunal en su fallo: </w:t>
      </w:r>
    </w:p>
    <w:p w14:paraId="259368EE" w14:textId="77777777" w:rsidR="00525121" w:rsidRPr="00304130" w:rsidRDefault="00525121" w:rsidP="00304130">
      <w:pPr>
        <w:widowControl/>
        <w:pBdr>
          <w:top w:val="nil"/>
          <w:left w:val="nil"/>
          <w:bottom w:val="nil"/>
          <w:right w:val="nil"/>
          <w:between w:val="nil"/>
        </w:pBdr>
        <w:jc w:val="both"/>
        <w:rPr>
          <w:rFonts w:ascii="Arial" w:eastAsia="Times New Roman" w:hAnsi="Arial" w:cs="Arial"/>
          <w:color w:val="000000"/>
          <w:highlight w:val="white"/>
        </w:rPr>
      </w:pPr>
    </w:p>
    <w:p w14:paraId="232D2E2E" w14:textId="0DFBD961" w:rsidR="00525121" w:rsidRPr="00304130" w:rsidRDefault="00525121" w:rsidP="00304130">
      <w:pPr>
        <w:widowControl/>
        <w:pBdr>
          <w:top w:val="nil"/>
          <w:left w:val="nil"/>
          <w:bottom w:val="nil"/>
          <w:right w:val="nil"/>
          <w:between w:val="nil"/>
        </w:pBdr>
        <w:ind w:left="567" w:right="425"/>
        <w:jc w:val="both"/>
        <w:rPr>
          <w:rFonts w:ascii="Arial" w:eastAsia="Times New Roman" w:hAnsi="Arial" w:cs="Arial"/>
          <w:i/>
          <w:color w:val="000000"/>
          <w:highlight w:val="white"/>
        </w:rPr>
      </w:pPr>
      <w:r w:rsidRPr="00304130">
        <w:rPr>
          <w:rFonts w:ascii="Arial" w:eastAsia="Times New Roman" w:hAnsi="Arial" w:cs="Arial"/>
          <w:i/>
          <w:color w:val="000000"/>
          <w:highlight w:val="white"/>
        </w:rPr>
        <w:t>“</w:t>
      </w:r>
      <w:r w:rsidR="004A5CA0" w:rsidRPr="00304130">
        <w:rPr>
          <w:rFonts w:ascii="Arial" w:eastAsia="Times New Roman" w:hAnsi="Arial" w:cs="Arial"/>
          <w:i/>
          <w:color w:val="000000"/>
        </w:rPr>
        <w:t>Conforme a la norma vigente a la calenda de la estructuración, esto es la Ley 860 de 2003, tal y como lo dedujo la A quo, no quedan satisfechos los requisitos para que el afiliado fallecido causara el derecho a la pensión de invalidez post mortem, pues así se advierte de la historia laboral, que no cotizó 50 semanas en los tres años anteriores a la estructuración de la invalidez, pues en ese lapso -del 12 de agosto de 2002 al 12 de agosto de 2005- tiene cero (0) semanas, ya que su última cotización data del mes de junio de 2002. Tampoco reúne las 26 semanas en el año inmediatamente anterior exigidas por el artículo 39 de la Ley 100 de 1993 original -reporta cero (0) cotizaciones en ese periodo-, ni en el año anterior a la entrada en vigencia de la Ley 860 de 2003, además de que, no era un afiliado activo al momento de la invalidez, situación que, en principio conllevaría a la absolución de las pretensiones.</w:t>
      </w:r>
    </w:p>
    <w:p w14:paraId="17516BA3" w14:textId="77777777" w:rsidR="00525121" w:rsidRPr="00304130" w:rsidRDefault="00525121" w:rsidP="00304130">
      <w:pPr>
        <w:widowControl/>
        <w:pBdr>
          <w:top w:val="nil"/>
          <w:left w:val="nil"/>
          <w:bottom w:val="nil"/>
          <w:right w:val="nil"/>
          <w:between w:val="nil"/>
        </w:pBdr>
        <w:ind w:left="567" w:right="425"/>
        <w:jc w:val="both"/>
        <w:rPr>
          <w:rFonts w:ascii="Arial" w:eastAsia="Times New Roman" w:hAnsi="Arial" w:cs="Arial"/>
          <w:i/>
          <w:color w:val="000000"/>
          <w:highlight w:val="white"/>
        </w:rPr>
      </w:pPr>
      <w:r w:rsidRPr="00304130">
        <w:rPr>
          <w:rFonts w:ascii="Arial" w:eastAsia="Times New Roman" w:hAnsi="Arial" w:cs="Arial"/>
          <w:i/>
          <w:color w:val="000000"/>
          <w:highlight w:val="white"/>
        </w:rPr>
        <w:t>(…)</w:t>
      </w:r>
    </w:p>
    <w:p w14:paraId="299B0649" w14:textId="77777777" w:rsidR="00525121" w:rsidRPr="00304130" w:rsidRDefault="00525121" w:rsidP="00304130">
      <w:pPr>
        <w:widowControl/>
        <w:pBdr>
          <w:top w:val="nil"/>
          <w:left w:val="nil"/>
          <w:bottom w:val="nil"/>
          <w:right w:val="nil"/>
          <w:between w:val="nil"/>
        </w:pBdr>
        <w:ind w:left="567" w:right="425"/>
        <w:jc w:val="both"/>
        <w:rPr>
          <w:rFonts w:ascii="Arial" w:eastAsia="Times New Roman" w:hAnsi="Arial" w:cs="Arial"/>
          <w:i/>
          <w:color w:val="000000"/>
          <w:highlight w:val="white"/>
        </w:rPr>
      </w:pPr>
    </w:p>
    <w:p w14:paraId="1190623A" w14:textId="04A73ED0" w:rsidR="00525121" w:rsidRPr="00304130" w:rsidRDefault="0077060D" w:rsidP="00304130">
      <w:pPr>
        <w:widowControl/>
        <w:pBdr>
          <w:top w:val="nil"/>
          <w:left w:val="nil"/>
          <w:bottom w:val="nil"/>
          <w:right w:val="nil"/>
          <w:between w:val="nil"/>
        </w:pBdr>
        <w:ind w:left="567" w:right="425"/>
        <w:jc w:val="both"/>
        <w:rPr>
          <w:rFonts w:ascii="Arial" w:eastAsia="Times New Roman" w:hAnsi="Arial" w:cs="Arial"/>
          <w:i/>
          <w:color w:val="000000"/>
        </w:rPr>
      </w:pPr>
      <w:r w:rsidRPr="00304130">
        <w:rPr>
          <w:rFonts w:ascii="Arial" w:eastAsia="Times New Roman" w:hAnsi="Arial" w:cs="Arial"/>
          <w:i/>
          <w:color w:val="000000"/>
        </w:rPr>
        <w:t xml:space="preserve">Ahora, las razones por las cuales se estima que la condición más beneficiosa, diferente al principio de favorabilidad, en casos como el presente, resulta aplicable, lo constituye i) el límite que representa este principio frente al legislador, pese a que, en materia de seguridad social goza de amplia configuración, convirtiéndose en un desarrollo del mandato internacional de no regresividad y del principio de favorabilidad, pues frente al intérprete, dicho principio morigera el efecto de cambios legislativos (sin que sea un solo puente o zona de paso, para quien en un momento dado era su meta o zona de llegada) y </w:t>
      </w:r>
      <w:proofErr w:type="spellStart"/>
      <w:r w:rsidRPr="00304130">
        <w:rPr>
          <w:rFonts w:ascii="Arial" w:eastAsia="Times New Roman" w:hAnsi="Arial" w:cs="Arial"/>
          <w:i/>
          <w:color w:val="000000"/>
        </w:rPr>
        <w:t>ii</w:t>
      </w:r>
      <w:proofErr w:type="spellEnd"/>
      <w:r w:rsidRPr="00304130">
        <w:rPr>
          <w:rFonts w:ascii="Arial" w:eastAsia="Times New Roman" w:hAnsi="Arial" w:cs="Arial"/>
          <w:i/>
          <w:color w:val="000000"/>
        </w:rPr>
        <w:t xml:space="preserve">) el carácter regresivo que en materia de pensión de invalidez tuvo su regulación en el nuevo sistema pensional de ley 100 de 1993 al eliminar la posibilidad de su consolidación bajo la concurrencia de un requisito intemporal que la norma anterior había establecido al posibilitar su disfrute para quienes se les declarara un estado de invalidez, cuando hubiese cotizado al régimen de invalidez, vejez y muerte del Seguro Social un número de 300 semanas antes del 1º de abril de 1994.  </w:t>
      </w:r>
    </w:p>
    <w:p w14:paraId="1879627D" w14:textId="77777777" w:rsidR="00FE1E28" w:rsidRPr="00304130" w:rsidRDefault="00FE1E28" w:rsidP="00304130">
      <w:pPr>
        <w:widowControl/>
        <w:pBdr>
          <w:top w:val="nil"/>
          <w:left w:val="nil"/>
          <w:bottom w:val="nil"/>
          <w:right w:val="nil"/>
          <w:between w:val="nil"/>
        </w:pBdr>
        <w:ind w:left="567" w:right="425"/>
        <w:jc w:val="both"/>
        <w:rPr>
          <w:rFonts w:ascii="Arial" w:eastAsia="Times New Roman" w:hAnsi="Arial" w:cs="Arial"/>
          <w:i/>
          <w:color w:val="000000"/>
        </w:rPr>
      </w:pPr>
    </w:p>
    <w:p w14:paraId="6B1513E6" w14:textId="785CBADB" w:rsidR="00525121" w:rsidRPr="00304130" w:rsidRDefault="00525121" w:rsidP="00304130">
      <w:pPr>
        <w:widowControl/>
        <w:pBdr>
          <w:top w:val="nil"/>
          <w:left w:val="nil"/>
          <w:bottom w:val="nil"/>
          <w:right w:val="nil"/>
          <w:between w:val="nil"/>
        </w:pBdr>
        <w:ind w:left="567" w:right="425"/>
        <w:jc w:val="both"/>
        <w:rPr>
          <w:rFonts w:ascii="Arial" w:eastAsia="Times New Roman" w:hAnsi="Arial" w:cs="Arial"/>
          <w:i/>
          <w:color w:val="000000"/>
        </w:rPr>
      </w:pPr>
      <w:r w:rsidRPr="00304130">
        <w:rPr>
          <w:rFonts w:ascii="Arial" w:eastAsia="Times New Roman" w:hAnsi="Arial" w:cs="Arial"/>
          <w:i/>
          <w:color w:val="000000"/>
        </w:rPr>
        <w:t>(…)</w:t>
      </w:r>
    </w:p>
    <w:p w14:paraId="22A94DAD" w14:textId="77777777" w:rsidR="00525121" w:rsidRPr="00304130" w:rsidRDefault="00525121" w:rsidP="00304130">
      <w:pPr>
        <w:widowControl/>
        <w:pBdr>
          <w:top w:val="nil"/>
          <w:left w:val="nil"/>
          <w:bottom w:val="nil"/>
          <w:right w:val="nil"/>
          <w:between w:val="nil"/>
        </w:pBdr>
        <w:ind w:left="567" w:right="425"/>
        <w:jc w:val="both"/>
        <w:rPr>
          <w:rFonts w:ascii="Arial" w:eastAsia="Times New Roman" w:hAnsi="Arial" w:cs="Arial"/>
          <w:i/>
          <w:color w:val="000000"/>
        </w:rPr>
      </w:pPr>
    </w:p>
    <w:p w14:paraId="5DCFBDFE" w14:textId="2BDCD83A" w:rsidR="00525121" w:rsidRPr="00304130" w:rsidRDefault="00FE1E28" w:rsidP="00304130">
      <w:pPr>
        <w:widowControl/>
        <w:pBdr>
          <w:top w:val="nil"/>
          <w:left w:val="nil"/>
          <w:bottom w:val="nil"/>
          <w:right w:val="nil"/>
          <w:between w:val="nil"/>
        </w:pBdr>
        <w:ind w:left="567" w:right="425"/>
        <w:jc w:val="both"/>
        <w:rPr>
          <w:rFonts w:ascii="Arial" w:eastAsia="Times New Roman" w:hAnsi="Arial" w:cs="Arial"/>
          <w:i/>
          <w:color w:val="000000"/>
        </w:rPr>
      </w:pPr>
      <w:r w:rsidRPr="00304130">
        <w:rPr>
          <w:rFonts w:ascii="Arial" w:eastAsia="Times New Roman" w:hAnsi="Arial" w:cs="Arial"/>
          <w:i/>
          <w:color w:val="000000"/>
        </w:rPr>
        <w:t xml:space="preserve">Por esta razón, las condiciones del derecho en materia de pensiones de invalidez o sobrevivientes, definidas en vigencia del Acuerdo 049 de 1990 son merecedoras de </w:t>
      </w:r>
      <w:r w:rsidRPr="00304130">
        <w:rPr>
          <w:rFonts w:ascii="Arial" w:eastAsia="Times New Roman" w:hAnsi="Arial" w:cs="Arial"/>
          <w:i/>
          <w:color w:val="000000"/>
        </w:rPr>
        <w:lastRenderedPageBreak/>
        <w:t>protección legal frente al tránsito legislativo inmediato o mediato, pues por otro lado, todas las leyes posteriores a la Ley 100 de 1993 pertenecen al mismo sistema y, no pueden considerarse en rigor saltos normativos, pues su objetivo no ha sido otro que el de ajustar los componentes fundamentales del sistema atendiendo circunstancias de coyuntura.</w:t>
      </w:r>
      <w:r w:rsidR="002B5364" w:rsidRPr="00304130">
        <w:rPr>
          <w:rFonts w:ascii="Arial" w:eastAsia="Times New Roman" w:hAnsi="Arial" w:cs="Arial"/>
          <w:i/>
          <w:color w:val="000000"/>
        </w:rPr>
        <w:t>”</w:t>
      </w:r>
    </w:p>
    <w:p w14:paraId="7DFF62F3" w14:textId="77777777" w:rsidR="00FE1E28" w:rsidRPr="00304130" w:rsidRDefault="00FE1E28" w:rsidP="00304130">
      <w:pPr>
        <w:widowControl/>
        <w:pBdr>
          <w:top w:val="nil"/>
          <w:left w:val="nil"/>
          <w:bottom w:val="nil"/>
          <w:right w:val="nil"/>
          <w:between w:val="nil"/>
        </w:pBdr>
        <w:jc w:val="both"/>
        <w:rPr>
          <w:rFonts w:ascii="Arial" w:eastAsia="Times New Roman" w:hAnsi="Arial" w:cs="Arial"/>
          <w:color w:val="000000"/>
          <w:highlight w:val="white"/>
        </w:rPr>
      </w:pPr>
    </w:p>
    <w:p w14:paraId="0840C1F4" w14:textId="42306539" w:rsidR="00713BDB" w:rsidRPr="00304130" w:rsidRDefault="00525121"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En este sentido, es claro que el Ad quem incurrió en una interpretación errónea </w:t>
      </w:r>
      <w:r w:rsidR="008F5984" w:rsidRPr="00304130">
        <w:rPr>
          <w:rFonts w:ascii="Arial" w:eastAsia="Times New Roman" w:hAnsi="Arial" w:cs="Arial"/>
          <w:color w:val="000000"/>
          <w:highlight w:val="white"/>
        </w:rPr>
        <w:t xml:space="preserve">de la condición más beneficiosa consagrada en </w:t>
      </w:r>
      <w:r w:rsidRPr="00304130">
        <w:rPr>
          <w:rFonts w:ascii="Arial" w:eastAsia="Times New Roman" w:hAnsi="Arial" w:cs="Arial"/>
          <w:color w:val="000000"/>
          <w:highlight w:val="white"/>
        </w:rPr>
        <w:t xml:space="preserve">el artículo 53 de la Constitución </w:t>
      </w:r>
      <w:r w:rsidR="008F5984" w:rsidRPr="00304130">
        <w:rPr>
          <w:rFonts w:ascii="Arial" w:eastAsia="Times New Roman" w:hAnsi="Arial" w:cs="Arial"/>
          <w:color w:val="000000"/>
          <w:highlight w:val="white"/>
        </w:rPr>
        <w:t>Política</w:t>
      </w:r>
      <w:r w:rsidRPr="00304130">
        <w:rPr>
          <w:rFonts w:ascii="Arial" w:eastAsia="Times New Roman" w:hAnsi="Arial" w:cs="Arial"/>
          <w:color w:val="000000"/>
          <w:highlight w:val="white"/>
        </w:rPr>
        <w:t xml:space="preserve">, en cuanto desconoció el precedente vertical de su superior jerárquico en relación con la aplicación del principio </w:t>
      </w:r>
      <w:r w:rsidR="00CB120C" w:rsidRPr="00304130">
        <w:rPr>
          <w:rFonts w:ascii="Arial" w:eastAsia="Times New Roman" w:hAnsi="Arial" w:cs="Arial"/>
          <w:color w:val="000000"/>
          <w:highlight w:val="white"/>
        </w:rPr>
        <w:t>en referencia</w:t>
      </w:r>
      <w:r w:rsidRPr="00304130">
        <w:rPr>
          <w:rFonts w:ascii="Arial" w:eastAsia="Times New Roman" w:hAnsi="Arial" w:cs="Arial"/>
          <w:color w:val="000000"/>
          <w:highlight w:val="white"/>
        </w:rPr>
        <w:t xml:space="preserve">, tal como lo establece la sentencia </w:t>
      </w:r>
      <w:r w:rsidR="002F5339" w:rsidRPr="00304130">
        <w:rPr>
          <w:rFonts w:ascii="Arial" w:eastAsia="Times New Roman" w:hAnsi="Arial" w:cs="Arial"/>
          <w:color w:val="000000"/>
          <w:highlight w:val="white"/>
        </w:rPr>
        <w:t xml:space="preserve">SL 2358 de 2017 </w:t>
      </w:r>
      <w:r w:rsidRPr="00304130">
        <w:rPr>
          <w:rFonts w:ascii="Arial" w:eastAsia="Times New Roman" w:hAnsi="Arial" w:cs="Arial"/>
          <w:color w:val="000000"/>
          <w:highlight w:val="white"/>
        </w:rPr>
        <w:t>de la Sala de Casación Laboral de la Corte Suprema de Justicia</w:t>
      </w:r>
      <w:r w:rsidR="00A56E77" w:rsidRPr="00304130">
        <w:rPr>
          <w:rFonts w:ascii="Arial" w:eastAsia="Times New Roman" w:hAnsi="Arial" w:cs="Arial"/>
          <w:color w:val="000000"/>
          <w:highlight w:val="white"/>
        </w:rPr>
        <w:t xml:space="preserve"> (reiteradas en sentencias </w:t>
      </w:r>
      <w:r w:rsidR="00A56E77" w:rsidRPr="00304130">
        <w:rPr>
          <w:rFonts w:ascii="Arial" w:eastAsia="Times New Roman" w:hAnsi="Arial" w:cs="Arial"/>
          <w:color w:val="000000"/>
        </w:rPr>
        <w:t>SL 3055-2020 y SL2183 de 2024)</w:t>
      </w:r>
      <w:r w:rsidRPr="00304130">
        <w:rPr>
          <w:rFonts w:ascii="Arial" w:eastAsia="Times New Roman" w:hAnsi="Arial" w:cs="Arial"/>
          <w:color w:val="000000"/>
          <w:highlight w:val="white"/>
        </w:rPr>
        <w:t>, mediante la cual se ilustr</w:t>
      </w:r>
      <w:r w:rsidR="00CB120C" w:rsidRPr="00304130">
        <w:rPr>
          <w:rFonts w:ascii="Arial" w:eastAsia="Times New Roman" w:hAnsi="Arial" w:cs="Arial"/>
          <w:color w:val="000000"/>
          <w:highlight w:val="white"/>
        </w:rPr>
        <w:t>ó</w:t>
      </w:r>
      <w:r w:rsidRPr="00304130">
        <w:rPr>
          <w:rFonts w:ascii="Arial" w:eastAsia="Times New Roman" w:hAnsi="Arial" w:cs="Arial"/>
          <w:color w:val="000000"/>
          <w:highlight w:val="white"/>
        </w:rPr>
        <w:t xml:space="preserve"> </w:t>
      </w:r>
      <w:r w:rsidR="00CB120C" w:rsidRPr="00304130">
        <w:rPr>
          <w:rFonts w:ascii="Arial" w:eastAsia="Times New Roman" w:hAnsi="Arial" w:cs="Arial"/>
          <w:color w:val="000000"/>
          <w:highlight w:val="white"/>
        </w:rPr>
        <w:t>su</w:t>
      </w:r>
      <w:r w:rsidRPr="00304130">
        <w:rPr>
          <w:rFonts w:ascii="Arial" w:eastAsia="Times New Roman" w:hAnsi="Arial" w:cs="Arial"/>
          <w:color w:val="000000"/>
          <w:highlight w:val="white"/>
        </w:rPr>
        <w:t xml:space="preserve"> correcta aplicación</w:t>
      </w:r>
      <w:r w:rsidR="00C71450" w:rsidRPr="00304130">
        <w:rPr>
          <w:rFonts w:ascii="Arial" w:eastAsia="Times New Roman" w:hAnsi="Arial" w:cs="Arial"/>
          <w:color w:val="000000"/>
          <w:highlight w:val="white"/>
        </w:rPr>
        <w:t>.</w:t>
      </w:r>
    </w:p>
    <w:p w14:paraId="1ED3B810" w14:textId="77777777" w:rsidR="00525121" w:rsidRPr="00304130" w:rsidRDefault="00525121" w:rsidP="00304130">
      <w:pPr>
        <w:widowControl/>
        <w:pBdr>
          <w:top w:val="nil"/>
          <w:left w:val="nil"/>
          <w:bottom w:val="nil"/>
          <w:right w:val="nil"/>
          <w:between w:val="nil"/>
        </w:pBdr>
        <w:rPr>
          <w:rFonts w:ascii="Arial" w:eastAsia="Times New Roman" w:hAnsi="Arial" w:cs="Arial"/>
          <w:color w:val="000000"/>
          <w:highlight w:val="white"/>
        </w:rPr>
      </w:pPr>
    </w:p>
    <w:p w14:paraId="0A90D745" w14:textId="77777777" w:rsidR="00EE4C52" w:rsidRPr="00304130" w:rsidRDefault="00EE4C52"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De la jurisprudencia aludida, se concluye que la hermenéutica que debe aplicársele al artículo 53 de la Constitución Política en paralelo al principio de la condición más beneficiosa es el siguiente: </w:t>
      </w:r>
    </w:p>
    <w:p w14:paraId="52025709" w14:textId="77777777" w:rsidR="00EE4C52" w:rsidRPr="00304130" w:rsidRDefault="00EE4C52" w:rsidP="00304130">
      <w:pPr>
        <w:widowControl/>
        <w:pBdr>
          <w:top w:val="nil"/>
          <w:left w:val="nil"/>
          <w:bottom w:val="nil"/>
          <w:right w:val="nil"/>
          <w:between w:val="nil"/>
        </w:pBdr>
        <w:jc w:val="both"/>
        <w:rPr>
          <w:rFonts w:ascii="Arial" w:eastAsia="Times New Roman" w:hAnsi="Arial" w:cs="Arial"/>
          <w:color w:val="000000"/>
          <w:highlight w:val="white"/>
        </w:rPr>
      </w:pPr>
    </w:p>
    <w:p w14:paraId="43B48712" w14:textId="2726C9B4" w:rsidR="008B0C5A" w:rsidRPr="00304130" w:rsidRDefault="00EE4C52" w:rsidP="00304130">
      <w:pPr>
        <w:pStyle w:val="Prrafodelista"/>
        <w:widowControl/>
        <w:numPr>
          <w:ilvl w:val="0"/>
          <w:numId w:val="10"/>
        </w:numPr>
        <w:pBdr>
          <w:top w:val="nil"/>
          <w:left w:val="nil"/>
          <w:bottom w:val="nil"/>
          <w:right w:val="nil"/>
          <w:between w:val="nil"/>
        </w:pBdr>
        <w:ind w:left="426" w:hanging="426"/>
        <w:jc w:val="both"/>
        <w:rPr>
          <w:rFonts w:ascii="Arial" w:eastAsia="Times New Roman" w:hAnsi="Arial" w:cs="Arial"/>
          <w:color w:val="000000"/>
          <w:highlight w:val="white"/>
          <w:u w:val="single"/>
        </w:rPr>
      </w:pPr>
      <w:r w:rsidRPr="00304130">
        <w:rPr>
          <w:rFonts w:ascii="Arial" w:eastAsia="Times New Roman" w:hAnsi="Arial" w:cs="Arial"/>
          <w:color w:val="000000"/>
          <w:highlight w:val="white"/>
          <w:u w:val="single"/>
        </w:rPr>
        <w:t>El mentado principio se puede aplicar si durante el periodo comprendido entre el 26 de diciembre de 2003 al 26 de diciembre de 2006 se produjo la invalidez, toda vez que, con posterioridad rige única y exclusivamente la Ley 860 de 2003</w:t>
      </w:r>
      <w:r w:rsidR="008B0C5A" w:rsidRPr="00304130">
        <w:rPr>
          <w:rFonts w:ascii="Arial" w:eastAsia="Times New Roman" w:hAnsi="Arial" w:cs="Arial"/>
          <w:color w:val="000000"/>
          <w:highlight w:val="white"/>
          <w:u w:val="single"/>
        </w:rPr>
        <w:t xml:space="preserve"> que, si bien ocurrió en el caso en concreto, la Corte también precisó</w:t>
      </w:r>
      <w:r w:rsidR="008B0C5A" w:rsidRPr="00304130">
        <w:rPr>
          <w:rFonts w:ascii="Arial" w:eastAsia="Times New Roman" w:hAnsi="Arial" w:cs="Arial"/>
          <w:color w:val="000000"/>
          <w:u w:val="single"/>
        </w:rPr>
        <w:t>:</w:t>
      </w:r>
    </w:p>
    <w:p w14:paraId="324683EA" w14:textId="77777777" w:rsidR="008B0C5A" w:rsidRPr="00304130" w:rsidRDefault="008B0C5A" w:rsidP="00304130">
      <w:pPr>
        <w:pStyle w:val="Prrafodelista"/>
        <w:widowControl/>
        <w:pBdr>
          <w:top w:val="nil"/>
          <w:left w:val="nil"/>
          <w:bottom w:val="nil"/>
          <w:right w:val="nil"/>
          <w:between w:val="nil"/>
        </w:pBdr>
        <w:ind w:left="426"/>
        <w:jc w:val="both"/>
        <w:rPr>
          <w:rFonts w:ascii="Arial" w:eastAsia="Times New Roman" w:hAnsi="Arial" w:cs="Arial"/>
          <w:color w:val="000000"/>
          <w:highlight w:val="white"/>
        </w:rPr>
      </w:pPr>
    </w:p>
    <w:p w14:paraId="16B16070" w14:textId="461CB66C" w:rsidR="00410220" w:rsidRPr="00304130" w:rsidRDefault="008B0C5A" w:rsidP="00304130">
      <w:pPr>
        <w:pStyle w:val="Prrafodelista"/>
        <w:widowControl/>
        <w:pBdr>
          <w:top w:val="nil"/>
          <w:left w:val="nil"/>
          <w:bottom w:val="nil"/>
          <w:right w:val="nil"/>
          <w:between w:val="nil"/>
        </w:pBdr>
        <w:ind w:left="426"/>
        <w:jc w:val="both"/>
        <w:rPr>
          <w:rFonts w:ascii="Arial" w:eastAsia="Times New Roman" w:hAnsi="Arial" w:cs="Arial"/>
          <w:i/>
          <w:iCs/>
          <w:color w:val="000000"/>
        </w:rPr>
      </w:pPr>
      <w:r w:rsidRPr="00304130">
        <w:rPr>
          <w:rFonts w:ascii="Arial" w:eastAsia="Times New Roman" w:hAnsi="Arial" w:cs="Arial"/>
          <w:i/>
          <w:iCs/>
          <w:color w:val="000000"/>
        </w:rPr>
        <w:t>“Si el afiliado no estaba cotizando para el 26 de diciembre de 2003 y no tenía 26 semanas o más de cotización del año inmediatamente anterior a la data del tránsito legislativo, esto es, entre el 26 de diciembre de 2003 y 26 de diciembre de 2002, no tiene una situación jurídica concreta y, por ende, también se le aplica con todo el rigor la Ley 860 de 2003, en desarrollo del principio de la retrospectividad de la ley, pues no posee una expectativa legitima y mucho menos un derecho adquirido. En conclusión, para esa persona tampoco hay condición más beneficiosa”</w:t>
      </w:r>
    </w:p>
    <w:p w14:paraId="618EEFF5" w14:textId="77777777" w:rsidR="00410220" w:rsidRPr="00304130" w:rsidRDefault="00410220" w:rsidP="00304130">
      <w:pPr>
        <w:pStyle w:val="Prrafodelista"/>
        <w:rPr>
          <w:rFonts w:ascii="Arial" w:eastAsia="Times New Roman" w:hAnsi="Arial" w:cs="Arial"/>
          <w:color w:val="000000"/>
          <w:highlight w:val="white"/>
        </w:rPr>
      </w:pPr>
    </w:p>
    <w:p w14:paraId="585525D8" w14:textId="59F8240D" w:rsidR="00AB1512" w:rsidRPr="00304130" w:rsidRDefault="00EE4C52" w:rsidP="00304130">
      <w:pPr>
        <w:pStyle w:val="Prrafodelista"/>
        <w:widowControl/>
        <w:numPr>
          <w:ilvl w:val="0"/>
          <w:numId w:val="10"/>
        </w:numPr>
        <w:pBdr>
          <w:top w:val="nil"/>
          <w:left w:val="nil"/>
          <w:bottom w:val="nil"/>
          <w:right w:val="nil"/>
          <w:between w:val="nil"/>
        </w:pBdr>
        <w:ind w:left="426" w:hanging="426"/>
        <w:jc w:val="both"/>
        <w:rPr>
          <w:rFonts w:ascii="Arial" w:eastAsia="Times New Roman" w:hAnsi="Arial" w:cs="Arial"/>
          <w:color w:val="000000"/>
          <w:highlight w:val="white"/>
        </w:rPr>
      </w:pPr>
      <w:r w:rsidRPr="00304130">
        <w:rPr>
          <w:rFonts w:ascii="Arial" w:eastAsia="Times New Roman" w:hAnsi="Arial" w:cs="Arial"/>
          <w:color w:val="000000"/>
          <w:highlight w:val="white"/>
          <w:u w:val="single"/>
        </w:rPr>
        <w:t>El principio de la condición más beneficiosa protege derechos adquiridos y no simples expectativas.</w:t>
      </w:r>
      <w:r w:rsidRPr="00304130">
        <w:rPr>
          <w:rFonts w:ascii="Arial" w:eastAsia="Times New Roman" w:hAnsi="Arial" w:cs="Arial"/>
          <w:color w:val="000000"/>
          <w:highlight w:val="white"/>
        </w:rPr>
        <w:t xml:space="preserve"> </w:t>
      </w:r>
    </w:p>
    <w:p w14:paraId="1D5EFE46" w14:textId="77777777" w:rsidR="00407C0E" w:rsidRPr="00304130" w:rsidRDefault="00407C0E" w:rsidP="00304130">
      <w:pPr>
        <w:pStyle w:val="Prrafodelista"/>
        <w:rPr>
          <w:rFonts w:ascii="Arial" w:eastAsia="Times New Roman" w:hAnsi="Arial" w:cs="Arial"/>
          <w:color w:val="000000"/>
          <w:highlight w:val="white"/>
        </w:rPr>
      </w:pPr>
    </w:p>
    <w:p w14:paraId="2F2AAF2C" w14:textId="644EA991" w:rsidR="00407C0E" w:rsidRPr="00304130" w:rsidRDefault="00407C0E"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De los anteriores literales, se tiene que, si bien el señor </w:t>
      </w:r>
      <w:r w:rsidRPr="00304130">
        <w:rPr>
          <w:rFonts w:ascii="Arial" w:eastAsia="Times New Roman" w:hAnsi="Arial" w:cs="Arial"/>
          <w:color w:val="000000"/>
        </w:rPr>
        <w:t xml:space="preserve">DIEGO MARÍA RESTREPO (Q.E.D.P) se invalidó </w:t>
      </w:r>
      <w:r w:rsidRPr="00304130">
        <w:rPr>
          <w:rFonts w:ascii="Arial" w:eastAsia="Times New Roman" w:hAnsi="Arial" w:cs="Arial"/>
          <w:color w:val="000000"/>
          <w:highlight w:val="white"/>
        </w:rPr>
        <w:t xml:space="preserve">el periodo comprendido entre el 26 de diciembre de 2003 al 26 de diciembre de 2006, lo cierto es que, no cumplió con el requisito de semanas esto es, no contaba </w:t>
      </w:r>
      <w:r w:rsidRPr="00304130">
        <w:rPr>
          <w:rFonts w:ascii="Arial" w:eastAsia="Times New Roman" w:hAnsi="Arial" w:cs="Arial"/>
          <w:color w:val="000000"/>
        </w:rPr>
        <w:t>con</w:t>
      </w:r>
      <w:r w:rsidRPr="00304130">
        <w:rPr>
          <w:rFonts w:ascii="Arial" w:hAnsi="Arial" w:cs="Arial"/>
          <w:iCs/>
          <w:color w:val="000000"/>
        </w:rPr>
        <w:t xml:space="preserve"> 26 o más semanas cotizadas ni en el año anterior a la entrada en vigencia de la norma, ni en el año anterior a su fecha de estructuración, </w:t>
      </w:r>
      <w:r w:rsidRPr="00304130">
        <w:rPr>
          <w:rFonts w:ascii="Arial" w:eastAsia="Times New Roman" w:hAnsi="Arial" w:cs="Arial"/>
          <w:color w:val="000000"/>
        </w:rPr>
        <w:t>por lo que, sin aquel no era posible aplicar el principio de la condición más beneficiosa, como bien lo precisó la Corte.</w:t>
      </w:r>
    </w:p>
    <w:p w14:paraId="1889806D" w14:textId="77777777" w:rsidR="00407C0E" w:rsidRPr="00304130" w:rsidRDefault="00407C0E" w:rsidP="00304130">
      <w:pPr>
        <w:pStyle w:val="Prrafodelista"/>
        <w:rPr>
          <w:rFonts w:ascii="Arial" w:eastAsia="Times New Roman" w:hAnsi="Arial" w:cs="Arial"/>
          <w:color w:val="000000"/>
          <w:highlight w:val="white"/>
        </w:rPr>
      </w:pPr>
    </w:p>
    <w:p w14:paraId="0E5E9FFD" w14:textId="77777777" w:rsidR="00407C0E" w:rsidRPr="00304130" w:rsidRDefault="00407C0E"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rPr>
        <w:t xml:space="preserve">A pesar de lo anterior, y de no cumplirse los requisitos para la aplicación del principio referenciado, </w:t>
      </w:r>
      <w:r w:rsidRPr="00304130">
        <w:rPr>
          <w:rFonts w:ascii="Arial" w:eastAsia="Times New Roman" w:hAnsi="Arial" w:cs="Arial"/>
          <w:color w:val="000000"/>
          <w:highlight w:val="white"/>
        </w:rPr>
        <w:t xml:space="preserve">el ad quem, incurrió en un yerro al considerar que el hecho de que el señor </w:t>
      </w:r>
      <w:r w:rsidRPr="00304130">
        <w:rPr>
          <w:rFonts w:ascii="Arial" w:eastAsia="Times New Roman" w:hAnsi="Arial" w:cs="Arial"/>
          <w:color w:val="000000"/>
        </w:rPr>
        <w:t>DIEGO MARÍA RESTREPO (Q.E.D.P)</w:t>
      </w:r>
      <w:r w:rsidRPr="00304130">
        <w:rPr>
          <w:rFonts w:ascii="Arial" w:eastAsia="Times New Roman" w:hAnsi="Arial" w:cs="Arial"/>
          <w:color w:val="000000"/>
          <w:highlight w:val="white"/>
        </w:rPr>
        <w:t xml:space="preserve"> haya cotizado antes del 1° de abril de 1994 más de 300 semanas de las requeridas por el Acuerdo 049 de 1990, implicaba </w:t>
      </w:r>
      <w:r w:rsidRPr="00304130">
        <w:rPr>
          <w:rFonts w:ascii="Arial" w:eastAsia="Times New Roman" w:hAnsi="Arial" w:cs="Arial"/>
          <w:i/>
          <w:color w:val="000000"/>
          <w:highlight w:val="white"/>
        </w:rPr>
        <w:t xml:space="preserve">per </w:t>
      </w:r>
      <w:proofErr w:type="spellStart"/>
      <w:r w:rsidRPr="00304130">
        <w:rPr>
          <w:rFonts w:ascii="Arial" w:eastAsia="Times New Roman" w:hAnsi="Arial" w:cs="Arial"/>
          <w:i/>
          <w:color w:val="000000"/>
          <w:highlight w:val="white"/>
        </w:rPr>
        <w:t>se</w:t>
      </w:r>
      <w:proofErr w:type="spellEnd"/>
      <w:r w:rsidRPr="00304130">
        <w:rPr>
          <w:rFonts w:ascii="Arial" w:eastAsia="Times New Roman" w:hAnsi="Arial" w:cs="Arial"/>
          <w:color w:val="000000"/>
          <w:highlight w:val="white"/>
        </w:rPr>
        <w:t xml:space="preserve"> que se petrifica la evolución normativa respecto a él, por lo que, </w:t>
      </w:r>
      <w:r w:rsidRPr="00304130">
        <w:rPr>
          <w:rFonts w:ascii="Arial" w:eastAsia="Times New Roman" w:hAnsi="Arial" w:cs="Arial"/>
          <w:color w:val="000000" w:themeColor="text1"/>
          <w:highlight w:val="white"/>
        </w:rPr>
        <w:t>entendió</w:t>
      </w:r>
      <w:r w:rsidRPr="00304130">
        <w:rPr>
          <w:rFonts w:ascii="Arial" w:eastAsia="Times New Roman" w:hAnsi="Arial" w:cs="Arial"/>
          <w:color w:val="000000"/>
          <w:highlight w:val="white"/>
        </w:rPr>
        <w:t xml:space="preserve"> e</w:t>
      </w:r>
      <w:r w:rsidRPr="00304130">
        <w:rPr>
          <w:rFonts w:ascii="Arial" w:eastAsia="Times New Roman" w:hAnsi="Arial" w:cs="Arial"/>
          <w:color w:val="000000" w:themeColor="text1"/>
          <w:highlight w:val="white"/>
        </w:rPr>
        <w:t xml:space="preserve">quivocadamente que el afiliado estaba exonerado de los cambios </w:t>
      </w:r>
      <w:r w:rsidRPr="00304130">
        <w:rPr>
          <w:rFonts w:ascii="Arial" w:eastAsia="Times New Roman" w:hAnsi="Arial" w:cs="Arial"/>
          <w:color w:val="000000" w:themeColor="text1"/>
          <w:highlight w:val="white"/>
        </w:rPr>
        <w:lastRenderedPageBreak/>
        <w:t xml:space="preserve">normativos posteriores y le era dable la aplicación del Acuerdo 049 de 1990, ahondado de esta manera en la interpretación errónea del principio de la condición más beneficiosa. </w:t>
      </w:r>
    </w:p>
    <w:p w14:paraId="5F2C6DA6" w14:textId="77777777" w:rsidR="00407C0E" w:rsidRPr="00304130" w:rsidRDefault="00407C0E" w:rsidP="00304130">
      <w:pPr>
        <w:widowControl/>
        <w:pBdr>
          <w:top w:val="nil"/>
          <w:left w:val="nil"/>
          <w:bottom w:val="nil"/>
          <w:right w:val="nil"/>
          <w:between w:val="nil"/>
        </w:pBdr>
        <w:jc w:val="both"/>
        <w:rPr>
          <w:rFonts w:ascii="Arial" w:eastAsia="Times New Roman" w:hAnsi="Arial" w:cs="Arial"/>
          <w:color w:val="000000"/>
        </w:rPr>
      </w:pPr>
    </w:p>
    <w:p w14:paraId="467750BF" w14:textId="77777777" w:rsidR="00407C0E" w:rsidRPr="00304130" w:rsidRDefault="00407C0E"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En conclusión, la exégesis desafortunada del artículo 53 de la Constitución Política, se origina por: </w:t>
      </w:r>
    </w:p>
    <w:p w14:paraId="6A618840" w14:textId="77777777" w:rsidR="00407C0E" w:rsidRPr="00304130" w:rsidRDefault="00407C0E" w:rsidP="00304130">
      <w:pPr>
        <w:widowControl/>
        <w:pBdr>
          <w:top w:val="nil"/>
          <w:left w:val="nil"/>
          <w:bottom w:val="nil"/>
          <w:right w:val="nil"/>
          <w:between w:val="nil"/>
        </w:pBdr>
        <w:jc w:val="both"/>
        <w:rPr>
          <w:rFonts w:ascii="Arial" w:eastAsia="Times New Roman" w:hAnsi="Arial" w:cs="Arial"/>
          <w:color w:val="000000"/>
          <w:highlight w:val="white"/>
        </w:rPr>
      </w:pPr>
    </w:p>
    <w:p w14:paraId="3AB4E96D" w14:textId="4DE92DF4" w:rsidR="00407C0E" w:rsidRPr="00304130" w:rsidRDefault="00407C0E" w:rsidP="00304130">
      <w:pPr>
        <w:pStyle w:val="Prrafodelista"/>
        <w:widowControl/>
        <w:numPr>
          <w:ilvl w:val="0"/>
          <w:numId w:val="11"/>
        </w:numPr>
        <w:pBdr>
          <w:top w:val="nil"/>
          <w:left w:val="nil"/>
          <w:bottom w:val="nil"/>
          <w:right w:val="nil"/>
          <w:between w:val="nil"/>
        </w:pBdr>
        <w:ind w:left="284" w:hanging="284"/>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No reparar que, de acuerdo con la interpretación del principio de la condición más beneficiosa trazada por la Corte Suprema de Justicia, el mentado principio solo cobija aquellas situaciones en que (i) la estructuración de la invalidez tuvo lugar entre el 26 de diciembre de 2003 y el 26 de diciembre de 2006 </w:t>
      </w:r>
      <w:r w:rsidRPr="00304130">
        <w:rPr>
          <w:rFonts w:ascii="Arial" w:eastAsia="Times New Roman" w:hAnsi="Arial" w:cs="Arial"/>
          <w:b/>
          <w:bCs/>
          <w:color w:val="000000"/>
          <w:highlight w:val="white"/>
          <w:u w:val="single"/>
        </w:rPr>
        <w:t>y</w:t>
      </w:r>
      <w:r w:rsidRPr="00304130">
        <w:rPr>
          <w:rFonts w:ascii="Arial" w:eastAsia="Times New Roman" w:hAnsi="Arial" w:cs="Arial"/>
          <w:color w:val="000000"/>
          <w:highlight w:val="white"/>
        </w:rPr>
        <w:t xml:space="preserve"> (</w:t>
      </w:r>
      <w:proofErr w:type="spellStart"/>
      <w:r w:rsidRPr="00304130">
        <w:rPr>
          <w:rFonts w:ascii="Arial" w:eastAsia="Times New Roman" w:hAnsi="Arial" w:cs="Arial"/>
          <w:color w:val="000000"/>
          <w:highlight w:val="white"/>
        </w:rPr>
        <w:t>ii</w:t>
      </w:r>
      <w:proofErr w:type="spellEnd"/>
      <w:r w:rsidRPr="00304130">
        <w:rPr>
          <w:rFonts w:ascii="Arial" w:eastAsia="Times New Roman" w:hAnsi="Arial" w:cs="Arial"/>
          <w:color w:val="000000"/>
          <w:highlight w:val="white"/>
        </w:rPr>
        <w:t xml:space="preserve">) cuando el afiliado reúne 26 semanas en el año anterior a la fecha de estructuración o en el año anterior a la </w:t>
      </w:r>
      <w:r w:rsidR="00D86559" w:rsidRPr="00304130">
        <w:rPr>
          <w:rFonts w:ascii="Arial" w:eastAsia="Times New Roman" w:hAnsi="Arial" w:cs="Arial"/>
          <w:color w:val="000000"/>
          <w:highlight w:val="white"/>
        </w:rPr>
        <w:t>entrada en vigor</w:t>
      </w:r>
      <w:r w:rsidRPr="00304130">
        <w:rPr>
          <w:rFonts w:ascii="Arial" w:eastAsia="Times New Roman" w:hAnsi="Arial" w:cs="Arial"/>
          <w:color w:val="000000"/>
          <w:highlight w:val="white"/>
        </w:rPr>
        <w:t xml:space="preserve"> de la Ley 860 de 2003.</w:t>
      </w:r>
    </w:p>
    <w:p w14:paraId="496BBCD6" w14:textId="77777777" w:rsidR="00407C0E" w:rsidRPr="00304130" w:rsidRDefault="00407C0E" w:rsidP="00304130">
      <w:pPr>
        <w:pStyle w:val="Prrafodelista"/>
        <w:rPr>
          <w:rFonts w:ascii="Arial" w:eastAsia="Times New Roman" w:hAnsi="Arial" w:cs="Arial"/>
          <w:color w:val="000000"/>
          <w:highlight w:val="white"/>
        </w:rPr>
      </w:pPr>
    </w:p>
    <w:p w14:paraId="45382719" w14:textId="77777777" w:rsidR="00407C0E" w:rsidRPr="00304130" w:rsidRDefault="00407C0E" w:rsidP="00304130">
      <w:pPr>
        <w:pStyle w:val="Prrafodelista"/>
        <w:widowControl/>
        <w:numPr>
          <w:ilvl w:val="0"/>
          <w:numId w:val="11"/>
        </w:numPr>
        <w:pBdr>
          <w:top w:val="nil"/>
          <w:left w:val="nil"/>
          <w:bottom w:val="nil"/>
          <w:right w:val="nil"/>
          <w:between w:val="nil"/>
        </w:pBdr>
        <w:ind w:left="284" w:hanging="284"/>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Colegir que por haber acreditado 300 semanas con anterioridad a la Ley 100 de 1993, el actor adquiriría el derecho a la prestación y no le afectarían los cambios legislativos. </w:t>
      </w:r>
    </w:p>
    <w:p w14:paraId="1640BD41" w14:textId="77777777" w:rsidR="00407C0E" w:rsidRPr="00304130" w:rsidRDefault="00407C0E" w:rsidP="00304130">
      <w:pPr>
        <w:widowControl/>
        <w:pBdr>
          <w:top w:val="nil"/>
          <w:left w:val="nil"/>
          <w:bottom w:val="nil"/>
          <w:right w:val="nil"/>
          <w:between w:val="nil"/>
        </w:pBdr>
        <w:jc w:val="both"/>
        <w:rPr>
          <w:rFonts w:ascii="Arial" w:eastAsia="Times New Roman" w:hAnsi="Arial" w:cs="Arial"/>
          <w:color w:val="000000"/>
        </w:rPr>
      </w:pPr>
    </w:p>
    <w:p w14:paraId="4CA931EA" w14:textId="77777777" w:rsidR="00407C0E" w:rsidRPr="00304130" w:rsidRDefault="00407C0E"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También es del caso recordar que, el mismo Ad quem estableció (y sobre ello no existe controversia) que el señor Restrepo cotizó cero (0) semanas en el año inmediatamente anterior a la fecha de estructuración y en el año anterior a la entrada en vigencia de la Ley 860 de 2003; por lo tanto, teniendo en cuenta esto, no era posible entender que la condición más beneficiosa posibilitaba aplicar el Acuerdo 049 de 1990, cuando ni siquiera era dable estudiar la prestación bajo los requisitos contemplados en la Ley 100 de 1993 en su versión original (Norma inmediatamente anterior).</w:t>
      </w:r>
    </w:p>
    <w:p w14:paraId="11ECCCE8" w14:textId="77777777" w:rsidR="00407C0E" w:rsidRPr="00304130" w:rsidRDefault="00407C0E" w:rsidP="00304130">
      <w:pPr>
        <w:widowControl/>
        <w:pBdr>
          <w:top w:val="nil"/>
          <w:left w:val="nil"/>
          <w:bottom w:val="nil"/>
          <w:right w:val="nil"/>
          <w:between w:val="nil"/>
        </w:pBdr>
        <w:jc w:val="both"/>
        <w:rPr>
          <w:rFonts w:ascii="Arial" w:eastAsia="Times New Roman" w:hAnsi="Arial" w:cs="Arial"/>
          <w:color w:val="000000"/>
          <w:highlight w:val="white"/>
        </w:rPr>
      </w:pPr>
    </w:p>
    <w:p w14:paraId="447D8D2A" w14:textId="77777777" w:rsidR="00407C0E" w:rsidRPr="00304130" w:rsidRDefault="00407C0E"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Al aplicar indebidamente el Tribunal el artículo 6° del Acuerdo 049 de 1990, aprobado por el Decreto 758 del mismo año, incurrió en infracción directa del artículo 1° de la Ley 860 de 2003, normativa que se encontraba vigente y era la aplicable al presente caso, teniendo en cuenta que el señor </w:t>
      </w:r>
      <w:r w:rsidRPr="00304130">
        <w:rPr>
          <w:rFonts w:ascii="Arial" w:eastAsia="Times New Roman" w:hAnsi="Arial" w:cs="Arial"/>
          <w:color w:val="000000"/>
        </w:rPr>
        <w:t xml:space="preserve">DIEGO MARÍA RESTREPO (Q.E.D.P), al no haber cotizado 26 semanas o más dentro </w:t>
      </w:r>
      <w:r w:rsidRPr="00304130">
        <w:rPr>
          <w:rFonts w:ascii="Arial" w:eastAsia="Times New Roman" w:hAnsi="Arial" w:cs="Arial"/>
          <w:color w:val="000000"/>
          <w:highlight w:val="white"/>
        </w:rPr>
        <w:t xml:space="preserve">en el año inmediatamente anterior a la fecha de estructuración o en el año anterior a la entrada en vigencia de la Ley 860 de 2003, no tenía derecho para ser beneficiario del principio de la condición más beneficiosa. </w:t>
      </w:r>
    </w:p>
    <w:p w14:paraId="1F9D5688" w14:textId="77777777" w:rsidR="00407C0E" w:rsidRPr="00304130" w:rsidRDefault="00407C0E" w:rsidP="00304130">
      <w:pPr>
        <w:widowControl/>
        <w:pBdr>
          <w:top w:val="nil"/>
          <w:left w:val="nil"/>
          <w:bottom w:val="nil"/>
          <w:right w:val="nil"/>
          <w:between w:val="nil"/>
        </w:pBdr>
        <w:jc w:val="both"/>
        <w:rPr>
          <w:rFonts w:ascii="Arial" w:eastAsia="Times New Roman" w:hAnsi="Arial" w:cs="Arial"/>
          <w:color w:val="000000"/>
          <w:highlight w:val="white"/>
        </w:rPr>
      </w:pPr>
    </w:p>
    <w:p w14:paraId="5669C087" w14:textId="4BC785D5" w:rsidR="00407C0E" w:rsidRPr="00304130" w:rsidRDefault="00407C0E" w:rsidP="00304130">
      <w:pPr>
        <w:widowControl/>
        <w:pBdr>
          <w:top w:val="nil"/>
          <w:left w:val="nil"/>
          <w:bottom w:val="nil"/>
          <w:right w:val="nil"/>
          <w:between w:val="nil"/>
        </w:pBdr>
        <w:jc w:val="both"/>
        <w:rPr>
          <w:rFonts w:ascii="Arial" w:eastAsia="Times New Roman" w:hAnsi="Arial" w:cs="Arial"/>
          <w:color w:val="000000" w:themeColor="text1"/>
          <w:highlight w:val="white"/>
        </w:rPr>
      </w:pPr>
      <w:r w:rsidRPr="00304130">
        <w:rPr>
          <w:rFonts w:ascii="Arial" w:eastAsia="Times New Roman" w:hAnsi="Arial" w:cs="Arial"/>
          <w:color w:val="000000" w:themeColor="text1"/>
          <w:highlight w:val="white"/>
        </w:rPr>
        <w:t xml:space="preserve">Por consiguiente el sentenciador se valió de un análisis equivocado del principio de la condición más beneficiosa (artículo 53 de la Constitución Política, en relación con el artículo 21 del C.S.T) para concluir que era posible acudir a normas anteriores, como lo es, el artículo 6° del Acuerdo 049 de 1990 para tener por acreditado el número de semanas que requería el señor </w:t>
      </w:r>
      <w:r w:rsidRPr="00304130">
        <w:rPr>
          <w:rFonts w:ascii="Arial" w:eastAsia="Times New Roman" w:hAnsi="Arial" w:cs="Arial"/>
          <w:color w:val="000000" w:themeColor="text1"/>
        </w:rPr>
        <w:t>DIEGO MARÍA RESTREPO (Q.E.D.P)</w:t>
      </w:r>
      <w:r w:rsidRPr="00304130">
        <w:rPr>
          <w:rFonts w:ascii="Arial" w:eastAsia="Times New Roman" w:hAnsi="Arial" w:cs="Arial"/>
          <w:color w:val="000000" w:themeColor="text1"/>
          <w:highlight w:val="white"/>
        </w:rPr>
        <w:t xml:space="preserve"> para causar la pensión de invalidez, aun cuando no cumplió con los requisitos establecidos por la CSJ- SL para la aplicación del principio.</w:t>
      </w:r>
    </w:p>
    <w:p w14:paraId="0D87D608" w14:textId="77777777" w:rsidR="00407C0E" w:rsidRPr="00304130" w:rsidRDefault="00407C0E" w:rsidP="00304130">
      <w:pPr>
        <w:pStyle w:val="Prrafodelista"/>
        <w:rPr>
          <w:rFonts w:ascii="Arial" w:eastAsia="Times New Roman" w:hAnsi="Arial" w:cs="Arial"/>
          <w:color w:val="000000"/>
          <w:highlight w:val="white"/>
        </w:rPr>
      </w:pPr>
    </w:p>
    <w:p w14:paraId="5BD1809F" w14:textId="0539C5BF" w:rsidR="00EE4C52" w:rsidRPr="00304130" w:rsidRDefault="00EE4C52" w:rsidP="00304130">
      <w:pPr>
        <w:pStyle w:val="Prrafodelista"/>
        <w:widowControl/>
        <w:numPr>
          <w:ilvl w:val="0"/>
          <w:numId w:val="10"/>
        </w:numPr>
        <w:pBdr>
          <w:top w:val="nil"/>
          <w:left w:val="nil"/>
          <w:bottom w:val="nil"/>
          <w:right w:val="nil"/>
          <w:between w:val="nil"/>
        </w:pBdr>
        <w:ind w:left="426" w:hanging="426"/>
        <w:jc w:val="both"/>
        <w:rPr>
          <w:rFonts w:ascii="Arial" w:eastAsia="Times New Roman" w:hAnsi="Arial" w:cs="Arial"/>
          <w:color w:val="000000"/>
          <w:highlight w:val="white"/>
          <w:u w:val="single"/>
        </w:rPr>
      </w:pPr>
      <w:r w:rsidRPr="00304130">
        <w:rPr>
          <w:rFonts w:ascii="Arial" w:eastAsia="Times New Roman" w:hAnsi="Arial" w:cs="Arial"/>
          <w:color w:val="000000"/>
          <w:highlight w:val="white"/>
          <w:u w:val="single"/>
        </w:rPr>
        <w:t xml:space="preserve">El principio de la condición más beneficiosa permite la aplicación únicamente de la normatividad inmediatamente anterior, es decir que, no se puede dar un salto normativo de la Ley 860 de 2003 al Acuerdo 049 de 1990, tal como aconteció en el asunto de marras. </w:t>
      </w:r>
    </w:p>
    <w:p w14:paraId="06D5F721" w14:textId="77777777" w:rsidR="00BC6076" w:rsidRPr="00304130" w:rsidRDefault="00BC6076" w:rsidP="00304130">
      <w:pPr>
        <w:widowControl/>
        <w:pBdr>
          <w:top w:val="nil"/>
          <w:left w:val="nil"/>
          <w:bottom w:val="nil"/>
          <w:right w:val="nil"/>
          <w:between w:val="nil"/>
        </w:pBdr>
        <w:jc w:val="both"/>
        <w:rPr>
          <w:rFonts w:ascii="Arial" w:eastAsia="Times New Roman" w:hAnsi="Arial" w:cs="Arial"/>
          <w:color w:val="000000"/>
        </w:rPr>
      </w:pPr>
    </w:p>
    <w:p w14:paraId="7AE62FEA" w14:textId="0ED467EB" w:rsidR="00CD2074" w:rsidRPr="00304130" w:rsidRDefault="56BE8E8F" w:rsidP="00304130">
      <w:pPr>
        <w:widowControl/>
        <w:jc w:val="both"/>
        <w:rPr>
          <w:rFonts w:ascii="Arial" w:eastAsia="Times New Roman" w:hAnsi="Arial" w:cs="Arial"/>
          <w:color w:val="000000"/>
        </w:rPr>
      </w:pPr>
      <w:r w:rsidRPr="00304130">
        <w:rPr>
          <w:rFonts w:ascii="Arial" w:eastAsia="Times New Roman" w:hAnsi="Arial" w:cs="Arial"/>
          <w:color w:val="000000"/>
        </w:rPr>
        <w:lastRenderedPageBreak/>
        <w:t>Al</w:t>
      </w:r>
      <w:r w:rsidR="0BA622D4" w:rsidRPr="00304130">
        <w:rPr>
          <w:rFonts w:ascii="Arial" w:eastAsia="Times New Roman" w:hAnsi="Arial" w:cs="Arial"/>
          <w:color w:val="000000"/>
        </w:rPr>
        <w:t xml:space="preserve"> </w:t>
      </w:r>
      <w:r w:rsidR="1F6AB753" w:rsidRPr="00304130">
        <w:rPr>
          <w:rFonts w:ascii="Arial" w:eastAsia="Times New Roman" w:hAnsi="Arial" w:cs="Arial"/>
          <w:color w:val="000000"/>
        </w:rPr>
        <w:t>respecto del salto normativo permitido p</w:t>
      </w:r>
      <w:r w:rsidR="2DDBCCB9" w:rsidRPr="00304130">
        <w:rPr>
          <w:rFonts w:ascii="Arial" w:eastAsia="Times New Roman" w:hAnsi="Arial" w:cs="Arial"/>
          <w:color w:val="000000"/>
        </w:rPr>
        <w:t>or</w:t>
      </w:r>
      <w:r w:rsidR="1F6AB753" w:rsidRPr="00304130">
        <w:rPr>
          <w:rFonts w:ascii="Arial" w:eastAsia="Times New Roman" w:hAnsi="Arial" w:cs="Arial"/>
          <w:color w:val="000000"/>
        </w:rPr>
        <w:t xml:space="preserve"> la aplicación de la condición más beneficiosa, la Corte</w:t>
      </w:r>
      <w:r w:rsidR="00BD6DB1" w:rsidRPr="00304130">
        <w:rPr>
          <w:rStyle w:val="Refdenotaalpie"/>
          <w:rFonts w:ascii="Arial" w:eastAsia="Times New Roman" w:hAnsi="Arial" w:cs="Arial"/>
          <w:color w:val="000000"/>
        </w:rPr>
        <w:footnoteReference w:id="1"/>
      </w:r>
      <w:r w:rsidR="1F6AB753" w:rsidRPr="00304130">
        <w:rPr>
          <w:rFonts w:ascii="Arial" w:eastAsia="Times New Roman" w:hAnsi="Arial" w:cs="Arial"/>
          <w:color w:val="000000"/>
        </w:rPr>
        <w:t xml:space="preserve"> ha indicado que la misma </w:t>
      </w:r>
      <w:r w:rsidR="5115C6B3" w:rsidRPr="00304130">
        <w:rPr>
          <w:rFonts w:ascii="Arial" w:eastAsia="Times New Roman" w:hAnsi="Arial" w:cs="Arial"/>
          <w:color w:val="000000"/>
        </w:rPr>
        <w:t>representaba “</w:t>
      </w:r>
      <w:r w:rsidR="5115C6B3" w:rsidRPr="00304130">
        <w:rPr>
          <w:rFonts w:ascii="Arial" w:eastAsia="Times New Roman" w:hAnsi="Arial" w:cs="Arial"/>
          <w:i/>
          <w:iCs/>
          <w:color w:val="000000"/>
        </w:rPr>
        <w:t xml:space="preserve">un puente de amparo construido temporalmente para que transiten, entre la anterior y la nueva ley, aquellas personas que, itérese, tienen una situación jurídica concreta”, </w:t>
      </w:r>
      <w:r w:rsidR="5115C6B3" w:rsidRPr="00304130">
        <w:rPr>
          <w:rFonts w:ascii="Arial" w:eastAsia="Times New Roman" w:hAnsi="Arial" w:cs="Arial"/>
          <w:color w:val="000000"/>
        </w:rPr>
        <w:t>por tanto, se precisa que</w:t>
      </w:r>
      <w:r w:rsidR="67437C78" w:rsidRPr="00304130">
        <w:rPr>
          <w:rFonts w:ascii="Arial" w:eastAsia="Times New Roman" w:hAnsi="Arial" w:cs="Arial"/>
          <w:color w:val="000000"/>
        </w:rPr>
        <w:t xml:space="preserve"> </w:t>
      </w:r>
      <w:r w:rsidR="5115C6B3" w:rsidRPr="00304130">
        <w:rPr>
          <w:rFonts w:ascii="Arial" w:eastAsia="Times New Roman" w:hAnsi="Arial" w:cs="Arial"/>
          <w:color w:val="000000"/>
        </w:rPr>
        <w:t xml:space="preserve">no es dable acudir a la plus ultraactividad de la ley para hacer una búsqueda de legislaciones anteriores a fin de determinar cuál se ajusta a las condiciones particulares del señor DIEGO MARÍA RESTREPO (Q.E.D.P)  o la que le resulte más favorable, por cuanto con ello se desconoce que las leyes sociales son de aplicación inmediata y, en principio, rigen hacia el futuro, así lo precisó la CSJ en sentencia </w:t>
      </w:r>
      <w:r w:rsidR="5115C6B3" w:rsidRPr="00304130">
        <w:rPr>
          <w:rFonts w:ascii="Arial" w:hAnsi="Arial" w:cs="Arial"/>
        </w:rPr>
        <w:t>SL3167 de 2024:</w:t>
      </w:r>
    </w:p>
    <w:p w14:paraId="6BC91898" w14:textId="77777777" w:rsidR="00CD2074" w:rsidRPr="00304130" w:rsidRDefault="00CD2074" w:rsidP="00304130">
      <w:pPr>
        <w:widowControl/>
        <w:jc w:val="both"/>
        <w:rPr>
          <w:rFonts w:ascii="Arial" w:hAnsi="Arial" w:cs="Arial"/>
        </w:rPr>
      </w:pPr>
    </w:p>
    <w:p w14:paraId="1CC17156" w14:textId="77777777" w:rsidR="00CD2074" w:rsidRPr="00304130" w:rsidRDefault="00CD2074" w:rsidP="00304130">
      <w:pPr>
        <w:widowControl/>
        <w:ind w:left="567" w:right="425"/>
        <w:jc w:val="both"/>
        <w:rPr>
          <w:rFonts w:ascii="Arial" w:hAnsi="Arial" w:cs="Arial"/>
          <w:i/>
          <w:iCs/>
          <w:color w:val="000000"/>
        </w:rPr>
      </w:pPr>
      <w:r w:rsidRPr="00304130">
        <w:rPr>
          <w:rFonts w:ascii="Arial" w:hAnsi="Arial" w:cs="Arial"/>
          <w:i/>
          <w:iCs/>
          <w:color w:val="000000"/>
        </w:rPr>
        <w:t xml:space="preserve">“Ahora, frente a la aplicación del principio de la condición más beneficiosa, esta Sala ha reiterado, que no es viable dar aplicación a la plus </w:t>
      </w:r>
      <w:proofErr w:type="spellStart"/>
      <w:r w:rsidRPr="00304130">
        <w:rPr>
          <w:rFonts w:ascii="Arial" w:hAnsi="Arial" w:cs="Arial"/>
          <w:i/>
          <w:iCs/>
          <w:color w:val="000000"/>
        </w:rPr>
        <w:t>ultractividad</w:t>
      </w:r>
      <w:proofErr w:type="spellEnd"/>
      <w:r w:rsidRPr="00304130">
        <w:rPr>
          <w:rFonts w:ascii="Arial" w:hAnsi="Arial" w:cs="Arial"/>
          <w:i/>
          <w:iCs/>
          <w:color w:val="000000"/>
        </w:rPr>
        <w:t xml:space="preserve"> de la ley, esto es, hacer una búsqueda de legislaciones anteriores a fin de determinar cuál se ajusta a las condiciones particulares del demandante o la que resulta ser más favorable, pues con ello se desconoce que las leyes sociales son de aplicación inmediata y, en principio, rigen hacia el futuro (CSJ SL97622016, CSJ SL9763-2016, CSJ SL9764-2016, CSJ SL148812016, CSJ SL15612-2016, CSJ SL15617-2016, CSJ SL15960-2016 y CSJ SL15965-2016).”</w:t>
      </w:r>
    </w:p>
    <w:p w14:paraId="7DF9D4D4" w14:textId="77777777" w:rsidR="00525121" w:rsidRPr="00304130" w:rsidRDefault="00525121" w:rsidP="00304130">
      <w:pPr>
        <w:widowControl/>
        <w:pBdr>
          <w:top w:val="nil"/>
          <w:left w:val="nil"/>
          <w:bottom w:val="nil"/>
          <w:right w:val="nil"/>
          <w:between w:val="nil"/>
        </w:pBdr>
        <w:jc w:val="both"/>
        <w:rPr>
          <w:rFonts w:ascii="Arial" w:eastAsia="Times New Roman" w:hAnsi="Arial" w:cs="Arial"/>
          <w:color w:val="000000"/>
          <w:highlight w:val="white"/>
        </w:rPr>
      </w:pPr>
    </w:p>
    <w:p w14:paraId="3936E43E" w14:textId="177B903F" w:rsidR="00B65AF6" w:rsidRPr="00304130" w:rsidRDefault="008D02E1"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E</w:t>
      </w:r>
      <w:r w:rsidR="00BD6DB1" w:rsidRPr="00304130">
        <w:rPr>
          <w:rFonts w:ascii="Arial" w:eastAsia="Times New Roman" w:hAnsi="Arial" w:cs="Arial"/>
          <w:color w:val="000000"/>
          <w:highlight w:val="white"/>
        </w:rPr>
        <w:t>s claro entonces que, e</w:t>
      </w:r>
      <w:r w:rsidRPr="00304130">
        <w:rPr>
          <w:rFonts w:ascii="Arial" w:eastAsia="Times New Roman" w:hAnsi="Arial" w:cs="Arial"/>
          <w:color w:val="000000"/>
          <w:highlight w:val="white"/>
        </w:rPr>
        <w:t>l Tribunal e</w:t>
      </w:r>
      <w:r w:rsidR="00525121" w:rsidRPr="00304130">
        <w:rPr>
          <w:rFonts w:ascii="Arial" w:eastAsia="Times New Roman" w:hAnsi="Arial" w:cs="Arial"/>
          <w:color w:val="000000"/>
          <w:highlight w:val="white"/>
        </w:rPr>
        <w:t>ntend</w:t>
      </w:r>
      <w:r w:rsidRPr="00304130">
        <w:rPr>
          <w:rFonts w:ascii="Arial" w:eastAsia="Times New Roman" w:hAnsi="Arial" w:cs="Arial"/>
          <w:color w:val="000000"/>
          <w:highlight w:val="white"/>
        </w:rPr>
        <w:t>ió</w:t>
      </w:r>
      <w:r w:rsidR="00525121" w:rsidRPr="00304130">
        <w:rPr>
          <w:rFonts w:ascii="Arial" w:eastAsia="Times New Roman" w:hAnsi="Arial" w:cs="Arial"/>
          <w:color w:val="000000"/>
          <w:highlight w:val="white"/>
        </w:rPr>
        <w:t xml:space="preserve"> equivocadamente que, en virtud de este principio, se podía dar un salto normativo de la Ley 860 de 2003 al Acuerdo 049 de 1990</w:t>
      </w:r>
      <w:r w:rsidRPr="00304130">
        <w:rPr>
          <w:rFonts w:ascii="Arial" w:eastAsia="Times New Roman" w:hAnsi="Arial" w:cs="Arial"/>
          <w:color w:val="000000"/>
          <w:highlight w:val="white"/>
        </w:rPr>
        <w:t xml:space="preserve">, </w:t>
      </w:r>
      <w:r w:rsidR="007C1FFD" w:rsidRPr="00304130">
        <w:rPr>
          <w:rFonts w:ascii="Arial" w:eastAsia="Times New Roman" w:hAnsi="Arial" w:cs="Arial"/>
          <w:color w:val="000000"/>
          <w:highlight w:val="white"/>
        </w:rPr>
        <w:t xml:space="preserve">siendo aquella inadmisible </w:t>
      </w:r>
      <w:r w:rsidR="00171CB3" w:rsidRPr="00304130">
        <w:rPr>
          <w:rFonts w:ascii="Arial" w:eastAsia="Times New Roman" w:hAnsi="Arial" w:cs="Arial"/>
          <w:color w:val="000000"/>
          <w:highlight w:val="white"/>
        </w:rPr>
        <w:t xml:space="preserve">pues el juzgador no puede desplegar un ejercicio </w:t>
      </w:r>
      <w:r w:rsidR="00B023C4" w:rsidRPr="00304130">
        <w:rPr>
          <w:rFonts w:ascii="Arial" w:eastAsia="Times New Roman" w:hAnsi="Arial" w:cs="Arial"/>
          <w:color w:val="000000"/>
          <w:highlight w:val="white"/>
        </w:rPr>
        <w:t>histórico, en aras de encontrar una normatividad más allá de la que haya precedido</w:t>
      </w:r>
      <w:r w:rsidR="00BD6DB1" w:rsidRPr="00304130">
        <w:rPr>
          <w:rFonts w:ascii="Arial" w:eastAsia="Times New Roman" w:hAnsi="Arial" w:cs="Arial"/>
          <w:color w:val="000000"/>
          <w:highlight w:val="white"/>
        </w:rPr>
        <w:t>.</w:t>
      </w:r>
    </w:p>
    <w:p w14:paraId="53EBEFCD" w14:textId="77777777" w:rsidR="00BD6DB1" w:rsidRPr="00304130" w:rsidRDefault="00BD6DB1" w:rsidP="00304130">
      <w:pPr>
        <w:widowControl/>
        <w:pBdr>
          <w:top w:val="nil"/>
          <w:left w:val="nil"/>
          <w:bottom w:val="nil"/>
          <w:right w:val="nil"/>
          <w:between w:val="nil"/>
        </w:pBdr>
        <w:jc w:val="both"/>
        <w:rPr>
          <w:rFonts w:ascii="Arial" w:eastAsia="Times New Roman" w:hAnsi="Arial" w:cs="Arial"/>
          <w:color w:val="000000"/>
          <w:highlight w:val="white"/>
        </w:rPr>
      </w:pPr>
    </w:p>
    <w:p w14:paraId="59A8D8EF" w14:textId="66A08EE7" w:rsidR="00BD6DB1" w:rsidRPr="00304130" w:rsidRDefault="00BD6DB1" w:rsidP="00304130">
      <w:pPr>
        <w:widowControl/>
        <w:pBdr>
          <w:top w:val="nil"/>
          <w:left w:val="nil"/>
          <w:bottom w:val="nil"/>
          <w:right w:val="nil"/>
          <w:between w:val="nil"/>
        </w:pBdr>
        <w:jc w:val="both"/>
        <w:rPr>
          <w:rFonts w:ascii="Arial" w:eastAsia="Times New Roman" w:hAnsi="Arial" w:cs="Arial"/>
          <w:color w:val="000000"/>
        </w:rPr>
      </w:pPr>
      <w:r w:rsidRPr="00304130">
        <w:rPr>
          <w:rFonts w:ascii="Arial" w:eastAsia="Times New Roman" w:hAnsi="Arial" w:cs="Arial"/>
          <w:color w:val="000000"/>
          <w:highlight w:val="white"/>
        </w:rPr>
        <w:t xml:space="preserve">En el caso marras, si eventualmente el señor </w:t>
      </w:r>
      <w:r w:rsidRPr="00304130">
        <w:rPr>
          <w:rFonts w:ascii="Arial" w:eastAsia="Times New Roman" w:hAnsi="Arial" w:cs="Arial"/>
          <w:color w:val="000000"/>
        </w:rPr>
        <w:t>DIEGO MARÍA RESTREPO (Q.E.D.P) cumpliera los requisitos</w:t>
      </w:r>
      <w:r w:rsidR="00921CFF" w:rsidRPr="00304130">
        <w:rPr>
          <w:rFonts w:ascii="Arial" w:eastAsia="Times New Roman" w:hAnsi="Arial" w:cs="Arial"/>
          <w:color w:val="000000"/>
        </w:rPr>
        <w:t xml:space="preserve"> para la aplicación del principio referenciado, es claro que la norma inmediatamente anterior </w:t>
      </w:r>
      <w:r w:rsidR="00990299" w:rsidRPr="00304130">
        <w:rPr>
          <w:rFonts w:ascii="Arial" w:eastAsia="Times New Roman" w:hAnsi="Arial" w:cs="Arial"/>
          <w:color w:val="000000"/>
        </w:rPr>
        <w:t xml:space="preserve">aplicable </w:t>
      </w:r>
      <w:r w:rsidR="00921CFF" w:rsidRPr="00304130">
        <w:rPr>
          <w:rFonts w:ascii="Arial" w:eastAsia="Times New Roman" w:hAnsi="Arial" w:cs="Arial"/>
          <w:color w:val="000000"/>
        </w:rPr>
        <w:t>sería el artículo 39 de la Ley 100 de 1993 versión original</w:t>
      </w:r>
      <w:r w:rsidR="00990299" w:rsidRPr="00304130">
        <w:rPr>
          <w:rFonts w:ascii="Arial" w:eastAsia="Times New Roman" w:hAnsi="Arial" w:cs="Arial"/>
          <w:color w:val="000000"/>
        </w:rPr>
        <w:t xml:space="preserve">, por la cual, el afiliado debía acreditar 26 semanas anteriores a la estructuración de invalidez, situación que tampoco aconteció. </w:t>
      </w:r>
    </w:p>
    <w:p w14:paraId="203368FF" w14:textId="77777777" w:rsidR="00F174DA" w:rsidRPr="00304130" w:rsidRDefault="00F174DA" w:rsidP="00304130">
      <w:pPr>
        <w:widowControl/>
        <w:pBdr>
          <w:top w:val="nil"/>
          <w:left w:val="nil"/>
          <w:bottom w:val="nil"/>
          <w:right w:val="nil"/>
          <w:between w:val="nil"/>
        </w:pBdr>
        <w:jc w:val="both"/>
        <w:rPr>
          <w:rFonts w:ascii="Arial" w:eastAsia="Times New Roman" w:hAnsi="Arial" w:cs="Arial"/>
          <w:color w:val="000000"/>
        </w:rPr>
      </w:pPr>
    </w:p>
    <w:p w14:paraId="72AB1A54" w14:textId="7CBFDD11" w:rsidR="00F174DA" w:rsidRPr="00304130" w:rsidRDefault="00F174DA"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 xml:space="preserve">En este sentido, el Juzgador de segundo grado, debió aplicar el eludido artículo 1° de la Ley 860 de 2003 o en su defecto </w:t>
      </w:r>
      <w:r w:rsidRPr="00304130">
        <w:rPr>
          <w:rFonts w:ascii="Arial" w:eastAsia="Times New Roman" w:hAnsi="Arial" w:cs="Arial"/>
          <w:color w:val="000000"/>
        </w:rPr>
        <w:t>el artículo 39 de la Ley 100 de 1993 versión original</w:t>
      </w:r>
      <w:r w:rsidR="00D86559" w:rsidRPr="00304130">
        <w:rPr>
          <w:rFonts w:ascii="Arial" w:eastAsia="Times New Roman" w:hAnsi="Arial" w:cs="Arial"/>
          <w:color w:val="000000"/>
          <w:highlight w:val="white"/>
        </w:rPr>
        <w:t xml:space="preserve"> si el afiliado hubiese cotizado 26 semanas cotizadas o más entre el</w:t>
      </w:r>
      <w:r w:rsidR="00D86559" w:rsidRPr="00304130">
        <w:rPr>
          <w:rFonts w:ascii="Arial" w:eastAsia="Times New Roman" w:hAnsi="Arial" w:cs="Arial"/>
          <w:color w:val="000000"/>
        </w:rPr>
        <w:t xml:space="preserve"> </w:t>
      </w:r>
      <w:r w:rsidR="00D86559" w:rsidRPr="00304130">
        <w:rPr>
          <w:rFonts w:ascii="Arial" w:hAnsi="Arial" w:cs="Arial"/>
          <w:iCs/>
          <w:color w:val="000000"/>
        </w:rPr>
        <w:t>26 de diciembre de 2003 y 26 de diciembre de 2002</w:t>
      </w:r>
      <w:r w:rsidR="00D86559" w:rsidRPr="00304130">
        <w:rPr>
          <w:rFonts w:ascii="Arial" w:eastAsia="Times New Roman" w:hAnsi="Arial" w:cs="Arial"/>
          <w:color w:val="000000"/>
          <w:highlight w:val="white"/>
        </w:rPr>
        <w:t xml:space="preserve">, </w:t>
      </w:r>
      <w:r w:rsidRPr="00304130">
        <w:rPr>
          <w:rFonts w:ascii="Arial" w:eastAsia="Times New Roman" w:hAnsi="Arial" w:cs="Arial"/>
          <w:color w:val="000000"/>
          <w:highlight w:val="white"/>
        </w:rPr>
        <w:t xml:space="preserve">en razón a que no era procedente como se itera, la aplicación del artículo 6° del Acuerdo 049 de 1990, en virtud del principio de la condición más beneficiosa, toda vez que, este no puede tener efectos indefinidos en el tiempo. </w:t>
      </w:r>
    </w:p>
    <w:p w14:paraId="1E1FEA02" w14:textId="77777777" w:rsidR="00525121" w:rsidRPr="00304130" w:rsidRDefault="00525121" w:rsidP="00304130">
      <w:pPr>
        <w:widowControl/>
        <w:pBdr>
          <w:top w:val="nil"/>
          <w:left w:val="nil"/>
          <w:bottom w:val="nil"/>
          <w:right w:val="nil"/>
          <w:between w:val="nil"/>
        </w:pBdr>
        <w:jc w:val="both"/>
        <w:rPr>
          <w:rFonts w:ascii="Arial" w:eastAsia="Times New Roman" w:hAnsi="Arial" w:cs="Arial"/>
          <w:color w:val="000000"/>
          <w:highlight w:val="white"/>
        </w:rPr>
      </w:pPr>
    </w:p>
    <w:p w14:paraId="7871815C" w14:textId="6790D00E" w:rsidR="00525121" w:rsidRPr="00304130" w:rsidRDefault="0037244D"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Finalmente, se concluye que, s</w:t>
      </w:r>
      <w:r w:rsidR="00525121" w:rsidRPr="00304130">
        <w:rPr>
          <w:rFonts w:ascii="Arial" w:eastAsia="Times New Roman" w:hAnsi="Arial" w:cs="Arial"/>
          <w:color w:val="000000"/>
          <w:highlight w:val="white"/>
        </w:rPr>
        <w:t xml:space="preserve">i la Sala de Decisión Laboral del Tribunal Superior del Distrito Judicial de Cali hubiese tenido en cuenta realmente el contenido del artículo 1° de la Ley 860 de 2003, necesariamente habría concluido que </w:t>
      </w:r>
      <w:r w:rsidR="00674D79" w:rsidRPr="00304130">
        <w:rPr>
          <w:rFonts w:ascii="Arial" w:eastAsia="Times New Roman" w:hAnsi="Arial" w:cs="Arial"/>
          <w:color w:val="000000"/>
          <w:highlight w:val="white"/>
        </w:rPr>
        <w:t xml:space="preserve">el señor </w:t>
      </w:r>
      <w:r w:rsidR="00674D79" w:rsidRPr="00304130">
        <w:rPr>
          <w:rFonts w:ascii="Arial" w:eastAsia="Times New Roman" w:hAnsi="Arial" w:cs="Arial"/>
          <w:color w:val="000000"/>
        </w:rPr>
        <w:t xml:space="preserve">DIEGO MARÍA RESTREPO (Q.E.D.P), </w:t>
      </w:r>
      <w:r w:rsidR="00525121" w:rsidRPr="00304130">
        <w:rPr>
          <w:rFonts w:ascii="Arial" w:eastAsia="Times New Roman" w:hAnsi="Arial" w:cs="Arial"/>
          <w:b/>
          <w:color w:val="000000"/>
          <w:highlight w:val="white"/>
          <w:u w:val="single"/>
        </w:rPr>
        <w:t xml:space="preserve">no era acreedor de la pensión de invalidez </w:t>
      </w:r>
      <w:r w:rsidR="00674D79" w:rsidRPr="00304130">
        <w:rPr>
          <w:rFonts w:ascii="Arial" w:eastAsia="Times New Roman" w:hAnsi="Arial" w:cs="Arial"/>
          <w:b/>
          <w:color w:val="000000"/>
          <w:highlight w:val="white"/>
          <w:u w:val="single"/>
        </w:rPr>
        <w:t xml:space="preserve">post mortem </w:t>
      </w:r>
      <w:r w:rsidR="00525121" w:rsidRPr="00304130">
        <w:rPr>
          <w:rFonts w:ascii="Arial" w:eastAsia="Times New Roman" w:hAnsi="Arial" w:cs="Arial"/>
          <w:b/>
          <w:color w:val="000000"/>
          <w:highlight w:val="white"/>
          <w:u w:val="single"/>
        </w:rPr>
        <w:t>solicitada</w:t>
      </w:r>
      <w:r w:rsidR="00525121" w:rsidRPr="00304130">
        <w:rPr>
          <w:rFonts w:ascii="Arial" w:eastAsia="Times New Roman" w:hAnsi="Arial" w:cs="Arial"/>
          <w:color w:val="000000"/>
          <w:highlight w:val="white"/>
        </w:rPr>
        <w:t xml:space="preserve">, puesto que como lo señaló la propia colegiatura en su fallo, el </w:t>
      </w:r>
      <w:r w:rsidR="00C87640" w:rsidRPr="00304130">
        <w:rPr>
          <w:rFonts w:ascii="Arial" w:eastAsia="Times New Roman" w:hAnsi="Arial" w:cs="Arial"/>
          <w:color w:val="000000"/>
          <w:highlight w:val="white"/>
        </w:rPr>
        <w:t>afiliado fallecido</w:t>
      </w:r>
      <w:r w:rsidR="00525121" w:rsidRPr="00304130">
        <w:rPr>
          <w:rFonts w:ascii="Arial" w:eastAsia="Times New Roman" w:hAnsi="Arial" w:cs="Arial"/>
          <w:color w:val="000000"/>
          <w:highlight w:val="white"/>
        </w:rPr>
        <w:t xml:space="preserve"> </w:t>
      </w:r>
      <w:r w:rsidR="00525121" w:rsidRPr="00304130">
        <w:rPr>
          <w:rFonts w:ascii="Arial" w:eastAsia="Times New Roman" w:hAnsi="Arial" w:cs="Arial"/>
          <w:b/>
          <w:color w:val="000000"/>
          <w:highlight w:val="white"/>
          <w:u w:val="single"/>
        </w:rPr>
        <w:t xml:space="preserve">no reunió </w:t>
      </w:r>
      <w:r w:rsidR="00F30A7B" w:rsidRPr="00304130">
        <w:rPr>
          <w:rFonts w:ascii="Arial" w:eastAsia="Times New Roman" w:hAnsi="Arial" w:cs="Arial"/>
          <w:b/>
          <w:color w:val="000000"/>
          <w:highlight w:val="white"/>
          <w:u w:val="single"/>
        </w:rPr>
        <w:t>las</w:t>
      </w:r>
      <w:r w:rsidR="00525121" w:rsidRPr="00304130">
        <w:rPr>
          <w:rFonts w:ascii="Arial" w:eastAsia="Times New Roman" w:hAnsi="Arial" w:cs="Arial"/>
          <w:b/>
          <w:color w:val="000000"/>
          <w:highlight w:val="white"/>
          <w:u w:val="single"/>
        </w:rPr>
        <w:t xml:space="preserve"> semanas de cotización anteriores a la fecha de estructuración de la invalidez</w:t>
      </w:r>
      <w:r w:rsidR="00B6689B" w:rsidRPr="00304130">
        <w:rPr>
          <w:rFonts w:ascii="Arial" w:eastAsia="Times New Roman" w:hAnsi="Arial" w:cs="Arial"/>
          <w:color w:val="000000"/>
          <w:highlight w:val="white"/>
        </w:rPr>
        <w:t>.</w:t>
      </w:r>
    </w:p>
    <w:p w14:paraId="06F2718C" w14:textId="0B757668" w:rsidR="00525121" w:rsidRPr="00304130" w:rsidRDefault="00525121" w:rsidP="00304130">
      <w:pPr>
        <w:pStyle w:val="Prrafodelista"/>
        <w:widowControl/>
        <w:numPr>
          <w:ilvl w:val="0"/>
          <w:numId w:val="4"/>
        </w:numPr>
        <w:pBdr>
          <w:top w:val="nil"/>
          <w:left w:val="nil"/>
          <w:bottom w:val="nil"/>
          <w:right w:val="nil"/>
          <w:between w:val="nil"/>
        </w:pBdr>
        <w:ind w:left="0" w:firstLine="0"/>
        <w:jc w:val="center"/>
        <w:rPr>
          <w:rFonts w:ascii="Arial" w:eastAsia="Times New Roman" w:hAnsi="Arial" w:cs="Arial"/>
          <w:color w:val="000000"/>
        </w:rPr>
      </w:pPr>
      <w:r w:rsidRPr="00304130">
        <w:rPr>
          <w:rFonts w:ascii="Arial" w:eastAsia="Times New Roman" w:hAnsi="Arial" w:cs="Arial"/>
          <w:b/>
          <w:color w:val="000000"/>
          <w:u w:val="single"/>
        </w:rPr>
        <w:lastRenderedPageBreak/>
        <w:t>TERCER CARGO</w:t>
      </w:r>
    </w:p>
    <w:p w14:paraId="65B6AD53"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rPr>
      </w:pPr>
    </w:p>
    <w:p w14:paraId="074D130D" w14:textId="52F93D03" w:rsidR="00E235EC" w:rsidRPr="00304130" w:rsidRDefault="000267F4" w:rsidP="00304130">
      <w:pPr>
        <w:widowControl/>
        <w:pBdr>
          <w:top w:val="nil"/>
          <w:left w:val="nil"/>
          <w:bottom w:val="nil"/>
          <w:right w:val="nil"/>
          <w:between w:val="nil"/>
        </w:pBdr>
        <w:jc w:val="both"/>
        <w:rPr>
          <w:rFonts w:ascii="Arial" w:eastAsia="Times New Roman" w:hAnsi="Arial" w:cs="Arial"/>
          <w:color w:val="000000"/>
        </w:rPr>
      </w:pPr>
      <w:r w:rsidRPr="00304130">
        <w:rPr>
          <w:rFonts w:ascii="Arial" w:eastAsia="Times New Roman" w:hAnsi="Arial" w:cs="Arial"/>
          <w:color w:val="000000"/>
        </w:rPr>
        <w:t xml:space="preserve">Acuso la sentencia de violar la Ley por la </w:t>
      </w:r>
      <w:r w:rsidRPr="00304130">
        <w:rPr>
          <w:rFonts w:ascii="Arial" w:eastAsia="Times New Roman" w:hAnsi="Arial" w:cs="Arial"/>
          <w:b/>
          <w:color w:val="000000"/>
        </w:rPr>
        <w:t xml:space="preserve">vía </w:t>
      </w:r>
      <w:r w:rsidR="00D14FD0" w:rsidRPr="00304130">
        <w:rPr>
          <w:rFonts w:ascii="Arial" w:eastAsia="Times New Roman" w:hAnsi="Arial" w:cs="Arial"/>
          <w:b/>
          <w:color w:val="000000"/>
        </w:rPr>
        <w:t>in</w:t>
      </w:r>
      <w:r w:rsidRPr="00304130">
        <w:rPr>
          <w:rFonts w:ascii="Arial" w:eastAsia="Times New Roman" w:hAnsi="Arial" w:cs="Arial"/>
          <w:b/>
          <w:color w:val="000000"/>
        </w:rPr>
        <w:t>directa</w:t>
      </w:r>
      <w:r w:rsidRPr="00304130">
        <w:rPr>
          <w:rFonts w:ascii="Arial" w:eastAsia="Times New Roman" w:hAnsi="Arial" w:cs="Arial"/>
          <w:color w:val="000000"/>
        </w:rPr>
        <w:t xml:space="preserve">, en la modalidad de </w:t>
      </w:r>
      <w:r w:rsidR="00D14FD0" w:rsidRPr="00304130">
        <w:rPr>
          <w:rFonts w:ascii="Arial" w:hAnsi="Arial" w:cs="Arial"/>
          <w:b/>
          <w:bCs/>
          <w:color w:val="111111"/>
        </w:rPr>
        <w:t>aplicación indebida</w:t>
      </w:r>
      <w:r w:rsidRPr="00304130">
        <w:rPr>
          <w:rFonts w:ascii="Arial" w:eastAsia="Times New Roman" w:hAnsi="Arial" w:cs="Arial"/>
          <w:color w:val="000000"/>
        </w:rPr>
        <w:t xml:space="preserve"> de </w:t>
      </w:r>
      <w:r w:rsidR="00446D7F" w:rsidRPr="00304130">
        <w:rPr>
          <w:rFonts w:ascii="Arial" w:eastAsia="Times New Roman" w:hAnsi="Arial" w:cs="Arial"/>
          <w:color w:val="000000"/>
        </w:rPr>
        <w:t>l</w:t>
      </w:r>
      <w:r w:rsidR="00E235EC" w:rsidRPr="00304130">
        <w:rPr>
          <w:rFonts w:ascii="Arial" w:eastAsia="Times New Roman" w:hAnsi="Arial" w:cs="Arial"/>
          <w:color w:val="000000"/>
        </w:rPr>
        <w:t>os</w:t>
      </w:r>
      <w:r w:rsidR="00446D7F" w:rsidRPr="00304130">
        <w:rPr>
          <w:rFonts w:ascii="Arial" w:eastAsia="Times New Roman" w:hAnsi="Arial" w:cs="Arial"/>
          <w:color w:val="000000"/>
        </w:rPr>
        <w:t xml:space="preserve"> artículo</w:t>
      </w:r>
      <w:r w:rsidR="00E235EC" w:rsidRPr="00304130">
        <w:rPr>
          <w:rFonts w:ascii="Arial" w:eastAsia="Times New Roman" w:hAnsi="Arial" w:cs="Arial"/>
          <w:color w:val="000000"/>
        </w:rPr>
        <w:t>s</w:t>
      </w:r>
      <w:r w:rsidR="00446D7F" w:rsidRPr="00304130">
        <w:rPr>
          <w:rFonts w:ascii="Arial" w:eastAsia="Times New Roman" w:hAnsi="Arial" w:cs="Arial"/>
          <w:color w:val="000000"/>
        </w:rPr>
        <w:t xml:space="preserve"> </w:t>
      </w:r>
      <w:r w:rsidR="0025413C" w:rsidRPr="00304130">
        <w:rPr>
          <w:rFonts w:ascii="Arial" w:eastAsia="Times New Roman" w:hAnsi="Arial" w:cs="Arial"/>
          <w:color w:val="000000"/>
        </w:rPr>
        <w:t xml:space="preserve">1054 </w:t>
      </w:r>
      <w:r w:rsidR="00E235EC" w:rsidRPr="00304130">
        <w:rPr>
          <w:rFonts w:ascii="Arial" w:eastAsia="Times New Roman" w:hAnsi="Arial" w:cs="Arial"/>
          <w:color w:val="000000"/>
        </w:rPr>
        <w:t>y 1056 del Código de Comercio</w:t>
      </w:r>
      <w:r w:rsidR="00565118" w:rsidRPr="00304130">
        <w:rPr>
          <w:rFonts w:ascii="Arial" w:eastAsia="Times New Roman" w:hAnsi="Arial" w:cs="Arial"/>
          <w:color w:val="000000"/>
        </w:rPr>
        <w:t xml:space="preserve"> y el artículo 108 de la Ley 100 de 1993</w:t>
      </w:r>
      <w:r w:rsidR="00E235EC" w:rsidRPr="00304130">
        <w:rPr>
          <w:rFonts w:ascii="Arial" w:eastAsia="Times New Roman" w:hAnsi="Arial" w:cs="Arial"/>
          <w:color w:val="000000"/>
        </w:rPr>
        <w:t xml:space="preserve">. </w:t>
      </w:r>
      <w:r w:rsidR="00E235EC" w:rsidRPr="00304130">
        <w:rPr>
          <w:rFonts w:ascii="Arial" w:hAnsi="Arial" w:cs="Arial"/>
        </w:rPr>
        <w:t xml:space="preserve">Lo anterior, debido a errores evidentes de hecho en que incurrió el ad quem al apreciar erróneamente unas pruebas y no apreciar otras, que lo llevaron a la violación indirecta por error de hecho de las normas sustantivas invocadas. </w:t>
      </w:r>
    </w:p>
    <w:p w14:paraId="32E09D29" w14:textId="77777777" w:rsidR="00E235EC" w:rsidRPr="00304130" w:rsidRDefault="00E235EC" w:rsidP="00304130">
      <w:pPr>
        <w:pStyle w:val="Ttulo1"/>
        <w:spacing w:line="240" w:lineRule="auto"/>
        <w:ind w:left="0" w:right="276"/>
        <w:jc w:val="both"/>
        <w:rPr>
          <w:rFonts w:eastAsia="Arial MT"/>
          <w:color w:val="111111"/>
        </w:rPr>
      </w:pPr>
    </w:p>
    <w:p w14:paraId="6DF9F3A6" w14:textId="4236FBF2" w:rsidR="00E235EC" w:rsidRPr="00304130" w:rsidRDefault="00E235EC" w:rsidP="00304130">
      <w:pPr>
        <w:pStyle w:val="Prrafodelista"/>
        <w:widowControl/>
        <w:pBdr>
          <w:top w:val="nil"/>
          <w:left w:val="nil"/>
          <w:bottom w:val="nil"/>
          <w:right w:val="nil"/>
          <w:between w:val="nil"/>
        </w:pBdr>
        <w:rPr>
          <w:rFonts w:ascii="Arial" w:hAnsi="Arial" w:cs="Arial"/>
          <w:b/>
          <w:bCs/>
          <w:color w:val="111111"/>
        </w:rPr>
      </w:pPr>
      <w:r w:rsidRPr="00304130">
        <w:rPr>
          <w:rFonts w:ascii="Arial" w:hAnsi="Arial" w:cs="Arial"/>
          <w:b/>
          <w:bCs/>
          <w:color w:val="111111"/>
        </w:rPr>
        <w:t xml:space="preserve">ARGUMENTACIÓN Y/O DEMOSTRACIÓN DEL </w:t>
      </w:r>
      <w:r w:rsidR="00C35A51" w:rsidRPr="00304130">
        <w:rPr>
          <w:rFonts w:ascii="Arial" w:hAnsi="Arial" w:cs="Arial"/>
          <w:b/>
          <w:bCs/>
          <w:color w:val="111111"/>
        </w:rPr>
        <w:t>TERCER</w:t>
      </w:r>
      <w:r w:rsidRPr="00304130">
        <w:rPr>
          <w:rFonts w:ascii="Arial" w:hAnsi="Arial" w:cs="Arial"/>
          <w:b/>
          <w:bCs/>
          <w:color w:val="111111"/>
        </w:rPr>
        <w:t xml:space="preserve"> CARGO</w:t>
      </w:r>
    </w:p>
    <w:p w14:paraId="29052BA1" w14:textId="77777777" w:rsidR="00E235EC" w:rsidRPr="00304130" w:rsidRDefault="00E235EC" w:rsidP="00304130">
      <w:pPr>
        <w:pStyle w:val="Prrafodelista"/>
        <w:widowControl/>
        <w:pBdr>
          <w:top w:val="nil"/>
          <w:left w:val="nil"/>
          <w:bottom w:val="nil"/>
          <w:right w:val="nil"/>
          <w:between w:val="nil"/>
        </w:pBdr>
        <w:jc w:val="center"/>
        <w:rPr>
          <w:rFonts w:ascii="Arial" w:hAnsi="Arial" w:cs="Arial"/>
          <w:b/>
          <w:bCs/>
          <w:color w:val="111111"/>
        </w:rPr>
      </w:pPr>
    </w:p>
    <w:p w14:paraId="3FB70F88" w14:textId="77777777" w:rsidR="00D71E16" w:rsidRPr="00304130" w:rsidRDefault="00E235EC" w:rsidP="00304130">
      <w:pPr>
        <w:pStyle w:val="Ttulo1"/>
        <w:spacing w:line="240" w:lineRule="auto"/>
        <w:ind w:left="0" w:right="-7"/>
        <w:jc w:val="both"/>
        <w:rPr>
          <w:rFonts w:eastAsia="Arial MT"/>
          <w:b w:val="0"/>
          <w:bCs w:val="0"/>
          <w:color w:val="111111"/>
          <w:u w:val="single"/>
        </w:rPr>
      </w:pPr>
      <w:r w:rsidRPr="00304130">
        <w:rPr>
          <w:rFonts w:eastAsia="Arial MT"/>
          <w:b w:val="0"/>
          <w:bCs w:val="0"/>
          <w:color w:val="111111"/>
        </w:rPr>
        <w:t xml:space="preserve">Lo anterior, como consecuencia de los errores manifiestos de hecho en que incurrió el Tribunal Superior del Distrito Judicial de Cali en sentencia No. 143 proferida por la Sala Cuarta de Decisión Laboral del Tribunal Superior del Distrito Judicial de Cali con fecha del 27 de junio de 2024 (aprobada mediante Acta No. 40 del 20 de junio de 2024) </w:t>
      </w:r>
      <w:r w:rsidR="00E63B89" w:rsidRPr="00304130">
        <w:rPr>
          <w:rFonts w:eastAsia="Arial MT"/>
          <w:b w:val="0"/>
          <w:bCs w:val="0"/>
          <w:color w:val="111111"/>
        </w:rPr>
        <w:t>al</w:t>
      </w:r>
      <w:r w:rsidR="00D71E16" w:rsidRPr="00304130">
        <w:rPr>
          <w:rFonts w:eastAsia="Arial MT"/>
          <w:b w:val="0"/>
          <w:bCs w:val="0"/>
          <w:color w:val="111111"/>
        </w:rPr>
        <w:t>:</w:t>
      </w:r>
    </w:p>
    <w:p w14:paraId="41066C16" w14:textId="77777777" w:rsidR="00D71E16" w:rsidRPr="00304130" w:rsidRDefault="00D71E16" w:rsidP="00304130">
      <w:pPr>
        <w:pStyle w:val="Ttulo1"/>
        <w:spacing w:line="240" w:lineRule="auto"/>
        <w:ind w:left="0" w:right="-7"/>
        <w:jc w:val="both"/>
        <w:rPr>
          <w:rFonts w:eastAsia="Arial MT"/>
          <w:b w:val="0"/>
          <w:bCs w:val="0"/>
          <w:color w:val="111111"/>
          <w:u w:val="single"/>
        </w:rPr>
      </w:pPr>
    </w:p>
    <w:p w14:paraId="36856C16" w14:textId="76521C10" w:rsidR="00D71E16" w:rsidRPr="00304130" w:rsidRDefault="00335057" w:rsidP="00304130">
      <w:pPr>
        <w:pStyle w:val="Ttulo1"/>
        <w:numPr>
          <w:ilvl w:val="0"/>
          <w:numId w:val="7"/>
        </w:numPr>
        <w:spacing w:line="240" w:lineRule="auto"/>
        <w:ind w:left="284" w:right="-7" w:hanging="284"/>
        <w:jc w:val="both"/>
        <w:rPr>
          <w:rFonts w:eastAsia="Arial MT"/>
          <w:b w:val="0"/>
          <w:bCs w:val="0"/>
          <w:color w:val="111111"/>
        </w:rPr>
      </w:pPr>
      <w:r w:rsidRPr="00304130">
        <w:rPr>
          <w:rFonts w:eastAsia="Arial MT"/>
          <w:b w:val="0"/>
          <w:bCs w:val="0"/>
          <w:color w:val="111111"/>
          <w:u w:val="single"/>
        </w:rPr>
        <w:t>V</w:t>
      </w:r>
      <w:r w:rsidR="00E63B89" w:rsidRPr="00304130">
        <w:rPr>
          <w:rFonts w:eastAsia="Arial MT"/>
          <w:b w:val="0"/>
          <w:bCs w:val="0"/>
          <w:color w:val="111111"/>
          <w:u w:val="single"/>
        </w:rPr>
        <w:t>alorar</w:t>
      </w:r>
      <w:r w:rsidR="00E235EC" w:rsidRPr="00304130">
        <w:rPr>
          <w:rFonts w:eastAsia="Arial MT"/>
          <w:b w:val="0"/>
          <w:bCs w:val="0"/>
          <w:color w:val="111111"/>
          <w:u w:val="single"/>
        </w:rPr>
        <w:t xml:space="preserve"> </w:t>
      </w:r>
      <w:r w:rsidR="3FB588E7" w:rsidRPr="00304130">
        <w:rPr>
          <w:rFonts w:eastAsia="Arial MT"/>
          <w:b w:val="0"/>
          <w:bCs w:val="0"/>
          <w:color w:val="111111"/>
          <w:u w:val="single"/>
        </w:rPr>
        <w:t>erróneamente</w:t>
      </w:r>
      <w:r w:rsidR="3FB588E7" w:rsidRPr="00304130">
        <w:rPr>
          <w:rFonts w:eastAsia="Arial MT"/>
          <w:b w:val="0"/>
          <w:bCs w:val="0"/>
          <w:color w:val="111111"/>
        </w:rPr>
        <w:t xml:space="preserve"> </w:t>
      </w:r>
      <w:r w:rsidR="005370A0" w:rsidRPr="00304130">
        <w:rPr>
          <w:rFonts w:eastAsia="Arial MT"/>
          <w:b w:val="0"/>
          <w:bCs w:val="0"/>
          <w:color w:val="111111"/>
        </w:rPr>
        <w:t xml:space="preserve">la </w:t>
      </w:r>
      <w:r w:rsidR="00D71E16" w:rsidRPr="00304130">
        <w:rPr>
          <w:rFonts w:eastAsia="Arial MT"/>
          <w:b w:val="0"/>
          <w:bCs w:val="0"/>
          <w:color w:val="111111"/>
        </w:rPr>
        <w:t xml:space="preserve">caratula de la </w:t>
      </w:r>
      <w:r w:rsidR="005370A0" w:rsidRPr="00304130">
        <w:rPr>
          <w:rFonts w:eastAsia="Arial MT"/>
          <w:b w:val="0"/>
          <w:bCs w:val="0"/>
          <w:color w:val="111111"/>
        </w:rPr>
        <w:t xml:space="preserve">Póliza de Invalidez y Sobrevivientes No. 011 expedida por BBVA SEGUROS DE VIDA COLOMBIA S.A. </w:t>
      </w:r>
      <w:r w:rsidR="00D71E16" w:rsidRPr="00304130">
        <w:rPr>
          <w:rFonts w:eastAsia="Arial MT"/>
          <w:b w:val="0"/>
          <w:bCs w:val="0"/>
          <w:color w:val="111111"/>
        </w:rPr>
        <w:t>(contenido en el cuaderno Primera Instancia archivo denominado “</w:t>
      </w:r>
      <w:r w:rsidR="00D71E16" w:rsidRPr="00304130">
        <w:rPr>
          <w:rFonts w:eastAsia="Arial MT"/>
          <w:b w:val="0"/>
          <w:bCs w:val="0"/>
          <w:i/>
          <w:iCs/>
          <w:color w:val="111111"/>
        </w:rPr>
        <w:t>PrimeraInstancia_CuadernoPrimeraInstancia_Cuaderno_2024115831423</w:t>
      </w:r>
      <w:r w:rsidRPr="00304130">
        <w:rPr>
          <w:rFonts w:eastAsia="Arial MT"/>
          <w:b w:val="0"/>
          <w:bCs w:val="0"/>
          <w:color w:val="111111"/>
        </w:rPr>
        <w:t>”</w:t>
      </w:r>
      <w:r w:rsidR="00D71E16" w:rsidRPr="00304130">
        <w:rPr>
          <w:rFonts w:eastAsia="Arial MT"/>
          <w:b w:val="0"/>
          <w:bCs w:val="0"/>
          <w:color w:val="111111"/>
        </w:rPr>
        <w:t xml:space="preserve"> </w:t>
      </w:r>
      <w:proofErr w:type="spellStart"/>
      <w:r w:rsidR="00D71E16" w:rsidRPr="00304130">
        <w:rPr>
          <w:rFonts w:eastAsia="Arial MT"/>
          <w:b w:val="0"/>
          <w:bCs w:val="0"/>
          <w:color w:val="111111"/>
        </w:rPr>
        <w:t>fl</w:t>
      </w:r>
      <w:proofErr w:type="spellEnd"/>
      <w:r w:rsidR="00D71E16" w:rsidRPr="00304130">
        <w:rPr>
          <w:rFonts w:eastAsia="Arial MT"/>
          <w:b w:val="0"/>
          <w:bCs w:val="0"/>
          <w:color w:val="111111"/>
        </w:rPr>
        <w:t>. 402)</w:t>
      </w:r>
    </w:p>
    <w:p w14:paraId="357F62A9" w14:textId="77777777" w:rsidR="00D71E16" w:rsidRPr="00304130" w:rsidRDefault="00D71E16" w:rsidP="00304130">
      <w:pPr>
        <w:pStyle w:val="Ttulo1"/>
        <w:spacing w:line="240" w:lineRule="auto"/>
        <w:ind w:left="0" w:right="-7"/>
        <w:jc w:val="both"/>
        <w:rPr>
          <w:rFonts w:eastAsia="Arial MT"/>
          <w:b w:val="0"/>
          <w:bCs w:val="0"/>
          <w:color w:val="111111"/>
        </w:rPr>
      </w:pPr>
    </w:p>
    <w:p w14:paraId="1A1B56A8" w14:textId="525E7190" w:rsidR="00957FA7" w:rsidRPr="00304130" w:rsidRDefault="00335057" w:rsidP="00304130">
      <w:pPr>
        <w:pStyle w:val="Ttulo1"/>
        <w:numPr>
          <w:ilvl w:val="0"/>
          <w:numId w:val="7"/>
        </w:numPr>
        <w:spacing w:line="240" w:lineRule="auto"/>
        <w:ind w:left="284" w:right="-7" w:hanging="284"/>
        <w:jc w:val="both"/>
        <w:rPr>
          <w:rFonts w:eastAsia="Arial MT"/>
          <w:b w:val="0"/>
          <w:bCs w:val="0"/>
          <w:color w:val="111111"/>
        </w:rPr>
      </w:pPr>
      <w:r w:rsidRPr="00304130">
        <w:rPr>
          <w:rFonts w:eastAsia="Arial MT"/>
          <w:b w:val="0"/>
          <w:bCs w:val="0"/>
          <w:color w:val="111111"/>
          <w:u w:val="single"/>
        </w:rPr>
        <w:t>N</w:t>
      </w:r>
      <w:r w:rsidR="00E63B89" w:rsidRPr="00304130">
        <w:rPr>
          <w:rFonts w:eastAsia="Arial MT"/>
          <w:b w:val="0"/>
          <w:bCs w:val="0"/>
          <w:color w:val="111111"/>
          <w:u w:val="single"/>
        </w:rPr>
        <w:t>o valorar</w:t>
      </w:r>
      <w:r w:rsidR="1288348C" w:rsidRPr="00304130">
        <w:rPr>
          <w:rFonts w:eastAsia="Arial MT"/>
          <w:b w:val="0"/>
          <w:bCs w:val="0"/>
          <w:color w:val="111111"/>
          <w:u w:val="single"/>
        </w:rPr>
        <w:t xml:space="preserve"> </w:t>
      </w:r>
      <w:r w:rsidR="1288348C" w:rsidRPr="00304130">
        <w:rPr>
          <w:rFonts w:eastAsia="Arial MT"/>
          <w:b w:val="0"/>
          <w:bCs w:val="0"/>
          <w:color w:val="111111"/>
        </w:rPr>
        <w:t>el</w:t>
      </w:r>
      <w:r w:rsidR="005370A0" w:rsidRPr="00304130">
        <w:rPr>
          <w:rFonts w:eastAsia="Arial MT"/>
          <w:b w:val="0"/>
          <w:bCs w:val="0"/>
          <w:color w:val="111111"/>
        </w:rPr>
        <w:t xml:space="preserve"> condicionado general </w:t>
      </w:r>
      <w:r w:rsidRPr="00304130">
        <w:rPr>
          <w:rFonts w:eastAsia="Arial MT"/>
          <w:b w:val="0"/>
          <w:bCs w:val="0"/>
          <w:color w:val="111111"/>
        </w:rPr>
        <w:t xml:space="preserve">de la Póliza de Invalidez y Sobrevivientes No. 011 expedida por BBVA SEGUROS DE VIDA COLOMBIA S.A. </w:t>
      </w:r>
      <w:r w:rsidR="54655ED4" w:rsidRPr="00304130">
        <w:rPr>
          <w:rFonts w:eastAsia="Arial MT"/>
          <w:b w:val="0"/>
          <w:bCs w:val="0"/>
          <w:color w:val="111111"/>
        </w:rPr>
        <w:t xml:space="preserve">(contenido en </w:t>
      </w:r>
      <w:r w:rsidR="52732233" w:rsidRPr="00304130">
        <w:rPr>
          <w:rFonts w:eastAsia="Arial MT"/>
          <w:b w:val="0"/>
          <w:bCs w:val="0"/>
          <w:color w:val="111111"/>
        </w:rPr>
        <w:t>el</w:t>
      </w:r>
      <w:r w:rsidR="00C02D08" w:rsidRPr="00304130">
        <w:rPr>
          <w:rFonts w:eastAsia="Arial MT"/>
          <w:b w:val="0"/>
          <w:bCs w:val="0"/>
          <w:color w:val="111111"/>
        </w:rPr>
        <w:t xml:space="preserve"> cuaderno Primera Instancia</w:t>
      </w:r>
      <w:r w:rsidR="54655ED4" w:rsidRPr="00304130">
        <w:rPr>
          <w:rFonts w:eastAsia="Arial MT"/>
          <w:b w:val="0"/>
          <w:bCs w:val="0"/>
          <w:color w:val="111111"/>
        </w:rPr>
        <w:t xml:space="preserve"> archivo </w:t>
      </w:r>
      <w:r w:rsidR="00D71E16" w:rsidRPr="00304130">
        <w:rPr>
          <w:rFonts w:eastAsia="Arial MT"/>
          <w:b w:val="0"/>
          <w:bCs w:val="0"/>
          <w:color w:val="111111"/>
        </w:rPr>
        <w:t>denominado “</w:t>
      </w:r>
      <w:r w:rsidR="00D71E16" w:rsidRPr="00304130">
        <w:rPr>
          <w:rFonts w:eastAsia="Arial MT"/>
          <w:b w:val="0"/>
          <w:bCs w:val="0"/>
          <w:i/>
          <w:iCs/>
          <w:color w:val="111111"/>
        </w:rPr>
        <w:t>PrimeraInstancia_CuadernoPrimeraInstancia_Cuaderno_2024115831423</w:t>
      </w:r>
      <w:r w:rsidRPr="00304130">
        <w:rPr>
          <w:rFonts w:eastAsia="Arial MT"/>
          <w:b w:val="0"/>
          <w:bCs w:val="0"/>
          <w:color w:val="111111"/>
        </w:rPr>
        <w:t>”</w:t>
      </w:r>
      <w:r w:rsidR="54655ED4" w:rsidRPr="00304130">
        <w:rPr>
          <w:rFonts w:eastAsia="Arial MT"/>
          <w:b w:val="0"/>
          <w:bCs w:val="0"/>
          <w:color w:val="111111"/>
        </w:rPr>
        <w:t xml:space="preserve"> f</w:t>
      </w:r>
      <w:r w:rsidR="00D71E16" w:rsidRPr="00304130">
        <w:rPr>
          <w:rFonts w:eastAsia="Arial MT"/>
          <w:b w:val="0"/>
          <w:bCs w:val="0"/>
          <w:color w:val="111111"/>
        </w:rPr>
        <w:t>s. 403 al 417</w:t>
      </w:r>
      <w:r w:rsidR="54655ED4" w:rsidRPr="00304130">
        <w:rPr>
          <w:rFonts w:eastAsia="Arial MT"/>
          <w:b w:val="0"/>
          <w:bCs w:val="0"/>
          <w:color w:val="111111"/>
        </w:rPr>
        <w:t>)</w:t>
      </w:r>
    </w:p>
    <w:p w14:paraId="48C7503D" w14:textId="77777777" w:rsidR="00E235EC" w:rsidRPr="00304130" w:rsidRDefault="00E235EC" w:rsidP="00304130">
      <w:pPr>
        <w:widowControl/>
        <w:pBdr>
          <w:top w:val="nil"/>
          <w:left w:val="nil"/>
          <w:bottom w:val="nil"/>
          <w:right w:val="nil"/>
          <w:between w:val="nil"/>
        </w:pBdr>
        <w:rPr>
          <w:rFonts w:ascii="Arial" w:eastAsia="Times New Roman" w:hAnsi="Arial" w:cs="Arial"/>
          <w:b/>
          <w:color w:val="000000"/>
          <w:u w:val="single"/>
        </w:rPr>
      </w:pPr>
    </w:p>
    <w:p w14:paraId="2A98E0F0" w14:textId="77777777" w:rsidR="00735524" w:rsidRPr="00304130" w:rsidRDefault="00735524" w:rsidP="00304130">
      <w:pPr>
        <w:pStyle w:val="Ttulo1"/>
        <w:spacing w:line="240" w:lineRule="auto"/>
        <w:ind w:left="0" w:right="-7"/>
        <w:jc w:val="both"/>
        <w:rPr>
          <w:rFonts w:eastAsia="Arial MT"/>
          <w:b w:val="0"/>
          <w:bCs w:val="0"/>
          <w:color w:val="111111"/>
        </w:rPr>
      </w:pPr>
      <w:r w:rsidRPr="00304130">
        <w:rPr>
          <w:rFonts w:eastAsia="Arial MT"/>
          <w:b w:val="0"/>
          <w:bCs w:val="0"/>
          <w:color w:val="111111"/>
        </w:rPr>
        <w:t>Los yerros evidentes de hecho en que incurrió el Tribunal consistieron en:</w:t>
      </w:r>
    </w:p>
    <w:p w14:paraId="4F075DC3" w14:textId="77777777" w:rsidR="003E6960" w:rsidRPr="00304130" w:rsidRDefault="003E6960" w:rsidP="00304130">
      <w:pPr>
        <w:widowControl/>
        <w:pBdr>
          <w:top w:val="nil"/>
          <w:left w:val="nil"/>
          <w:bottom w:val="nil"/>
          <w:right w:val="nil"/>
          <w:between w:val="nil"/>
        </w:pBdr>
        <w:rPr>
          <w:rFonts w:ascii="Arial" w:eastAsia="Times New Roman" w:hAnsi="Arial" w:cs="Arial"/>
          <w:b/>
          <w:color w:val="000000"/>
          <w:u w:val="single"/>
        </w:rPr>
      </w:pPr>
    </w:p>
    <w:p w14:paraId="164C0DB6" w14:textId="6F48671D" w:rsidR="00DE74AE" w:rsidRPr="00304130" w:rsidRDefault="00DE74AE" w:rsidP="00304130">
      <w:pPr>
        <w:pStyle w:val="Prrafodelista"/>
        <w:widowControl/>
        <w:numPr>
          <w:ilvl w:val="0"/>
          <w:numId w:val="9"/>
        </w:numPr>
        <w:pBdr>
          <w:top w:val="nil"/>
          <w:left w:val="nil"/>
          <w:bottom w:val="nil"/>
          <w:right w:val="nil"/>
          <w:between w:val="nil"/>
        </w:pBdr>
        <w:ind w:left="426" w:hanging="426"/>
        <w:jc w:val="both"/>
        <w:rPr>
          <w:rFonts w:ascii="Arial" w:eastAsia="Times New Roman" w:hAnsi="Arial" w:cs="Arial"/>
          <w:b/>
          <w:color w:val="000000"/>
          <w:u w:val="single"/>
        </w:rPr>
      </w:pPr>
      <w:r w:rsidRPr="00304130">
        <w:rPr>
          <w:rFonts w:ascii="Arial" w:hAnsi="Arial" w:cs="Arial"/>
          <w:color w:val="111111"/>
        </w:rPr>
        <w:t xml:space="preserve">No dar por demostrado, estándolo, que la Póliza de Invalidez y Sobrevivientes No. 011 expedida por BBVA SEGUROS DE VIDA COLOMBIA S.A. </w:t>
      </w:r>
      <w:r w:rsidR="00DC6BA6" w:rsidRPr="00304130">
        <w:rPr>
          <w:rFonts w:ascii="Arial" w:hAnsi="Arial" w:cs="Arial"/>
          <w:color w:val="111111"/>
        </w:rPr>
        <w:t>no presta cobertura material para amparar el capital necesario para financiar la pensión de invalidez</w:t>
      </w:r>
      <w:r w:rsidR="00E63B89" w:rsidRPr="00304130">
        <w:rPr>
          <w:rFonts w:ascii="Arial" w:hAnsi="Arial" w:cs="Arial"/>
          <w:color w:val="111111"/>
        </w:rPr>
        <w:t xml:space="preserve"> reconocida bajo</w:t>
      </w:r>
      <w:r w:rsidR="00A36546" w:rsidRPr="00304130">
        <w:rPr>
          <w:rFonts w:ascii="Arial" w:hAnsi="Arial" w:cs="Arial"/>
          <w:color w:val="111111"/>
        </w:rPr>
        <w:t xml:space="preserve"> los requisitos del Acuerdo 049 de </w:t>
      </w:r>
      <w:r w:rsidR="003E6960" w:rsidRPr="00304130">
        <w:rPr>
          <w:rFonts w:ascii="Arial" w:hAnsi="Arial" w:cs="Arial"/>
          <w:color w:val="111111"/>
        </w:rPr>
        <w:t>1990</w:t>
      </w:r>
      <w:r w:rsidR="00513F32" w:rsidRPr="00304130">
        <w:rPr>
          <w:rFonts w:ascii="Arial" w:hAnsi="Arial" w:cs="Arial"/>
          <w:color w:val="111111"/>
        </w:rPr>
        <w:t>.</w:t>
      </w:r>
    </w:p>
    <w:p w14:paraId="609E087F" w14:textId="77777777" w:rsidR="0036481F" w:rsidRPr="00304130" w:rsidRDefault="0036481F" w:rsidP="00304130">
      <w:pPr>
        <w:pStyle w:val="Prrafodelista"/>
        <w:rPr>
          <w:rFonts w:ascii="Arial" w:eastAsia="Times New Roman" w:hAnsi="Arial" w:cs="Arial"/>
          <w:b/>
          <w:color w:val="000000"/>
          <w:u w:val="single"/>
        </w:rPr>
      </w:pPr>
    </w:p>
    <w:p w14:paraId="7AA68089" w14:textId="43568D61" w:rsidR="0036481F" w:rsidRPr="00304130" w:rsidRDefault="0036481F" w:rsidP="00304130">
      <w:pPr>
        <w:pStyle w:val="Prrafodelista"/>
        <w:widowControl/>
        <w:numPr>
          <w:ilvl w:val="0"/>
          <w:numId w:val="9"/>
        </w:numPr>
        <w:pBdr>
          <w:top w:val="nil"/>
          <w:left w:val="nil"/>
          <w:bottom w:val="nil"/>
          <w:right w:val="nil"/>
          <w:between w:val="nil"/>
        </w:pBdr>
        <w:ind w:left="426" w:hanging="426"/>
        <w:jc w:val="both"/>
        <w:rPr>
          <w:rFonts w:ascii="Arial" w:eastAsia="Times New Roman" w:hAnsi="Arial" w:cs="Arial"/>
          <w:b/>
          <w:color w:val="000000"/>
          <w:u w:val="single"/>
        </w:rPr>
      </w:pPr>
      <w:r w:rsidRPr="00304130">
        <w:rPr>
          <w:rFonts w:ascii="Arial" w:eastAsia="Times New Roman" w:hAnsi="Arial" w:cs="Arial"/>
          <w:bCs/>
          <w:color w:val="000000"/>
        </w:rPr>
        <w:t xml:space="preserve">Dar por demostrado sin estarlo, que </w:t>
      </w:r>
      <w:r w:rsidRPr="00304130">
        <w:rPr>
          <w:rFonts w:ascii="Arial" w:hAnsi="Arial" w:cs="Arial"/>
          <w:color w:val="111111"/>
        </w:rPr>
        <w:t xml:space="preserve">la Póliza de Invalidez y Sobrevivientes No. 011 expedida por BBVA SEGUROS DE VIDA COLOMBIA S.A. amparó el capital necesario para financiar la pensión de invalidez </w:t>
      </w:r>
      <w:r w:rsidR="00E63B89" w:rsidRPr="00304130">
        <w:rPr>
          <w:rFonts w:ascii="Arial" w:hAnsi="Arial" w:cs="Arial"/>
          <w:color w:val="111111"/>
        </w:rPr>
        <w:t>reconocida bajo</w:t>
      </w:r>
      <w:r w:rsidRPr="00304130">
        <w:rPr>
          <w:rFonts w:ascii="Arial" w:hAnsi="Arial" w:cs="Arial"/>
          <w:color w:val="111111"/>
        </w:rPr>
        <w:t xml:space="preserve"> los requisitos del Acuerdo 049 de 1990.</w:t>
      </w:r>
    </w:p>
    <w:p w14:paraId="576E4DB7" w14:textId="77777777" w:rsidR="00250AC5" w:rsidRPr="00304130" w:rsidRDefault="00250AC5" w:rsidP="00304130">
      <w:pPr>
        <w:pStyle w:val="Prrafodelista"/>
        <w:rPr>
          <w:rFonts w:ascii="Arial" w:eastAsia="Times New Roman" w:hAnsi="Arial" w:cs="Arial"/>
          <w:b/>
          <w:color w:val="000000"/>
          <w:u w:val="single"/>
        </w:rPr>
      </w:pPr>
    </w:p>
    <w:p w14:paraId="29C3CBCD" w14:textId="722A186E" w:rsidR="00250AC5" w:rsidRPr="00304130" w:rsidRDefault="00250AC5" w:rsidP="00304130">
      <w:pPr>
        <w:pStyle w:val="Prrafodelista"/>
        <w:widowControl/>
        <w:numPr>
          <w:ilvl w:val="0"/>
          <w:numId w:val="9"/>
        </w:numPr>
        <w:pBdr>
          <w:top w:val="nil"/>
          <w:left w:val="nil"/>
          <w:bottom w:val="nil"/>
          <w:right w:val="nil"/>
          <w:between w:val="nil"/>
        </w:pBdr>
        <w:ind w:left="426" w:hanging="426"/>
        <w:jc w:val="both"/>
        <w:rPr>
          <w:rFonts w:ascii="Arial" w:eastAsia="Times New Roman" w:hAnsi="Arial" w:cs="Arial"/>
          <w:b/>
          <w:color w:val="000000"/>
          <w:u w:val="single"/>
        </w:rPr>
      </w:pPr>
      <w:r w:rsidRPr="00304130">
        <w:rPr>
          <w:rFonts w:ascii="Arial" w:eastAsia="Times New Roman" w:hAnsi="Arial" w:cs="Arial"/>
          <w:bCs/>
          <w:color w:val="000000"/>
        </w:rPr>
        <w:t xml:space="preserve">Dar por demostrado sin estarlo, que </w:t>
      </w:r>
      <w:r w:rsidRPr="00304130">
        <w:rPr>
          <w:rFonts w:ascii="Arial" w:hAnsi="Arial" w:cs="Arial"/>
          <w:color w:val="111111"/>
        </w:rPr>
        <w:t>la Póliza de Invalidez y Sobrevivientes No. 011 expedida por BBVA SEGUROS DE VIDA COLOMBIA S.A. amparó el capital necesario para financiar la sustitución pensional.</w:t>
      </w:r>
    </w:p>
    <w:p w14:paraId="539BE619" w14:textId="77777777" w:rsidR="00E235EC" w:rsidRPr="00304130" w:rsidRDefault="00E235EC" w:rsidP="00304130">
      <w:pPr>
        <w:widowControl/>
        <w:pBdr>
          <w:top w:val="nil"/>
          <w:left w:val="nil"/>
          <w:bottom w:val="nil"/>
          <w:right w:val="nil"/>
          <w:between w:val="nil"/>
        </w:pBdr>
        <w:rPr>
          <w:rFonts w:ascii="Arial" w:eastAsia="Times New Roman" w:hAnsi="Arial" w:cs="Arial"/>
          <w:b/>
          <w:color w:val="000000"/>
          <w:u w:val="single"/>
        </w:rPr>
      </w:pPr>
    </w:p>
    <w:p w14:paraId="3F9DF62A" w14:textId="3E0787D2" w:rsidR="00E235EC" w:rsidRPr="00304130" w:rsidRDefault="00D90ABC" w:rsidP="00304130">
      <w:pPr>
        <w:widowControl/>
        <w:pBdr>
          <w:top w:val="nil"/>
          <w:left w:val="nil"/>
          <w:bottom w:val="nil"/>
          <w:right w:val="nil"/>
          <w:between w:val="nil"/>
        </w:pBdr>
        <w:jc w:val="both"/>
        <w:rPr>
          <w:rFonts w:ascii="Arial" w:hAnsi="Arial" w:cs="Arial"/>
          <w:color w:val="111111"/>
        </w:rPr>
      </w:pPr>
      <w:r w:rsidRPr="00304130">
        <w:rPr>
          <w:rFonts w:ascii="Arial" w:hAnsi="Arial" w:cs="Arial"/>
          <w:color w:val="111111"/>
        </w:rPr>
        <w:t>Con el fin de demostrar que el sentenciador incurrió en los yerros fácticos que denuncia el cargo, resulta pertinente remitirse a las consideraciones del Tribunal, relativas</w:t>
      </w:r>
      <w:r w:rsidR="00806CD7" w:rsidRPr="00304130">
        <w:rPr>
          <w:rFonts w:ascii="Arial" w:hAnsi="Arial" w:cs="Arial"/>
          <w:color w:val="111111"/>
        </w:rPr>
        <w:t xml:space="preserve"> a la </w:t>
      </w:r>
      <w:r w:rsidR="00DD0B21" w:rsidRPr="00304130">
        <w:rPr>
          <w:rFonts w:ascii="Arial" w:hAnsi="Arial" w:cs="Arial"/>
          <w:color w:val="111111"/>
        </w:rPr>
        <w:t>condena a BBVA SEGUROS DE VIDA COLOMBIA S.A. al pago de la suma adicional requerida</w:t>
      </w:r>
      <w:r w:rsidR="001D4DAE" w:rsidRPr="00304130">
        <w:rPr>
          <w:rFonts w:ascii="Arial" w:hAnsi="Arial" w:cs="Arial"/>
          <w:color w:val="111111"/>
        </w:rPr>
        <w:t>, estuv</w:t>
      </w:r>
      <w:r w:rsidR="00806CD7" w:rsidRPr="00304130">
        <w:rPr>
          <w:rFonts w:ascii="Arial" w:hAnsi="Arial" w:cs="Arial"/>
          <w:color w:val="111111"/>
        </w:rPr>
        <w:t>o</w:t>
      </w:r>
      <w:r w:rsidR="001D4DAE" w:rsidRPr="00304130">
        <w:rPr>
          <w:rFonts w:ascii="Arial" w:hAnsi="Arial" w:cs="Arial"/>
          <w:color w:val="111111"/>
        </w:rPr>
        <w:t xml:space="preserve"> revestida de </w:t>
      </w:r>
      <w:r w:rsidR="001D4DAE" w:rsidRPr="00304130">
        <w:rPr>
          <w:rFonts w:ascii="Arial" w:hAnsi="Arial" w:cs="Arial"/>
          <w:color w:val="111111"/>
        </w:rPr>
        <w:lastRenderedPageBreak/>
        <w:t xml:space="preserve">yerros evidentes por </w:t>
      </w:r>
      <w:r w:rsidR="00335057" w:rsidRPr="00304130">
        <w:rPr>
          <w:rFonts w:ascii="Arial" w:hAnsi="Arial" w:cs="Arial"/>
          <w:color w:val="111111"/>
        </w:rPr>
        <w:t xml:space="preserve">(i) valorar erróneamente la caratula de la Póliza previsional </w:t>
      </w:r>
      <w:r w:rsidR="00304130" w:rsidRPr="00304130">
        <w:rPr>
          <w:rFonts w:ascii="Arial" w:hAnsi="Arial" w:cs="Arial"/>
          <w:color w:val="111111"/>
        </w:rPr>
        <w:t>y (</w:t>
      </w:r>
      <w:proofErr w:type="spellStart"/>
      <w:r w:rsidR="00304130" w:rsidRPr="00304130">
        <w:rPr>
          <w:rFonts w:ascii="Arial" w:hAnsi="Arial" w:cs="Arial"/>
          <w:color w:val="111111"/>
        </w:rPr>
        <w:t>ii</w:t>
      </w:r>
      <w:proofErr w:type="spellEnd"/>
      <w:r w:rsidR="00304130" w:rsidRPr="00304130">
        <w:rPr>
          <w:rFonts w:ascii="Arial" w:hAnsi="Arial" w:cs="Arial"/>
          <w:color w:val="111111"/>
        </w:rPr>
        <w:t>) la falta de valoración del condicionado general del contrato</w:t>
      </w:r>
      <w:r w:rsidR="00931D54" w:rsidRPr="00304130">
        <w:rPr>
          <w:rFonts w:ascii="Arial" w:hAnsi="Arial" w:cs="Arial"/>
          <w:color w:val="111111"/>
        </w:rPr>
        <w:t>.</w:t>
      </w:r>
    </w:p>
    <w:p w14:paraId="1D396F6A" w14:textId="77777777" w:rsidR="00335057" w:rsidRPr="00304130" w:rsidRDefault="00335057" w:rsidP="00304130">
      <w:pPr>
        <w:widowControl/>
        <w:pBdr>
          <w:top w:val="nil"/>
          <w:left w:val="nil"/>
          <w:bottom w:val="nil"/>
          <w:right w:val="nil"/>
          <w:between w:val="nil"/>
        </w:pBdr>
        <w:jc w:val="both"/>
        <w:rPr>
          <w:rFonts w:ascii="Arial" w:hAnsi="Arial" w:cs="Arial"/>
          <w:color w:val="111111"/>
        </w:rPr>
      </w:pPr>
    </w:p>
    <w:p w14:paraId="2FEFCA69" w14:textId="77777777" w:rsidR="00200D4A" w:rsidRPr="00304130" w:rsidRDefault="00200D4A" w:rsidP="00304130">
      <w:pPr>
        <w:widowControl/>
        <w:pBdr>
          <w:top w:val="nil"/>
          <w:left w:val="nil"/>
          <w:bottom w:val="nil"/>
          <w:right w:val="nil"/>
          <w:between w:val="nil"/>
        </w:pBdr>
        <w:jc w:val="both"/>
        <w:rPr>
          <w:rStyle w:val="normaltextrun"/>
          <w:rFonts w:ascii="Arial" w:hAnsi="Arial" w:cs="Arial"/>
          <w:color w:val="000000" w:themeColor="text1"/>
        </w:rPr>
      </w:pPr>
      <w:r w:rsidRPr="00304130">
        <w:rPr>
          <w:rStyle w:val="normaltextrun"/>
          <w:rFonts w:ascii="Arial" w:hAnsi="Arial" w:cs="Arial"/>
          <w:color w:val="000000" w:themeColor="text1"/>
        </w:rPr>
        <w:t>Sobre el particular, es necesario precisar, que el seguro previsional surgió con la expedición de la Ley 100 de 1993 y la creación del Régimen de Ahorro Individual y las Administradoras de Fondos de Pensiones- AFP-, imponiendo la obligación a estas últimas de contratar el mentado seguro para el cubrimiento del monto adicional que se requiera para el riesgo de invalidez y muerte del afiliado, tal y como se precisa en el artículo 108 ibidem:</w:t>
      </w:r>
    </w:p>
    <w:p w14:paraId="1D34E7CD" w14:textId="5E6C3544" w:rsidR="00200D4A" w:rsidRPr="00304130" w:rsidRDefault="00200D4A" w:rsidP="00304130">
      <w:pPr>
        <w:widowControl/>
        <w:pBdr>
          <w:top w:val="nil"/>
          <w:left w:val="nil"/>
          <w:bottom w:val="nil"/>
          <w:right w:val="nil"/>
          <w:between w:val="nil"/>
        </w:pBdr>
        <w:ind w:left="567" w:right="425"/>
        <w:jc w:val="both"/>
        <w:rPr>
          <w:rFonts w:ascii="Arial" w:hAnsi="Arial" w:cs="Arial"/>
          <w:i/>
          <w:iCs/>
          <w:color w:val="000000" w:themeColor="text1"/>
          <w:lang w:val="es-CO"/>
        </w:rPr>
      </w:pPr>
      <w:bookmarkStart w:id="2" w:name="108"/>
      <w:r w:rsidRPr="00304130">
        <w:rPr>
          <w:rFonts w:ascii="Arial" w:hAnsi="Arial" w:cs="Arial"/>
          <w:b/>
          <w:bCs/>
          <w:color w:val="000000" w:themeColor="text1"/>
          <w:lang w:val="es-CO"/>
        </w:rPr>
        <w:br/>
      </w:r>
      <w:r w:rsidRPr="00304130">
        <w:rPr>
          <w:rFonts w:ascii="Arial" w:hAnsi="Arial" w:cs="Arial"/>
          <w:i/>
          <w:iCs/>
          <w:color w:val="000000" w:themeColor="text1"/>
          <w:lang w:val="es-CO"/>
        </w:rPr>
        <w:t>“ARTÍCULO 108. SEGUROS DE PARTICIPACIÓN.</w:t>
      </w:r>
      <w:r w:rsidRPr="00304130">
        <w:rPr>
          <w:rFonts w:ascii="Arial" w:hAnsi="Arial" w:cs="Arial"/>
          <w:b/>
          <w:bCs/>
          <w:i/>
          <w:iCs/>
          <w:color w:val="000000" w:themeColor="text1"/>
          <w:lang w:val="es-CO"/>
        </w:rPr>
        <w:t> </w:t>
      </w:r>
      <w:bookmarkEnd w:id="2"/>
      <w:r w:rsidRPr="00304130">
        <w:rPr>
          <w:rFonts w:ascii="Arial" w:hAnsi="Arial" w:cs="Arial"/>
          <w:i/>
          <w:iCs/>
          <w:color w:val="000000" w:themeColor="text1"/>
          <w:lang w:val="es-CO"/>
        </w:rPr>
        <w:t>Los seguros que contraten las administradoras para efectuar los aportes adicionales necesarios para financiar las pensiones de invalidez y sobrevivientes deberán ser colectivos y de participación.</w:t>
      </w:r>
    </w:p>
    <w:p w14:paraId="11AD6C28" w14:textId="77777777" w:rsidR="00200D4A" w:rsidRPr="00304130" w:rsidRDefault="00200D4A" w:rsidP="00304130">
      <w:pPr>
        <w:widowControl/>
        <w:pBdr>
          <w:top w:val="nil"/>
          <w:left w:val="nil"/>
          <w:bottom w:val="nil"/>
          <w:right w:val="nil"/>
          <w:between w:val="nil"/>
        </w:pBdr>
        <w:ind w:left="567" w:right="425"/>
        <w:jc w:val="both"/>
        <w:rPr>
          <w:rFonts w:ascii="Arial" w:hAnsi="Arial" w:cs="Arial"/>
          <w:i/>
          <w:iCs/>
          <w:color w:val="000000" w:themeColor="text1"/>
          <w:lang w:val="es-CO"/>
        </w:rPr>
      </w:pPr>
    </w:p>
    <w:p w14:paraId="364347BA" w14:textId="0148BA66" w:rsidR="00200D4A" w:rsidRPr="00304130" w:rsidRDefault="00200D4A" w:rsidP="00304130">
      <w:pPr>
        <w:widowControl/>
        <w:pBdr>
          <w:top w:val="nil"/>
          <w:left w:val="nil"/>
          <w:bottom w:val="nil"/>
          <w:right w:val="nil"/>
          <w:between w:val="nil"/>
        </w:pBdr>
        <w:ind w:left="567" w:right="425"/>
        <w:jc w:val="both"/>
        <w:rPr>
          <w:rFonts w:ascii="Arial" w:hAnsi="Arial" w:cs="Arial"/>
          <w:i/>
          <w:iCs/>
          <w:color w:val="000000" w:themeColor="text1"/>
          <w:lang w:val="es-CO"/>
        </w:rPr>
      </w:pPr>
      <w:r w:rsidRPr="00304130">
        <w:rPr>
          <w:rFonts w:ascii="Arial" w:hAnsi="Arial" w:cs="Arial"/>
          <w:i/>
          <w:iCs/>
          <w:color w:val="000000" w:themeColor="text1"/>
          <w:lang w:val="es-CO"/>
        </w:rPr>
        <w:t>El Gobierno Nacional determinará la forma y condiciones cómo las sociedades administradoras de Fondos de Pensiones del Régimen de Ahorro Individual con Solidaridad deberán contratar los seguros previsionales para el pago de las pensiones de invalidez y sobrevivencia.”</w:t>
      </w:r>
    </w:p>
    <w:p w14:paraId="068E2C4A" w14:textId="77777777" w:rsidR="00BD6C94" w:rsidRPr="00304130" w:rsidRDefault="00BD6C94" w:rsidP="00304130">
      <w:pPr>
        <w:widowControl/>
        <w:pBdr>
          <w:top w:val="nil"/>
          <w:left w:val="nil"/>
          <w:bottom w:val="nil"/>
          <w:right w:val="nil"/>
          <w:between w:val="nil"/>
        </w:pBdr>
        <w:ind w:left="567" w:right="425"/>
        <w:jc w:val="both"/>
        <w:rPr>
          <w:rStyle w:val="normaltextrun"/>
          <w:rFonts w:ascii="Arial" w:hAnsi="Arial" w:cs="Arial"/>
          <w:i/>
          <w:iCs/>
          <w:color w:val="000000" w:themeColor="text1"/>
          <w:lang w:val="es-CO"/>
        </w:rPr>
      </w:pPr>
    </w:p>
    <w:p w14:paraId="5018EAA6" w14:textId="30B117D4" w:rsidR="00200D4A" w:rsidRPr="00304130" w:rsidRDefault="22F2A47E" w:rsidP="00304130">
      <w:pPr>
        <w:pStyle w:val="paragraph"/>
        <w:spacing w:before="0" w:beforeAutospacing="0" w:after="0" w:afterAutospacing="0"/>
        <w:jc w:val="both"/>
        <w:textAlignment w:val="baseline"/>
        <w:rPr>
          <w:rFonts w:ascii="Arial" w:hAnsi="Arial" w:cs="Arial"/>
          <w:sz w:val="22"/>
          <w:szCs w:val="22"/>
          <w:lang w:val="es-ES"/>
        </w:rPr>
      </w:pPr>
      <w:r w:rsidRPr="00304130">
        <w:rPr>
          <w:rStyle w:val="normaltextrun"/>
          <w:rFonts w:ascii="Arial" w:hAnsi="Arial" w:cs="Arial"/>
          <w:color w:val="000000" w:themeColor="text1"/>
          <w:sz w:val="22"/>
          <w:szCs w:val="22"/>
        </w:rPr>
        <w:t xml:space="preserve">Así las cosas, quedó establecido en la carátula de la Póliza de Seguro de Invalidez y Sobreviviente No. </w:t>
      </w:r>
      <w:r w:rsidRPr="00304130">
        <w:rPr>
          <w:rStyle w:val="normaltextrun"/>
          <w:rFonts w:ascii="Arial" w:hAnsi="Arial" w:cs="Arial"/>
          <w:sz w:val="22"/>
          <w:szCs w:val="22"/>
          <w:shd w:val="clear" w:color="auto" w:fill="FFFFFF"/>
        </w:rPr>
        <w:t>011</w:t>
      </w:r>
      <w:r w:rsidRPr="00304130">
        <w:rPr>
          <w:rStyle w:val="normaltextrun"/>
          <w:rFonts w:ascii="Arial" w:hAnsi="Arial" w:cs="Arial"/>
          <w:color w:val="000000" w:themeColor="text1"/>
          <w:sz w:val="22"/>
          <w:szCs w:val="22"/>
        </w:rPr>
        <w:t xml:space="preserve"> suscrita entre la AFP PORVENIR S.A. y BBVA SEGUROS DE VIDA COLOMBIA S.A., que se concertó un contrato, con la única obligación de pagar la suma adicional para completar el capital necesario que se requiera para financiar el monto de la pensión de invalidez o sobrevivencia de origen común de los afiliados y/o beneficiarios </w:t>
      </w:r>
      <w:r w:rsidRPr="00304130">
        <w:rPr>
          <w:rFonts w:ascii="Arial" w:hAnsi="Arial" w:cs="Arial"/>
          <w:color w:val="111111"/>
          <w:sz w:val="22"/>
          <w:szCs w:val="22"/>
        </w:rPr>
        <w:t xml:space="preserve">de acuerdo con los términos de la LEY 100 DE 1993 y sus reglamentos, </w:t>
      </w:r>
      <w:r w:rsidRPr="00304130">
        <w:rPr>
          <w:rStyle w:val="normaltextrun"/>
          <w:rFonts w:ascii="Arial" w:hAnsi="Arial" w:cs="Arial"/>
          <w:sz w:val="22"/>
          <w:szCs w:val="22"/>
          <w:lang w:val="es-ES"/>
        </w:rPr>
        <w:t xml:space="preserve">tal como se evidencia en las condiciones generales del contrato de seguro previsional que el Ad quem omitió estudiar, </w:t>
      </w:r>
      <w:r w:rsidRPr="00304130">
        <w:rPr>
          <w:rFonts w:ascii="Arial" w:hAnsi="Arial" w:cs="Arial"/>
          <w:color w:val="111111"/>
          <w:sz w:val="22"/>
          <w:szCs w:val="22"/>
        </w:rPr>
        <w:t>en el cual describe el amparo así:</w:t>
      </w:r>
    </w:p>
    <w:p w14:paraId="66EECA14" w14:textId="77777777" w:rsidR="00200D4A" w:rsidRPr="00304130" w:rsidRDefault="00200D4A" w:rsidP="00304130">
      <w:pPr>
        <w:widowControl/>
        <w:jc w:val="both"/>
        <w:rPr>
          <w:rFonts w:ascii="Arial" w:hAnsi="Arial" w:cs="Arial"/>
          <w:color w:val="111111"/>
        </w:rPr>
      </w:pPr>
    </w:p>
    <w:p w14:paraId="71CB510E" w14:textId="0CA23494" w:rsidR="00200D4A" w:rsidRPr="00304130" w:rsidRDefault="00200D4A" w:rsidP="00304130">
      <w:pPr>
        <w:widowControl/>
        <w:ind w:left="567" w:right="425"/>
        <w:jc w:val="both"/>
        <w:rPr>
          <w:rFonts w:ascii="Arial" w:eastAsia="Times New Roman" w:hAnsi="Arial" w:cs="Arial"/>
          <w:b/>
          <w:color w:val="000000"/>
          <w:u w:val="single"/>
        </w:rPr>
      </w:pPr>
      <w:r w:rsidRPr="00304130">
        <w:rPr>
          <w:rFonts w:ascii="Arial" w:hAnsi="Arial" w:cs="Arial"/>
          <w:i/>
          <w:iCs/>
          <w:color w:val="111111"/>
        </w:rPr>
        <w:t xml:space="preserve">“BBVA SEGUROS DE VIDA COLOMBIA S.A., QUE EN ADELANTE SE LLAMARA “LA COMPAÑÍA”, OTORGA COBERTURA AUTOMÁTICA A LOS AFILIADOS AL RÉFIMEN DE AHORRO INDIVIDIAL, VINCULADOS AL FONDO DE PENSIONES ADMINISTRADO POR LA ENTIDAD TOMADORA DE ESTA PÓLIZA Y </w:t>
      </w:r>
      <w:r w:rsidRPr="00304130">
        <w:rPr>
          <w:rFonts w:ascii="Arial" w:hAnsi="Arial" w:cs="Arial"/>
          <w:b/>
          <w:bCs/>
          <w:i/>
          <w:iCs/>
          <w:color w:val="111111"/>
          <w:u w:val="single"/>
        </w:rPr>
        <w:t>PAGARÁ EN LOS TÉRMINOS DE LA LEY 100 DE 1993</w:t>
      </w:r>
      <w:r w:rsidRPr="00304130">
        <w:rPr>
          <w:rFonts w:ascii="Arial" w:hAnsi="Arial" w:cs="Arial"/>
          <w:i/>
          <w:iCs/>
          <w:color w:val="111111"/>
        </w:rPr>
        <w:t xml:space="preserve"> Y SUS REGLAMENTOS, LA SUMA ADICIONAL QUE SE REQUIERA PARA COMPLETAR EL CAPITAL NECESARIO, SIEMPRE Y CUANDO LA INVALIDEZ O MUERTE DEL AFILIADO SEA POR RIESGO COMÚN OCURRIDO DURANTE LA VIGENCIA DE ESTA PÓLIZA Y SE CUMPLAN LOS SIGUIENTES REQUISITOS: (…)”</w:t>
      </w:r>
      <w:r w:rsidR="00772725" w:rsidRPr="00304130">
        <w:rPr>
          <w:rFonts w:ascii="Arial" w:hAnsi="Arial" w:cs="Arial"/>
          <w:color w:val="111111"/>
        </w:rPr>
        <w:t xml:space="preserve"> (subrayas y negrilla fuera de texto original)</w:t>
      </w:r>
    </w:p>
    <w:p w14:paraId="3E06B8F7" w14:textId="77777777" w:rsidR="00E235EC" w:rsidRPr="00304130" w:rsidRDefault="00E235EC" w:rsidP="00304130">
      <w:pPr>
        <w:widowControl/>
        <w:pBdr>
          <w:top w:val="nil"/>
          <w:left w:val="nil"/>
          <w:bottom w:val="nil"/>
          <w:right w:val="nil"/>
          <w:between w:val="nil"/>
        </w:pBdr>
        <w:rPr>
          <w:rFonts w:ascii="Arial" w:eastAsia="Times New Roman" w:hAnsi="Arial" w:cs="Arial"/>
          <w:b/>
          <w:color w:val="000000"/>
          <w:u w:val="single"/>
        </w:rPr>
      </w:pPr>
    </w:p>
    <w:p w14:paraId="6533A4BE" w14:textId="72097CA5" w:rsidR="00305B89" w:rsidRPr="00304130" w:rsidRDefault="00200D4A" w:rsidP="00304130">
      <w:pPr>
        <w:pStyle w:val="paragraph"/>
        <w:spacing w:before="0" w:beforeAutospacing="0" w:after="0" w:afterAutospacing="0"/>
        <w:jc w:val="both"/>
        <w:textAlignment w:val="baseline"/>
        <w:rPr>
          <w:rStyle w:val="normaltextrun"/>
          <w:rFonts w:ascii="Arial" w:hAnsi="Arial" w:cs="Arial"/>
          <w:sz w:val="22"/>
          <w:szCs w:val="22"/>
          <w:lang w:val="es-ES"/>
        </w:rPr>
      </w:pPr>
      <w:r w:rsidRPr="00304130">
        <w:rPr>
          <w:rStyle w:val="normaltextrun"/>
          <w:rFonts w:ascii="Arial" w:hAnsi="Arial" w:cs="Arial"/>
          <w:sz w:val="22"/>
          <w:szCs w:val="22"/>
          <w:lang w:val="es-ES"/>
        </w:rPr>
        <w:t xml:space="preserve">Ahora bien, </w:t>
      </w:r>
      <w:r w:rsidR="000A55B2" w:rsidRPr="00304130">
        <w:rPr>
          <w:rStyle w:val="normaltextrun"/>
          <w:rFonts w:ascii="Arial" w:hAnsi="Arial" w:cs="Arial"/>
          <w:sz w:val="22"/>
          <w:szCs w:val="22"/>
          <w:lang w:val="es-ES"/>
        </w:rPr>
        <w:t xml:space="preserve">es preciso indicar que la aseguradora responde única y exclusivamente por los amparos </w:t>
      </w:r>
      <w:r w:rsidR="0030530B" w:rsidRPr="00304130">
        <w:rPr>
          <w:rStyle w:val="normaltextrun"/>
          <w:rFonts w:ascii="Arial" w:hAnsi="Arial" w:cs="Arial"/>
          <w:sz w:val="22"/>
          <w:szCs w:val="22"/>
          <w:lang w:val="es-ES"/>
        </w:rPr>
        <w:t>otorgados bajos las condiciones estipuladas</w:t>
      </w:r>
      <w:r w:rsidR="000E6883" w:rsidRPr="00304130">
        <w:rPr>
          <w:rStyle w:val="normaltextrun"/>
          <w:rFonts w:ascii="Arial" w:hAnsi="Arial" w:cs="Arial"/>
          <w:sz w:val="22"/>
          <w:szCs w:val="22"/>
          <w:lang w:val="es-ES"/>
        </w:rPr>
        <w:t>, por lo que, cualquier siniestro no previsto en el contrato de seguro</w:t>
      </w:r>
      <w:r w:rsidR="000932F9" w:rsidRPr="00304130">
        <w:rPr>
          <w:rStyle w:val="normaltextrun"/>
          <w:rFonts w:ascii="Arial" w:hAnsi="Arial" w:cs="Arial"/>
          <w:sz w:val="22"/>
          <w:szCs w:val="22"/>
          <w:lang w:val="es-ES"/>
        </w:rPr>
        <w:t>, se entiende que no se encuentra amparado y no surge la obligación legal de indemnizar</w:t>
      </w:r>
      <w:r w:rsidRPr="00304130">
        <w:rPr>
          <w:rStyle w:val="normaltextrun"/>
          <w:rFonts w:ascii="Arial" w:hAnsi="Arial" w:cs="Arial"/>
          <w:sz w:val="22"/>
          <w:szCs w:val="22"/>
          <w:lang w:val="es-ES"/>
        </w:rPr>
        <w:t>,</w:t>
      </w:r>
      <w:r w:rsidR="0046550F" w:rsidRPr="00304130">
        <w:rPr>
          <w:rStyle w:val="normaltextrun"/>
          <w:rFonts w:ascii="Arial" w:hAnsi="Arial" w:cs="Arial"/>
          <w:sz w:val="22"/>
          <w:szCs w:val="22"/>
          <w:lang w:val="es-ES"/>
        </w:rPr>
        <w:t xml:space="preserve"> por lo que en dicha circunstancia se entiende que no presta cobertura material.</w:t>
      </w:r>
    </w:p>
    <w:p w14:paraId="0D279C05" w14:textId="77777777" w:rsidR="00305B89" w:rsidRPr="00304130" w:rsidRDefault="00305B89" w:rsidP="00304130">
      <w:pPr>
        <w:pStyle w:val="paragraph"/>
        <w:spacing w:before="0" w:beforeAutospacing="0" w:after="0" w:afterAutospacing="0"/>
        <w:jc w:val="both"/>
        <w:textAlignment w:val="baseline"/>
        <w:rPr>
          <w:rStyle w:val="normaltextrun"/>
          <w:rFonts w:ascii="Arial" w:hAnsi="Arial" w:cs="Arial"/>
          <w:sz w:val="22"/>
          <w:szCs w:val="22"/>
          <w:lang w:val="es-ES"/>
        </w:rPr>
      </w:pPr>
    </w:p>
    <w:p w14:paraId="6900283F" w14:textId="0943E7FD" w:rsidR="00CB265F" w:rsidRPr="00304130" w:rsidRDefault="00CB265F" w:rsidP="00304130">
      <w:pPr>
        <w:pStyle w:val="paragraph"/>
        <w:spacing w:before="0" w:beforeAutospacing="0" w:after="0" w:afterAutospacing="0"/>
        <w:jc w:val="both"/>
        <w:textAlignment w:val="baseline"/>
        <w:rPr>
          <w:rFonts w:ascii="Arial" w:hAnsi="Arial" w:cs="Arial"/>
          <w:sz w:val="22"/>
          <w:szCs w:val="22"/>
          <w:lang w:val="es-ES"/>
        </w:rPr>
      </w:pPr>
      <w:r w:rsidRPr="00304130">
        <w:rPr>
          <w:rStyle w:val="normaltextrun"/>
          <w:rFonts w:ascii="Arial" w:hAnsi="Arial" w:cs="Arial"/>
          <w:sz w:val="22"/>
          <w:szCs w:val="22"/>
          <w:lang w:val="es-ES"/>
        </w:rPr>
        <w:lastRenderedPageBreak/>
        <w:t xml:space="preserve">En línea con lo anteriormente expuesto, es claro que la condena impuesta a BBVA SEGUROS DE VIDA COLOMBIA S.A. no constituye un riesgo que se pueda asegurar, </w:t>
      </w:r>
      <w:r w:rsidR="00990248" w:rsidRPr="00304130">
        <w:rPr>
          <w:rStyle w:val="normaltextrun"/>
          <w:rFonts w:ascii="Arial" w:hAnsi="Arial" w:cs="Arial"/>
          <w:sz w:val="22"/>
          <w:szCs w:val="22"/>
          <w:lang w:val="es-ES"/>
        </w:rPr>
        <w:t>siendo</w:t>
      </w:r>
      <w:r w:rsidRPr="00304130">
        <w:rPr>
          <w:rStyle w:val="normaltextrun"/>
          <w:rFonts w:ascii="Arial" w:hAnsi="Arial" w:cs="Arial"/>
          <w:sz w:val="22"/>
          <w:szCs w:val="22"/>
          <w:lang w:val="es-ES"/>
        </w:rPr>
        <w:t xml:space="preserve"> pertinente resaltar la definición inmersa en el Código del Comercio:</w:t>
      </w:r>
      <w:r w:rsidRPr="00304130">
        <w:rPr>
          <w:rStyle w:val="eop"/>
          <w:rFonts w:ascii="Arial" w:hAnsi="Arial" w:cs="Arial"/>
          <w:sz w:val="22"/>
          <w:szCs w:val="22"/>
        </w:rPr>
        <w:t> </w:t>
      </w:r>
    </w:p>
    <w:p w14:paraId="4614ED2D" w14:textId="77777777" w:rsidR="00CB265F" w:rsidRPr="00304130" w:rsidRDefault="00CB265F" w:rsidP="00304130">
      <w:pPr>
        <w:pStyle w:val="paragraph"/>
        <w:spacing w:before="0" w:beforeAutospacing="0" w:after="0" w:afterAutospacing="0"/>
        <w:jc w:val="both"/>
        <w:textAlignment w:val="baseline"/>
        <w:rPr>
          <w:rFonts w:ascii="Arial" w:hAnsi="Arial" w:cs="Arial"/>
          <w:sz w:val="22"/>
          <w:szCs w:val="22"/>
        </w:rPr>
      </w:pPr>
      <w:r w:rsidRPr="00304130">
        <w:rPr>
          <w:rStyle w:val="eop"/>
          <w:rFonts w:ascii="Arial" w:hAnsi="Arial" w:cs="Arial"/>
          <w:sz w:val="22"/>
          <w:szCs w:val="22"/>
        </w:rPr>
        <w:t> </w:t>
      </w:r>
    </w:p>
    <w:p w14:paraId="73B9536A" w14:textId="7B18BEFB" w:rsidR="00305B89" w:rsidRPr="00304130" w:rsidRDefault="00CB265F" w:rsidP="00304130">
      <w:pPr>
        <w:pStyle w:val="paragraph"/>
        <w:spacing w:before="0" w:beforeAutospacing="0" w:after="0" w:afterAutospacing="0"/>
        <w:ind w:left="567" w:right="425"/>
        <w:jc w:val="both"/>
        <w:textAlignment w:val="baseline"/>
        <w:rPr>
          <w:rStyle w:val="normaltextrun"/>
          <w:rFonts w:ascii="Arial" w:hAnsi="Arial" w:cs="Arial"/>
          <w:sz w:val="22"/>
          <w:szCs w:val="22"/>
        </w:rPr>
      </w:pPr>
      <w:r w:rsidRPr="00304130">
        <w:rPr>
          <w:rStyle w:val="normaltextrun"/>
          <w:rFonts w:ascii="Arial" w:hAnsi="Arial" w:cs="Arial"/>
          <w:b/>
          <w:bCs/>
          <w:i/>
          <w:iCs/>
          <w:sz w:val="22"/>
          <w:szCs w:val="22"/>
          <w:lang w:val="es-ES"/>
        </w:rPr>
        <w:t>“</w:t>
      </w:r>
      <w:r w:rsidRPr="00304130">
        <w:rPr>
          <w:rStyle w:val="normaltextrun"/>
          <w:rFonts w:ascii="Arial" w:hAnsi="Arial" w:cs="Arial"/>
          <w:i/>
          <w:iCs/>
          <w:sz w:val="22"/>
          <w:szCs w:val="22"/>
          <w:lang w:val="es-ES"/>
        </w:rPr>
        <w:t>ARTÍCULO 1054. &lt;DEFINICIÓN DE RIESGO&gt;. Denominase riesgo el suceso incierto que no depende exclusivamente de la voluntad del tomador, del asegurado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que haya tenido o no cumplimiento.”</w:t>
      </w:r>
      <w:r w:rsidRPr="00304130">
        <w:rPr>
          <w:rStyle w:val="eop"/>
          <w:rFonts w:ascii="Arial" w:hAnsi="Arial" w:cs="Arial"/>
          <w:sz w:val="22"/>
          <w:szCs w:val="22"/>
        </w:rPr>
        <w:t> </w:t>
      </w:r>
    </w:p>
    <w:p w14:paraId="562FC893" w14:textId="77777777" w:rsidR="00305B89" w:rsidRPr="00304130" w:rsidRDefault="00305B89" w:rsidP="00304130">
      <w:pPr>
        <w:pStyle w:val="paragraph"/>
        <w:spacing w:before="0" w:beforeAutospacing="0" w:after="0" w:afterAutospacing="0"/>
        <w:jc w:val="both"/>
        <w:textAlignment w:val="baseline"/>
        <w:rPr>
          <w:rStyle w:val="normaltextrun"/>
          <w:rFonts w:ascii="Arial" w:hAnsi="Arial" w:cs="Arial"/>
          <w:sz w:val="22"/>
          <w:szCs w:val="22"/>
          <w:lang w:val="es-ES"/>
        </w:rPr>
      </w:pPr>
    </w:p>
    <w:p w14:paraId="00F7A484" w14:textId="2FB60E1E" w:rsidR="00FD5755" w:rsidRPr="00304130" w:rsidRDefault="00990248" w:rsidP="00304130">
      <w:pPr>
        <w:pStyle w:val="paragraph"/>
        <w:spacing w:before="0" w:beforeAutospacing="0" w:after="0" w:afterAutospacing="0"/>
        <w:jc w:val="both"/>
        <w:textAlignment w:val="baseline"/>
        <w:rPr>
          <w:rFonts w:ascii="Arial" w:hAnsi="Arial" w:cs="Arial"/>
          <w:b/>
          <w:i/>
          <w:iCs/>
          <w:color w:val="000000"/>
          <w:sz w:val="22"/>
          <w:szCs w:val="22"/>
          <w:u w:val="single"/>
        </w:rPr>
      </w:pPr>
      <w:r w:rsidRPr="00304130">
        <w:rPr>
          <w:rStyle w:val="normaltextrun"/>
          <w:rFonts w:ascii="Arial" w:hAnsi="Arial" w:cs="Arial"/>
          <w:sz w:val="22"/>
          <w:szCs w:val="22"/>
          <w:lang w:val="es-ES"/>
        </w:rPr>
        <w:t>En ese sentido, el pago de la suma adicional necesaria para financiar la pensión de invalidez post mortem</w:t>
      </w:r>
      <w:r w:rsidR="000406B7" w:rsidRPr="00304130">
        <w:rPr>
          <w:rStyle w:val="normaltextrun"/>
          <w:rFonts w:ascii="Arial" w:hAnsi="Arial" w:cs="Arial"/>
          <w:sz w:val="22"/>
          <w:szCs w:val="22"/>
          <w:lang w:val="es-ES"/>
        </w:rPr>
        <w:t xml:space="preserve"> conforme los requisitos establecidos en el Acuerdo 049 de 1990,</w:t>
      </w:r>
      <w:r w:rsidR="00F254D6" w:rsidRPr="00304130">
        <w:rPr>
          <w:rStyle w:val="normaltextrun"/>
          <w:rFonts w:ascii="Arial" w:hAnsi="Arial" w:cs="Arial"/>
          <w:sz w:val="22"/>
          <w:szCs w:val="22"/>
          <w:lang w:val="es-ES"/>
        </w:rPr>
        <w:t xml:space="preserve"> al cual fue condenada la Aseguradora, </w:t>
      </w:r>
      <w:r w:rsidRPr="00304130">
        <w:rPr>
          <w:rStyle w:val="normaltextrun"/>
          <w:rFonts w:ascii="Arial" w:hAnsi="Arial" w:cs="Arial"/>
          <w:sz w:val="22"/>
          <w:szCs w:val="22"/>
          <w:lang w:val="es-ES"/>
        </w:rPr>
        <w:t xml:space="preserve">NO constituye un riesgo en los términos de la </w:t>
      </w:r>
      <w:r w:rsidR="00F254D6" w:rsidRPr="00304130">
        <w:rPr>
          <w:rStyle w:val="normaltextrun"/>
          <w:rFonts w:ascii="Arial" w:hAnsi="Arial" w:cs="Arial"/>
          <w:sz w:val="22"/>
          <w:szCs w:val="22"/>
          <w:lang w:val="es-ES"/>
        </w:rPr>
        <w:t xml:space="preserve">Póliza de Invalidez y Sobrevivientes No. 011 </w:t>
      </w:r>
      <w:r w:rsidRPr="00304130">
        <w:rPr>
          <w:rStyle w:val="normaltextrun"/>
          <w:rFonts w:ascii="Arial" w:hAnsi="Arial" w:cs="Arial"/>
          <w:sz w:val="22"/>
          <w:szCs w:val="22"/>
          <w:lang w:val="es-ES"/>
        </w:rPr>
        <w:t xml:space="preserve">ya que dentro de la misma </w:t>
      </w:r>
      <w:r w:rsidR="00033789" w:rsidRPr="00304130">
        <w:rPr>
          <w:rStyle w:val="normaltextrun"/>
          <w:rFonts w:ascii="Arial" w:hAnsi="Arial" w:cs="Arial"/>
          <w:sz w:val="22"/>
          <w:szCs w:val="22"/>
          <w:lang w:val="es-ES"/>
        </w:rPr>
        <w:t>ÚNICAMENTE</w:t>
      </w:r>
      <w:r w:rsidRPr="00304130">
        <w:rPr>
          <w:rStyle w:val="normaltextrun"/>
          <w:rFonts w:ascii="Arial" w:hAnsi="Arial" w:cs="Arial"/>
          <w:sz w:val="22"/>
          <w:szCs w:val="22"/>
          <w:lang w:val="es-ES"/>
        </w:rPr>
        <w:t xml:space="preserve"> se concertó el cubrimiento </w:t>
      </w:r>
      <w:r w:rsidR="000406B7" w:rsidRPr="00304130">
        <w:rPr>
          <w:rStyle w:val="normaltextrun"/>
          <w:rFonts w:ascii="Arial" w:hAnsi="Arial" w:cs="Arial"/>
          <w:sz w:val="22"/>
          <w:szCs w:val="22"/>
          <w:lang w:val="es-ES"/>
        </w:rPr>
        <w:t>de</w:t>
      </w:r>
      <w:r w:rsidR="00033789" w:rsidRPr="00304130">
        <w:rPr>
          <w:rStyle w:val="normaltextrun"/>
          <w:rFonts w:ascii="Arial" w:hAnsi="Arial" w:cs="Arial"/>
          <w:sz w:val="22"/>
          <w:szCs w:val="22"/>
          <w:lang w:val="es-ES"/>
        </w:rPr>
        <w:t xml:space="preserve"> dicha suma adicional, en aquellas prestaciones económicas otorgadas conforme con la Ley 100 de 1993</w:t>
      </w:r>
      <w:r w:rsidR="00EC2D85" w:rsidRPr="00304130">
        <w:rPr>
          <w:rStyle w:val="normaltextrun"/>
          <w:rFonts w:ascii="Arial" w:hAnsi="Arial" w:cs="Arial"/>
          <w:sz w:val="22"/>
          <w:szCs w:val="22"/>
          <w:lang w:val="es-ES"/>
        </w:rPr>
        <w:t>, como se vislumbra en las condiciones generales del contrato de seguro.</w:t>
      </w:r>
    </w:p>
    <w:p w14:paraId="5B48849B" w14:textId="1B0BFA9B" w:rsidR="00990248" w:rsidRPr="00304130" w:rsidRDefault="00990248" w:rsidP="00304130">
      <w:pPr>
        <w:pStyle w:val="paragraph"/>
        <w:spacing w:before="0" w:beforeAutospacing="0" w:after="0" w:afterAutospacing="0"/>
        <w:jc w:val="both"/>
        <w:textAlignment w:val="baseline"/>
        <w:rPr>
          <w:rFonts w:ascii="Arial" w:hAnsi="Arial" w:cs="Arial"/>
          <w:sz w:val="22"/>
          <w:szCs w:val="22"/>
        </w:rPr>
      </w:pPr>
    </w:p>
    <w:p w14:paraId="0814278C" w14:textId="3E50DF10" w:rsidR="00990248" w:rsidRPr="00304130" w:rsidRDefault="00990248" w:rsidP="00304130">
      <w:pPr>
        <w:pStyle w:val="paragraph"/>
        <w:spacing w:before="0" w:beforeAutospacing="0" w:after="0" w:afterAutospacing="0"/>
        <w:jc w:val="both"/>
        <w:textAlignment w:val="baseline"/>
        <w:rPr>
          <w:rFonts w:ascii="Arial" w:hAnsi="Arial" w:cs="Arial"/>
          <w:sz w:val="22"/>
          <w:szCs w:val="22"/>
        </w:rPr>
      </w:pPr>
      <w:r w:rsidRPr="00304130">
        <w:rPr>
          <w:rStyle w:val="normaltextrun"/>
          <w:rFonts w:ascii="Arial" w:hAnsi="Arial" w:cs="Arial"/>
          <w:sz w:val="22"/>
          <w:szCs w:val="22"/>
          <w:lang w:val="es-ES"/>
        </w:rPr>
        <w:t>La Corte Suprema de Justicia ha sido enfática al resaltar que las compañías aseguradoras pueden, a su arbitrio, asumir los riesgos que consideren pertinentes:</w:t>
      </w:r>
      <w:r w:rsidRPr="00304130">
        <w:rPr>
          <w:rStyle w:val="eop"/>
          <w:rFonts w:ascii="Arial" w:hAnsi="Arial" w:cs="Arial"/>
          <w:sz w:val="22"/>
          <w:szCs w:val="22"/>
        </w:rPr>
        <w:t> </w:t>
      </w:r>
    </w:p>
    <w:p w14:paraId="083DD54B" w14:textId="77777777" w:rsidR="00990248" w:rsidRPr="00304130" w:rsidRDefault="00990248" w:rsidP="00304130">
      <w:pPr>
        <w:pStyle w:val="paragraph"/>
        <w:spacing w:before="0" w:beforeAutospacing="0" w:after="0" w:afterAutospacing="0"/>
        <w:jc w:val="both"/>
        <w:textAlignment w:val="baseline"/>
        <w:rPr>
          <w:rFonts w:ascii="Arial" w:hAnsi="Arial" w:cs="Arial"/>
          <w:sz w:val="22"/>
          <w:szCs w:val="22"/>
        </w:rPr>
      </w:pPr>
      <w:r w:rsidRPr="00304130">
        <w:rPr>
          <w:rStyle w:val="eop"/>
          <w:rFonts w:ascii="Arial" w:hAnsi="Arial" w:cs="Arial"/>
          <w:sz w:val="22"/>
          <w:szCs w:val="22"/>
        </w:rPr>
        <w:t> </w:t>
      </w:r>
    </w:p>
    <w:p w14:paraId="472C50E6" w14:textId="0FCC31CB" w:rsidR="00990248" w:rsidRPr="00304130" w:rsidRDefault="00990248" w:rsidP="00304130">
      <w:pPr>
        <w:pStyle w:val="paragraph"/>
        <w:spacing w:before="0" w:beforeAutospacing="0" w:after="0" w:afterAutospacing="0"/>
        <w:ind w:left="567" w:right="425"/>
        <w:jc w:val="both"/>
        <w:textAlignment w:val="baseline"/>
        <w:rPr>
          <w:rFonts w:ascii="Arial" w:hAnsi="Arial" w:cs="Arial"/>
          <w:sz w:val="22"/>
          <w:szCs w:val="22"/>
        </w:rPr>
      </w:pPr>
      <w:r w:rsidRPr="00304130">
        <w:rPr>
          <w:rStyle w:val="normaltextrun"/>
          <w:rFonts w:ascii="Arial" w:hAnsi="Arial" w:cs="Arial"/>
          <w:i/>
          <w:iCs/>
          <w:sz w:val="22"/>
          <w:szCs w:val="22"/>
          <w:lang w:val="es-E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304130">
        <w:rPr>
          <w:rStyle w:val="normaltextrun"/>
          <w:rFonts w:ascii="Arial" w:hAnsi="Arial" w:cs="Arial"/>
          <w:b/>
          <w:bCs/>
          <w:i/>
          <w:iCs/>
          <w:sz w:val="22"/>
          <w:szCs w:val="22"/>
          <w:u w:val="single"/>
          <w:lang w:val="es-ES"/>
        </w:rPr>
        <w:t>se otorga al asegurador la facultad de asumir, a su arbitrio pero teniendo en cuenta las restricciones legales, todos o algunos de los riesgos a que están expuestos el interés o la cosa asegurados, el patrimonio o la persona del asegurado”.</w:t>
      </w:r>
      <w:r w:rsidR="00304130" w:rsidRPr="00304130">
        <w:rPr>
          <w:rStyle w:val="Refdenotaalpie"/>
          <w:rFonts w:ascii="Arial" w:hAnsi="Arial" w:cs="Arial"/>
          <w:b/>
          <w:bCs/>
          <w:i/>
          <w:iCs/>
          <w:sz w:val="22"/>
          <w:szCs w:val="22"/>
          <w:u w:val="single"/>
          <w:lang w:val="es-ES"/>
        </w:rPr>
        <w:footnoteReference w:id="2"/>
      </w:r>
      <w:r w:rsidRPr="00304130">
        <w:rPr>
          <w:rStyle w:val="normaltextrun"/>
          <w:rFonts w:ascii="Arial" w:hAnsi="Arial" w:cs="Arial"/>
          <w:sz w:val="22"/>
          <w:szCs w:val="22"/>
          <w:lang w:val="es-ES"/>
        </w:rPr>
        <w:t xml:space="preserve"> (Subrayado y negrilla fuera del texto).</w:t>
      </w:r>
      <w:r w:rsidRPr="00304130">
        <w:rPr>
          <w:rStyle w:val="eop"/>
          <w:rFonts w:ascii="Arial" w:hAnsi="Arial" w:cs="Arial"/>
          <w:sz w:val="22"/>
          <w:szCs w:val="22"/>
        </w:rPr>
        <w:t> </w:t>
      </w:r>
    </w:p>
    <w:p w14:paraId="403BD789" w14:textId="77777777" w:rsidR="005F61FA" w:rsidRPr="00304130" w:rsidRDefault="005F61FA" w:rsidP="00304130">
      <w:pPr>
        <w:widowControl/>
        <w:pBdr>
          <w:top w:val="nil"/>
          <w:left w:val="nil"/>
          <w:bottom w:val="nil"/>
          <w:right w:val="nil"/>
          <w:between w:val="nil"/>
        </w:pBdr>
        <w:rPr>
          <w:rFonts w:ascii="Arial" w:eastAsia="Times New Roman" w:hAnsi="Arial" w:cs="Arial"/>
          <w:b/>
          <w:color w:val="000000"/>
          <w:u w:val="single"/>
        </w:rPr>
      </w:pPr>
    </w:p>
    <w:p w14:paraId="1CFD87C6" w14:textId="77777777" w:rsidR="00C57423" w:rsidRPr="00304130" w:rsidRDefault="0092621D" w:rsidP="00304130">
      <w:pPr>
        <w:widowControl/>
        <w:pBdr>
          <w:top w:val="nil"/>
          <w:left w:val="nil"/>
          <w:bottom w:val="nil"/>
          <w:right w:val="nil"/>
          <w:between w:val="nil"/>
        </w:pBdr>
        <w:jc w:val="both"/>
        <w:rPr>
          <w:rFonts w:ascii="Arial" w:hAnsi="Arial" w:cs="Arial"/>
          <w:color w:val="000000" w:themeColor="text1"/>
        </w:rPr>
      </w:pPr>
      <w:r w:rsidRPr="00304130">
        <w:rPr>
          <w:rStyle w:val="normaltextrun"/>
          <w:rFonts w:ascii="Arial" w:hAnsi="Arial" w:cs="Arial"/>
        </w:rPr>
        <w:t>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w:t>
      </w:r>
      <w:r w:rsidRPr="00304130">
        <w:rPr>
          <w:rStyle w:val="eop"/>
          <w:rFonts w:ascii="Arial" w:hAnsi="Arial" w:cs="Arial"/>
        </w:rPr>
        <w:t> </w:t>
      </w:r>
      <w:r w:rsidRPr="00304130">
        <w:rPr>
          <w:rFonts w:ascii="Arial" w:hAnsi="Arial" w:cs="Arial"/>
          <w:color w:val="000000" w:themeColor="text1"/>
        </w:rPr>
        <w:t xml:space="preserve">En este orden de ideas y como se ha venido exponiendo de forma trasversal en el documento, no resulta jurídicamente admisible trasladar una eventual obligación indemnizatoria a mi poderdante, como quiera que la póliza no presta cobertura material. </w:t>
      </w:r>
    </w:p>
    <w:p w14:paraId="6F48E770" w14:textId="77777777" w:rsidR="00C57423" w:rsidRPr="00304130" w:rsidRDefault="00C57423" w:rsidP="00304130">
      <w:pPr>
        <w:widowControl/>
        <w:pBdr>
          <w:top w:val="nil"/>
          <w:left w:val="nil"/>
          <w:bottom w:val="nil"/>
          <w:right w:val="nil"/>
          <w:between w:val="nil"/>
        </w:pBdr>
        <w:jc w:val="both"/>
        <w:rPr>
          <w:rFonts w:ascii="Arial" w:hAnsi="Arial" w:cs="Arial"/>
          <w:color w:val="000000" w:themeColor="text1"/>
        </w:rPr>
      </w:pPr>
    </w:p>
    <w:p w14:paraId="12349243" w14:textId="5AF7DD95" w:rsidR="00CD6DCC" w:rsidRPr="00304130" w:rsidRDefault="00772725" w:rsidP="00304130">
      <w:pPr>
        <w:widowControl/>
        <w:jc w:val="both"/>
        <w:rPr>
          <w:rFonts w:ascii="Arial" w:hAnsi="Arial" w:cs="Arial"/>
          <w:color w:val="111111"/>
        </w:rPr>
      </w:pPr>
      <w:r w:rsidRPr="00304130">
        <w:rPr>
          <w:rFonts w:ascii="Arial" w:hAnsi="Arial" w:cs="Arial"/>
          <w:color w:val="111111"/>
        </w:rPr>
        <w:t xml:space="preserve">Véase entonces que, </w:t>
      </w:r>
      <w:r w:rsidR="00200D4A" w:rsidRPr="00304130">
        <w:rPr>
          <w:rFonts w:ascii="Arial" w:eastAsia="Times New Roman" w:hAnsi="Arial" w:cs="Arial"/>
          <w:color w:val="000000"/>
        </w:rPr>
        <w:t xml:space="preserve">el Tribunal Superior omitió realizar el estudio de la </w:t>
      </w:r>
      <w:r w:rsidR="00200D4A" w:rsidRPr="00304130">
        <w:rPr>
          <w:rFonts w:ascii="Arial" w:hAnsi="Arial" w:cs="Arial"/>
          <w:color w:val="111111"/>
        </w:rPr>
        <w:t xml:space="preserve">Póliza de Invalidez y Sobrevivientes No. 011 y sus condiciones generales, en aras de verificar si el mentado contrato de seguro prestaba cobertura material conforme con el reconocimiento de la pensión de invalidez a favor </w:t>
      </w:r>
      <w:r w:rsidR="00200D4A" w:rsidRPr="00304130">
        <w:rPr>
          <w:rFonts w:ascii="Arial" w:hAnsi="Arial" w:cs="Arial"/>
          <w:color w:val="111111"/>
        </w:rPr>
        <w:lastRenderedPageBreak/>
        <w:t>del afiliado</w:t>
      </w:r>
      <w:r w:rsidRPr="00304130">
        <w:rPr>
          <w:rFonts w:ascii="Arial" w:hAnsi="Arial" w:cs="Arial"/>
          <w:color w:val="111111"/>
        </w:rPr>
        <w:t xml:space="preserve">, centrándose exclusivamente en mencionar la vigencia </w:t>
      </w:r>
      <w:r w:rsidR="009731CB" w:rsidRPr="00304130">
        <w:rPr>
          <w:rFonts w:ascii="Arial" w:hAnsi="Arial" w:cs="Arial"/>
          <w:color w:val="111111"/>
        </w:rPr>
        <w:t>de este</w:t>
      </w:r>
      <w:r w:rsidR="00CD6DCC" w:rsidRPr="00304130">
        <w:rPr>
          <w:rFonts w:ascii="Arial" w:hAnsi="Arial" w:cs="Arial"/>
          <w:color w:val="111111"/>
        </w:rPr>
        <w:t xml:space="preserve">, dejando a un lado, las condiciones particulares y generales </w:t>
      </w:r>
      <w:r w:rsidR="00040B5E" w:rsidRPr="00304130">
        <w:rPr>
          <w:rFonts w:ascii="Arial" w:hAnsi="Arial" w:cs="Arial"/>
          <w:color w:val="111111"/>
        </w:rPr>
        <w:t>que limitan la afectación del seguro.</w:t>
      </w:r>
    </w:p>
    <w:p w14:paraId="69FFD94E" w14:textId="77777777" w:rsidR="00200D4A" w:rsidRPr="00304130" w:rsidRDefault="00200D4A" w:rsidP="00304130">
      <w:pPr>
        <w:widowControl/>
        <w:pBdr>
          <w:top w:val="nil"/>
          <w:left w:val="nil"/>
          <w:bottom w:val="nil"/>
          <w:right w:val="nil"/>
          <w:between w:val="nil"/>
        </w:pBdr>
        <w:jc w:val="both"/>
        <w:rPr>
          <w:rFonts w:ascii="Arial" w:hAnsi="Arial" w:cs="Arial"/>
          <w:color w:val="000000" w:themeColor="text1"/>
        </w:rPr>
      </w:pPr>
    </w:p>
    <w:p w14:paraId="3759A4A7" w14:textId="7E9F4D68" w:rsidR="000932F9" w:rsidRPr="00304130" w:rsidRDefault="00772725" w:rsidP="00304130">
      <w:pPr>
        <w:widowControl/>
        <w:pBdr>
          <w:top w:val="nil"/>
          <w:left w:val="nil"/>
          <w:bottom w:val="nil"/>
          <w:right w:val="nil"/>
          <w:between w:val="nil"/>
        </w:pBdr>
        <w:jc w:val="both"/>
        <w:rPr>
          <w:rFonts w:ascii="Arial" w:hAnsi="Arial" w:cs="Arial"/>
          <w:color w:val="111111"/>
        </w:rPr>
      </w:pPr>
      <w:r w:rsidRPr="00304130">
        <w:rPr>
          <w:rFonts w:ascii="Arial" w:hAnsi="Arial" w:cs="Arial"/>
          <w:color w:val="111111"/>
        </w:rPr>
        <w:t xml:space="preserve">Ahora bien, en lo que respecta a la condena impuesta a BBVA SEGUROS DE VIDA COLOMBIA S.A., el Tribunal </w:t>
      </w:r>
      <w:r w:rsidR="004F77C6" w:rsidRPr="00304130">
        <w:rPr>
          <w:rFonts w:ascii="Arial" w:hAnsi="Arial" w:cs="Arial"/>
          <w:color w:val="111111"/>
        </w:rPr>
        <w:t xml:space="preserve">no </w:t>
      </w:r>
      <w:r w:rsidR="009B4DBA" w:rsidRPr="00304130">
        <w:rPr>
          <w:rFonts w:ascii="Arial" w:hAnsi="Arial" w:cs="Arial"/>
          <w:color w:val="111111"/>
        </w:rPr>
        <w:t xml:space="preserve">es </w:t>
      </w:r>
      <w:r w:rsidR="004F77C6" w:rsidRPr="00304130">
        <w:rPr>
          <w:rFonts w:ascii="Arial" w:hAnsi="Arial" w:cs="Arial"/>
          <w:color w:val="111111"/>
        </w:rPr>
        <w:t>claro al imputar la responsabilidad a la aseguradora, pues señaló lo siguiente:</w:t>
      </w:r>
    </w:p>
    <w:p w14:paraId="70F3AE01" w14:textId="77777777" w:rsidR="004F77C6" w:rsidRPr="00304130" w:rsidRDefault="004F77C6" w:rsidP="00304130">
      <w:pPr>
        <w:widowControl/>
        <w:pBdr>
          <w:top w:val="nil"/>
          <w:left w:val="nil"/>
          <w:bottom w:val="nil"/>
          <w:right w:val="nil"/>
          <w:between w:val="nil"/>
        </w:pBdr>
        <w:jc w:val="both"/>
        <w:rPr>
          <w:rFonts w:ascii="Arial" w:hAnsi="Arial" w:cs="Arial"/>
          <w:color w:val="111111"/>
        </w:rPr>
      </w:pPr>
    </w:p>
    <w:p w14:paraId="49461038" w14:textId="7D39F898" w:rsidR="004F77C6" w:rsidRPr="00304130" w:rsidRDefault="00ED3C3F" w:rsidP="00304130">
      <w:pPr>
        <w:widowControl/>
        <w:pBdr>
          <w:top w:val="nil"/>
          <w:left w:val="nil"/>
          <w:bottom w:val="nil"/>
          <w:right w:val="nil"/>
          <w:between w:val="nil"/>
        </w:pBdr>
        <w:ind w:left="567" w:right="425"/>
        <w:jc w:val="both"/>
        <w:rPr>
          <w:rFonts w:ascii="Arial" w:hAnsi="Arial" w:cs="Arial"/>
          <w:i/>
          <w:iCs/>
          <w:color w:val="111111"/>
        </w:rPr>
      </w:pPr>
      <w:r w:rsidRPr="00304130">
        <w:rPr>
          <w:rFonts w:ascii="Arial" w:hAnsi="Arial" w:cs="Arial"/>
          <w:i/>
          <w:iCs/>
          <w:color w:val="111111"/>
        </w:rPr>
        <w:t>“Conforme lo anterior, en lo que se ciñe a las pólizas de aseguramiento antes citadas, la Sala habrá de condenar a las llamadas en garantía, BBVA HORIZONTE hoy PORVENIR S.A. y MAPFRE COLOMBIA VIDA SEGUROS S.A. a cumplir en lo que les corresponda respectivamente, las responsabilidades pactadas con la tomadora, AFP HORIZONTE SOCIEDAD ADMINISTRADORA DE FONDOS DE PENSIONES Y CESANTÍAS S.A. hoy PORVENIR S.A., según los términos y condiciones que estén plasmados en sendos contratos de aseguramiento.”</w:t>
      </w:r>
    </w:p>
    <w:p w14:paraId="6602CB24" w14:textId="77777777" w:rsidR="00ED3C3F" w:rsidRPr="00304130" w:rsidRDefault="00ED3C3F" w:rsidP="00304130">
      <w:pPr>
        <w:widowControl/>
        <w:pBdr>
          <w:top w:val="nil"/>
          <w:left w:val="nil"/>
          <w:bottom w:val="nil"/>
          <w:right w:val="nil"/>
          <w:between w:val="nil"/>
        </w:pBdr>
        <w:jc w:val="both"/>
        <w:rPr>
          <w:rFonts w:ascii="Arial" w:hAnsi="Arial" w:cs="Arial"/>
          <w:color w:val="111111"/>
        </w:rPr>
      </w:pPr>
    </w:p>
    <w:p w14:paraId="447B0A92" w14:textId="45E6FF59" w:rsidR="005C13A4" w:rsidRPr="00304130" w:rsidRDefault="00772725" w:rsidP="00304130">
      <w:pPr>
        <w:widowControl/>
        <w:pBdr>
          <w:top w:val="nil"/>
          <w:left w:val="nil"/>
          <w:bottom w:val="nil"/>
          <w:right w:val="nil"/>
          <w:between w:val="nil"/>
        </w:pBdr>
        <w:jc w:val="both"/>
        <w:rPr>
          <w:rFonts w:ascii="Arial" w:hAnsi="Arial" w:cs="Arial"/>
          <w:lang w:val="es-CO"/>
        </w:rPr>
      </w:pPr>
      <w:r w:rsidRPr="00304130">
        <w:rPr>
          <w:rFonts w:ascii="Arial" w:hAnsi="Arial" w:cs="Arial"/>
          <w:lang w:val="es-CO"/>
        </w:rPr>
        <w:t xml:space="preserve">En estos términos, no está demás indicar que este tipo de contratos de seguro únicamente ampara </w:t>
      </w:r>
      <w:r w:rsidR="004276E0" w:rsidRPr="00304130">
        <w:rPr>
          <w:rFonts w:ascii="Arial" w:hAnsi="Arial" w:cs="Arial"/>
          <w:i/>
          <w:iCs/>
          <w:lang w:val="es-CO"/>
        </w:rPr>
        <w:t>“EL CAPITAL NECESARIO PARA FINANCIAR LAS PENSIONES DE INVALIDEZ Y SOBREVIVIENCIA Y LOS AUXILIOS FUNERARIOS”</w:t>
      </w:r>
      <w:r w:rsidR="004276E0" w:rsidRPr="00304130">
        <w:rPr>
          <w:rFonts w:ascii="Arial" w:hAnsi="Arial" w:cs="Arial"/>
          <w:lang w:val="es-CO"/>
        </w:rPr>
        <w:t xml:space="preserve">, como bien se desprende de la caratula de la </w:t>
      </w:r>
      <w:r w:rsidR="009A4B21" w:rsidRPr="00304130">
        <w:rPr>
          <w:rFonts w:ascii="Arial" w:hAnsi="Arial" w:cs="Arial"/>
          <w:lang w:val="es-CO"/>
        </w:rPr>
        <w:t xml:space="preserve">póliza previsional, </w:t>
      </w:r>
      <w:r w:rsidRPr="00304130">
        <w:rPr>
          <w:rFonts w:ascii="Arial" w:hAnsi="Arial" w:cs="Arial"/>
          <w:lang w:val="es-CO"/>
        </w:rPr>
        <w:t>sin que exist</w:t>
      </w:r>
      <w:r w:rsidR="009A4B21" w:rsidRPr="00304130">
        <w:rPr>
          <w:rFonts w:ascii="Arial" w:hAnsi="Arial" w:cs="Arial"/>
          <w:lang w:val="es-CO"/>
        </w:rPr>
        <w:t>a el amparo para la suma adicional para financiar la sustitución pensional</w:t>
      </w:r>
      <w:r w:rsidR="004536CC" w:rsidRPr="00304130">
        <w:rPr>
          <w:rFonts w:ascii="Arial" w:hAnsi="Arial" w:cs="Arial"/>
          <w:lang w:val="es-CO"/>
        </w:rPr>
        <w:t>, como la que se reconoció en el caso marras</w:t>
      </w:r>
      <w:r w:rsidR="00431F93" w:rsidRPr="00304130">
        <w:rPr>
          <w:rFonts w:ascii="Arial" w:hAnsi="Arial" w:cs="Arial"/>
          <w:lang w:val="es-CO"/>
        </w:rPr>
        <w:t xml:space="preserve">, </w:t>
      </w:r>
      <w:r w:rsidR="005C13A4" w:rsidRPr="00304130">
        <w:rPr>
          <w:rFonts w:ascii="Arial" w:hAnsi="Arial" w:cs="Arial"/>
          <w:lang w:val="es-CO"/>
        </w:rPr>
        <w:t>resaltándose</w:t>
      </w:r>
      <w:r w:rsidR="00431F93" w:rsidRPr="00304130">
        <w:rPr>
          <w:rFonts w:ascii="Arial" w:hAnsi="Arial" w:cs="Arial"/>
          <w:lang w:val="es-CO"/>
        </w:rPr>
        <w:t xml:space="preserve"> que</w:t>
      </w:r>
      <w:r w:rsidR="0005523C" w:rsidRPr="00304130">
        <w:rPr>
          <w:rFonts w:ascii="Arial" w:hAnsi="Arial" w:cs="Arial"/>
          <w:lang w:val="es-CO"/>
        </w:rPr>
        <w:t xml:space="preserve">, si bien el artículo 46 de la Ley 100 de 1993 estableció de manera </w:t>
      </w:r>
      <w:r w:rsidR="00584B4E" w:rsidRPr="00304130">
        <w:rPr>
          <w:rFonts w:ascii="Arial" w:hAnsi="Arial" w:cs="Arial"/>
          <w:lang w:val="es-CO"/>
        </w:rPr>
        <w:t xml:space="preserve">general el término de pensión de sobrevivientes, lo cierto es que ambos conceptos son disimiles como se pasa a explicar: </w:t>
      </w:r>
    </w:p>
    <w:p w14:paraId="39811B31" w14:textId="77777777" w:rsidR="005C13A4" w:rsidRPr="00304130" w:rsidRDefault="005C13A4" w:rsidP="00304130">
      <w:pPr>
        <w:widowControl/>
        <w:pBdr>
          <w:top w:val="nil"/>
          <w:left w:val="nil"/>
          <w:bottom w:val="nil"/>
          <w:right w:val="nil"/>
          <w:between w:val="nil"/>
        </w:pBdr>
        <w:jc w:val="both"/>
        <w:rPr>
          <w:rFonts w:ascii="Arial" w:hAnsi="Arial" w:cs="Arial"/>
          <w:lang w:val="es-CO"/>
        </w:rPr>
      </w:pPr>
    </w:p>
    <w:p w14:paraId="78E400FA" w14:textId="62FECC38" w:rsidR="009A4B21" w:rsidRPr="00304130" w:rsidRDefault="005C13A4" w:rsidP="00304130">
      <w:pPr>
        <w:pStyle w:val="Prrafodelista"/>
        <w:widowControl/>
        <w:numPr>
          <w:ilvl w:val="0"/>
          <w:numId w:val="14"/>
        </w:numPr>
        <w:pBdr>
          <w:top w:val="nil"/>
          <w:left w:val="nil"/>
          <w:bottom w:val="nil"/>
          <w:right w:val="nil"/>
          <w:between w:val="nil"/>
        </w:pBdr>
        <w:ind w:left="284" w:hanging="284"/>
        <w:jc w:val="both"/>
        <w:rPr>
          <w:rFonts w:ascii="Arial" w:hAnsi="Arial" w:cs="Arial"/>
          <w:lang w:val="es-CO"/>
        </w:rPr>
      </w:pPr>
      <w:r w:rsidRPr="00304130">
        <w:rPr>
          <w:rFonts w:ascii="Arial" w:hAnsi="Arial" w:cs="Arial"/>
          <w:lang w:val="es-CO"/>
        </w:rPr>
        <w:t>L</w:t>
      </w:r>
      <w:r w:rsidR="00431F93" w:rsidRPr="00304130">
        <w:rPr>
          <w:rFonts w:ascii="Arial" w:hAnsi="Arial" w:cs="Arial"/>
          <w:lang w:val="es-CO"/>
        </w:rPr>
        <w:t xml:space="preserve">a pensión de sobrevivientes es aquella que </w:t>
      </w:r>
      <w:r w:rsidRPr="00304130">
        <w:rPr>
          <w:rFonts w:ascii="Arial" w:hAnsi="Arial" w:cs="Arial"/>
        </w:rPr>
        <w:t xml:space="preserve">se le otorga al </w:t>
      </w:r>
      <w:r w:rsidR="004536CC" w:rsidRPr="00304130">
        <w:rPr>
          <w:rFonts w:ascii="Arial" w:hAnsi="Arial" w:cs="Arial"/>
        </w:rPr>
        <w:t>beneficiario</w:t>
      </w:r>
      <w:r w:rsidRPr="00304130">
        <w:rPr>
          <w:rFonts w:ascii="Arial" w:hAnsi="Arial" w:cs="Arial"/>
        </w:rPr>
        <w:t xml:space="preserve"> </w:t>
      </w:r>
      <w:r w:rsidRPr="00304130">
        <w:rPr>
          <w:rFonts w:ascii="Arial" w:hAnsi="Arial" w:cs="Arial"/>
          <w:u w:val="single"/>
        </w:rPr>
        <w:t>del afiliado no pensionado</w:t>
      </w:r>
      <w:r w:rsidRPr="00304130">
        <w:rPr>
          <w:rFonts w:ascii="Arial" w:hAnsi="Arial" w:cs="Arial"/>
        </w:rPr>
        <w:t>, que fallece sin cumplir con los requisitos mínimos para obtener la pensión.</w:t>
      </w:r>
    </w:p>
    <w:p w14:paraId="7F193DFC" w14:textId="77777777" w:rsidR="004536CC" w:rsidRPr="00304130" w:rsidRDefault="004536CC" w:rsidP="00304130">
      <w:pPr>
        <w:pStyle w:val="Prrafodelista"/>
        <w:widowControl/>
        <w:pBdr>
          <w:top w:val="nil"/>
          <w:left w:val="nil"/>
          <w:bottom w:val="nil"/>
          <w:right w:val="nil"/>
          <w:between w:val="nil"/>
        </w:pBdr>
        <w:ind w:left="284"/>
        <w:jc w:val="both"/>
        <w:rPr>
          <w:rFonts w:ascii="Arial" w:hAnsi="Arial" w:cs="Arial"/>
          <w:lang w:val="es-CO"/>
        </w:rPr>
      </w:pPr>
    </w:p>
    <w:p w14:paraId="6E93D70D" w14:textId="1CEB7331" w:rsidR="005C13A4" w:rsidRPr="00304130" w:rsidRDefault="004536CC" w:rsidP="00304130">
      <w:pPr>
        <w:pStyle w:val="Prrafodelista"/>
        <w:widowControl/>
        <w:numPr>
          <w:ilvl w:val="0"/>
          <w:numId w:val="14"/>
        </w:numPr>
        <w:pBdr>
          <w:top w:val="nil"/>
          <w:left w:val="nil"/>
          <w:bottom w:val="nil"/>
          <w:right w:val="nil"/>
          <w:between w:val="nil"/>
        </w:pBdr>
        <w:ind w:left="284" w:hanging="284"/>
        <w:jc w:val="both"/>
        <w:rPr>
          <w:rFonts w:ascii="Arial" w:hAnsi="Arial" w:cs="Arial"/>
          <w:lang w:val="es-CO"/>
        </w:rPr>
      </w:pPr>
      <w:r w:rsidRPr="00304130">
        <w:rPr>
          <w:rFonts w:ascii="Arial" w:hAnsi="Arial" w:cs="Arial"/>
        </w:rPr>
        <w:t xml:space="preserve">La sustitución pensional, se le otorga al beneficiario de </w:t>
      </w:r>
      <w:r w:rsidRPr="00304130">
        <w:rPr>
          <w:rFonts w:ascii="Arial" w:hAnsi="Arial" w:cs="Arial"/>
          <w:u w:val="single"/>
        </w:rPr>
        <w:t>un pensionado que fallece o del afiliado que cumple con los requisitos legalmente exigibles para pensionarse</w:t>
      </w:r>
      <w:r w:rsidRPr="00304130">
        <w:rPr>
          <w:rFonts w:ascii="Arial" w:hAnsi="Arial" w:cs="Arial"/>
        </w:rPr>
        <w:t xml:space="preserve"> y fallece</w:t>
      </w:r>
    </w:p>
    <w:p w14:paraId="3AC2FF79" w14:textId="77777777" w:rsidR="009A4B21" w:rsidRPr="00304130" w:rsidRDefault="009A4B21" w:rsidP="00304130">
      <w:pPr>
        <w:widowControl/>
        <w:pBdr>
          <w:top w:val="nil"/>
          <w:left w:val="nil"/>
          <w:bottom w:val="nil"/>
          <w:right w:val="nil"/>
          <w:between w:val="nil"/>
        </w:pBdr>
        <w:jc w:val="both"/>
        <w:rPr>
          <w:rFonts w:ascii="Arial" w:hAnsi="Arial" w:cs="Arial"/>
          <w:lang w:val="es-CO"/>
        </w:rPr>
      </w:pPr>
    </w:p>
    <w:p w14:paraId="03F29393" w14:textId="2B0A14EF" w:rsidR="006B6FB8" w:rsidRPr="00304130" w:rsidRDefault="009731CB" w:rsidP="00304130">
      <w:pPr>
        <w:widowControl/>
        <w:pBdr>
          <w:top w:val="nil"/>
          <w:left w:val="nil"/>
          <w:bottom w:val="nil"/>
          <w:right w:val="nil"/>
          <w:between w:val="nil"/>
        </w:pBdr>
        <w:jc w:val="both"/>
        <w:rPr>
          <w:rFonts w:ascii="Arial" w:hAnsi="Arial" w:cs="Arial"/>
          <w:color w:val="111111"/>
        </w:rPr>
      </w:pPr>
      <w:r w:rsidRPr="00304130">
        <w:rPr>
          <w:rFonts w:ascii="Arial" w:eastAsia="Times New Roman" w:hAnsi="Arial" w:cs="Arial"/>
          <w:bCs/>
          <w:color w:val="000000"/>
        </w:rPr>
        <w:t xml:space="preserve">Sin perjuicio de lo expuesto frente a la falta de cobertura material en lo que concierte a las sustituciones pensionales, </w:t>
      </w:r>
      <w:r w:rsidR="006B6FB8" w:rsidRPr="00304130">
        <w:rPr>
          <w:rFonts w:ascii="Arial" w:eastAsia="Times New Roman" w:hAnsi="Arial" w:cs="Arial"/>
          <w:bCs/>
          <w:color w:val="000000"/>
        </w:rPr>
        <w:t xml:space="preserve">se itera que, si el Tribunal intentó condenar a </w:t>
      </w:r>
      <w:r w:rsidR="006B6FB8" w:rsidRPr="00304130">
        <w:rPr>
          <w:rFonts w:ascii="Arial" w:hAnsi="Arial" w:cs="Arial"/>
          <w:color w:val="111111"/>
        </w:rPr>
        <w:t>BBVA SEGUROS DE VIDA COLOMBIA S.A.</w:t>
      </w:r>
      <w:r w:rsidR="00B207B2" w:rsidRPr="00304130">
        <w:rPr>
          <w:rFonts w:ascii="Arial" w:hAnsi="Arial" w:cs="Arial"/>
          <w:color w:val="111111"/>
        </w:rPr>
        <w:t xml:space="preserve"> </w:t>
      </w:r>
      <w:r w:rsidR="00B47159" w:rsidRPr="00304130">
        <w:rPr>
          <w:rFonts w:ascii="Arial" w:hAnsi="Arial" w:cs="Arial"/>
          <w:color w:val="111111"/>
        </w:rPr>
        <w:t>respecto de</w:t>
      </w:r>
      <w:r w:rsidR="00B207B2" w:rsidRPr="00304130">
        <w:rPr>
          <w:rFonts w:ascii="Arial" w:hAnsi="Arial" w:cs="Arial"/>
          <w:color w:val="111111"/>
        </w:rPr>
        <w:t xml:space="preserve"> la sustitución pensional</w:t>
      </w:r>
      <w:r w:rsidRPr="00304130">
        <w:rPr>
          <w:rFonts w:ascii="Arial" w:hAnsi="Arial" w:cs="Arial"/>
          <w:color w:val="111111"/>
        </w:rPr>
        <w:t xml:space="preserve"> </w:t>
      </w:r>
      <w:r w:rsidR="00B207B2" w:rsidRPr="00304130">
        <w:rPr>
          <w:rFonts w:ascii="Arial" w:hAnsi="Arial" w:cs="Arial"/>
          <w:color w:val="111111"/>
        </w:rPr>
        <w:t>concedida a la señora ALBA NUR a partir del 12 de marzo de 2013 (fecha de fallecimiento del afiliado), la póliza previsional tampoco prestaría cobertura temporal, pues no se encontraba vigen</w:t>
      </w:r>
      <w:r w:rsidR="00B47159" w:rsidRPr="00304130">
        <w:rPr>
          <w:rFonts w:ascii="Arial" w:hAnsi="Arial" w:cs="Arial"/>
          <w:color w:val="111111"/>
        </w:rPr>
        <w:t>te</w:t>
      </w:r>
      <w:r w:rsidR="00B207B2" w:rsidRPr="00304130">
        <w:rPr>
          <w:rFonts w:ascii="Arial" w:hAnsi="Arial" w:cs="Arial"/>
          <w:color w:val="111111"/>
        </w:rPr>
        <w:t xml:space="preserve"> al momento del fallecimiento del afiliado. </w:t>
      </w:r>
    </w:p>
    <w:p w14:paraId="3076EF32" w14:textId="77777777" w:rsidR="006B6FB8" w:rsidRPr="00304130" w:rsidRDefault="006B6FB8" w:rsidP="00304130">
      <w:pPr>
        <w:widowControl/>
        <w:pBdr>
          <w:top w:val="nil"/>
          <w:left w:val="nil"/>
          <w:bottom w:val="nil"/>
          <w:right w:val="nil"/>
          <w:between w:val="nil"/>
        </w:pBdr>
        <w:jc w:val="both"/>
        <w:rPr>
          <w:rFonts w:ascii="Arial" w:eastAsia="Times New Roman" w:hAnsi="Arial" w:cs="Arial"/>
          <w:bCs/>
          <w:color w:val="000000"/>
        </w:rPr>
      </w:pPr>
    </w:p>
    <w:p w14:paraId="08275E93" w14:textId="324BBC90" w:rsidR="00772725" w:rsidRPr="00304130" w:rsidRDefault="004536CC" w:rsidP="00304130">
      <w:pPr>
        <w:widowControl/>
        <w:pBdr>
          <w:top w:val="nil"/>
          <w:left w:val="nil"/>
          <w:bottom w:val="nil"/>
          <w:right w:val="nil"/>
          <w:between w:val="nil"/>
        </w:pBdr>
        <w:jc w:val="both"/>
        <w:rPr>
          <w:rFonts w:ascii="Arial" w:eastAsia="Times New Roman" w:hAnsi="Arial" w:cs="Arial"/>
          <w:bCs/>
          <w:color w:val="000000"/>
        </w:rPr>
      </w:pPr>
      <w:r w:rsidRPr="00304130">
        <w:rPr>
          <w:rFonts w:ascii="Arial" w:eastAsia="Times New Roman" w:hAnsi="Arial" w:cs="Arial"/>
          <w:bCs/>
          <w:color w:val="000000"/>
        </w:rPr>
        <w:t>Así las cosas,</w:t>
      </w:r>
      <w:r w:rsidR="007E71DB" w:rsidRPr="00304130">
        <w:rPr>
          <w:rFonts w:ascii="Arial" w:eastAsia="Times New Roman" w:hAnsi="Arial" w:cs="Arial"/>
          <w:bCs/>
          <w:color w:val="000000"/>
        </w:rPr>
        <w:t xml:space="preserve"> se concluye que</w:t>
      </w:r>
      <w:r w:rsidR="00CD6DCC" w:rsidRPr="00304130">
        <w:rPr>
          <w:rFonts w:ascii="Arial" w:eastAsia="Times New Roman" w:hAnsi="Arial" w:cs="Arial"/>
          <w:bCs/>
          <w:color w:val="000000"/>
        </w:rPr>
        <w:t xml:space="preserve"> la </w:t>
      </w:r>
      <w:r w:rsidR="00CD6DCC" w:rsidRPr="00304130">
        <w:rPr>
          <w:rFonts w:ascii="Arial" w:hAnsi="Arial" w:cs="Arial"/>
          <w:color w:val="111111"/>
        </w:rPr>
        <w:t xml:space="preserve">Póliza de Invalidez y Sobrevivientes No. 011 expedida por BBVA SEGUROS DE VIDA COLOMBIA S.A., </w:t>
      </w:r>
      <w:r w:rsidR="00584B4E" w:rsidRPr="00304130">
        <w:rPr>
          <w:rFonts w:ascii="Arial" w:hAnsi="Arial" w:cs="Arial"/>
          <w:color w:val="111111"/>
        </w:rPr>
        <w:t>únicamente amparó lo relativo a</w:t>
      </w:r>
      <w:r w:rsidR="007E71DB" w:rsidRPr="00304130">
        <w:rPr>
          <w:rFonts w:ascii="Arial" w:hAnsi="Arial" w:cs="Arial"/>
          <w:color w:val="111111"/>
        </w:rPr>
        <w:t xml:space="preserve"> la suma adicional que se requiera para financiar la pensión de invalidez y sobrevivientes de las prestaciones reconocidas bajo los parámetros de la Ley 100 de 1993</w:t>
      </w:r>
      <w:r w:rsidR="009731CB" w:rsidRPr="00304130">
        <w:rPr>
          <w:rFonts w:ascii="Arial" w:hAnsi="Arial" w:cs="Arial"/>
          <w:color w:val="111111"/>
        </w:rPr>
        <w:t xml:space="preserve"> y sus reglamentos a futuro</w:t>
      </w:r>
      <w:r w:rsidR="001129CB" w:rsidRPr="00304130">
        <w:rPr>
          <w:rFonts w:ascii="Arial" w:hAnsi="Arial" w:cs="Arial"/>
          <w:color w:val="111111"/>
        </w:rPr>
        <w:t>, conforme se observa en la caratula y condicionado general aportados al proceso.</w:t>
      </w:r>
    </w:p>
    <w:p w14:paraId="2A41ACAD" w14:textId="77777777" w:rsidR="00CD6DCC" w:rsidRPr="00304130" w:rsidRDefault="00CD6DCC" w:rsidP="00304130">
      <w:pPr>
        <w:widowControl/>
        <w:pBdr>
          <w:top w:val="nil"/>
          <w:left w:val="nil"/>
          <w:bottom w:val="nil"/>
          <w:right w:val="nil"/>
          <w:between w:val="nil"/>
        </w:pBdr>
        <w:jc w:val="both"/>
        <w:rPr>
          <w:rFonts w:ascii="Arial" w:eastAsia="Times New Roman" w:hAnsi="Arial" w:cs="Arial"/>
          <w:bCs/>
          <w:color w:val="000000"/>
        </w:rPr>
      </w:pPr>
    </w:p>
    <w:p w14:paraId="67B6CE54" w14:textId="7B89C26E" w:rsidR="001129CB" w:rsidRPr="00304130" w:rsidRDefault="00673AEC" w:rsidP="00304130">
      <w:pPr>
        <w:widowControl/>
        <w:pBdr>
          <w:top w:val="nil"/>
          <w:left w:val="nil"/>
          <w:bottom w:val="nil"/>
          <w:right w:val="nil"/>
          <w:between w:val="nil"/>
        </w:pBdr>
        <w:jc w:val="both"/>
        <w:rPr>
          <w:rFonts w:ascii="Arial" w:eastAsia="Times New Roman" w:hAnsi="Arial" w:cs="Arial"/>
          <w:color w:val="000000" w:themeColor="text1"/>
        </w:rPr>
      </w:pPr>
      <w:r w:rsidRPr="00304130">
        <w:rPr>
          <w:rFonts w:ascii="Arial" w:eastAsia="Times New Roman" w:hAnsi="Arial" w:cs="Arial"/>
          <w:color w:val="000000" w:themeColor="text1"/>
        </w:rPr>
        <w:t xml:space="preserve">Conforme </w:t>
      </w:r>
      <w:r w:rsidR="005E6046" w:rsidRPr="00304130">
        <w:rPr>
          <w:rFonts w:ascii="Arial" w:eastAsia="Times New Roman" w:hAnsi="Arial" w:cs="Arial"/>
          <w:color w:val="000000" w:themeColor="text1"/>
        </w:rPr>
        <w:t xml:space="preserve">con lo </w:t>
      </w:r>
      <w:r w:rsidR="00691542" w:rsidRPr="00304130">
        <w:rPr>
          <w:rFonts w:ascii="Arial" w:eastAsia="Times New Roman" w:hAnsi="Arial" w:cs="Arial"/>
          <w:color w:val="000000" w:themeColor="text1"/>
        </w:rPr>
        <w:t>expuesto</w:t>
      </w:r>
      <w:r w:rsidR="005E6046" w:rsidRPr="00304130">
        <w:rPr>
          <w:rFonts w:ascii="Arial" w:eastAsia="Times New Roman" w:hAnsi="Arial" w:cs="Arial"/>
          <w:color w:val="000000" w:themeColor="text1"/>
        </w:rPr>
        <w:t xml:space="preserve">, es claro que, </w:t>
      </w:r>
      <w:r w:rsidR="002121C9" w:rsidRPr="00304130">
        <w:rPr>
          <w:rFonts w:ascii="Arial" w:eastAsia="Times New Roman" w:hAnsi="Arial" w:cs="Arial"/>
          <w:color w:val="000000" w:themeColor="text1"/>
        </w:rPr>
        <w:t>el</w:t>
      </w:r>
      <w:r w:rsidR="005E6046" w:rsidRPr="00304130">
        <w:rPr>
          <w:rFonts w:ascii="Arial" w:eastAsia="Times New Roman" w:hAnsi="Arial" w:cs="Arial"/>
          <w:color w:val="000000" w:themeColor="text1"/>
        </w:rPr>
        <w:t xml:space="preserve"> Tribunal </w:t>
      </w:r>
      <w:r w:rsidR="00B3410B" w:rsidRPr="00304130">
        <w:rPr>
          <w:rFonts w:ascii="Arial" w:eastAsia="Times New Roman" w:hAnsi="Arial" w:cs="Arial"/>
          <w:color w:val="000000" w:themeColor="text1"/>
        </w:rPr>
        <w:t xml:space="preserve">no apreció de forma integral y completa la </w:t>
      </w:r>
      <w:r w:rsidR="00B3410B" w:rsidRPr="00304130">
        <w:rPr>
          <w:rFonts w:ascii="Arial" w:hAnsi="Arial" w:cs="Arial"/>
          <w:color w:val="111111"/>
        </w:rPr>
        <w:t>Póliza de Invalidez y Sobrevivientes No. 011 y sus condiciones generales</w:t>
      </w:r>
      <w:r w:rsidR="00D71749" w:rsidRPr="00304130">
        <w:rPr>
          <w:rFonts w:ascii="Arial" w:hAnsi="Arial" w:cs="Arial"/>
          <w:color w:val="111111"/>
        </w:rPr>
        <w:t>, cometiendo un yerro</w:t>
      </w:r>
      <w:r w:rsidR="00EC50C3" w:rsidRPr="00304130">
        <w:rPr>
          <w:rFonts w:ascii="Arial" w:hAnsi="Arial" w:cs="Arial"/>
          <w:color w:val="111111"/>
        </w:rPr>
        <w:t xml:space="preserve"> al condenar </w:t>
      </w:r>
      <w:r w:rsidR="00EC50C3" w:rsidRPr="00304130">
        <w:rPr>
          <w:rFonts w:ascii="Arial" w:hAnsi="Arial" w:cs="Arial"/>
          <w:color w:val="111111"/>
        </w:rPr>
        <w:lastRenderedPageBreak/>
        <w:t xml:space="preserve">a BBVA SEGUROS DE VIDA COLOMBIA S.A. </w:t>
      </w:r>
      <w:r w:rsidR="00882D70" w:rsidRPr="00304130">
        <w:rPr>
          <w:rFonts w:ascii="Arial" w:hAnsi="Arial" w:cs="Arial"/>
          <w:color w:val="111111"/>
        </w:rPr>
        <w:t>ya que</w:t>
      </w:r>
      <w:r w:rsidR="00893ABB" w:rsidRPr="00304130">
        <w:rPr>
          <w:rFonts w:ascii="Arial" w:hAnsi="Arial" w:cs="Arial"/>
          <w:color w:val="111111"/>
        </w:rPr>
        <w:t xml:space="preserve">, como se ilustró dicho contrato de seguro NO presta cobertura material, </w:t>
      </w:r>
      <w:r w:rsidR="001129CB" w:rsidRPr="00304130">
        <w:rPr>
          <w:rFonts w:ascii="Arial" w:hAnsi="Arial" w:cs="Arial"/>
          <w:color w:val="111111"/>
        </w:rPr>
        <w:t>respecto de ninguna de las prestaciones reconocidas en el presente proceso</w:t>
      </w:r>
      <w:r w:rsidR="00F44221" w:rsidRPr="00304130">
        <w:rPr>
          <w:rFonts w:ascii="Arial" w:hAnsi="Arial" w:cs="Arial"/>
          <w:color w:val="111111"/>
        </w:rPr>
        <w:t>, esto es, (i) la pensión</w:t>
      </w:r>
      <w:r w:rsidR="00F44221" w:rsidRPr="00304130">
        <w:rPr>
          <w:rFonts w:ascii="Arial" w:eastAsia="Times New Roman" w:hAnsi="Arial" w:cs="Arial"/>
          <w:color w:val="000000" w:themeColor="text1"/>
        </w:rPr>
        <w:t xml:space="preserve"> de invalidez post mortem a favor del señor DIEGO MARÍA RESTREPO (Q.E.D.P), pues se concedió conforme con los requisitos establecidos en el Acuerdo 049 de 1990 aprobado por el Decreto 758 del mismo año</w:t>
      </w:r>
      <w:r w:rsidR="00AF5420" w:rsidRPr="00304130">
        <w:rPr>
          <w:rFonts w:ascii="Arial" w:eastAsia="Times New Roman" w:hAnsi="Arial" w:cs="Arial"/>
          <w:color w:val="000000" w:themeColor="text1"/>
        </w:rPr>
        <w:t xml:space="preserve"> y en el contrato de seguro </w:t>
      </w:r>
      <w:r w:rsidR="00AF5420" w:rsidRPr="00304130">
        <w:rPr>
          <w:rFonts w:ascii="Arial" w:hAnsi="Arial" w:cs="Arial"/>
          <w:color w:val="111111"/>
        </w:rPr>
        <w:t>se pactó que únicamente otorga cobertura a la prestación económica reconocida de acuerdo con los términos de la LEY 100 DE 1993 y sus reglamentos</w:t>
      </w:r>
      <w:r w:rsidR="00DA676C" w:rsidRPr="00304130">
        <w:rPr>
          <w:rFonts w:ascii="Arial" w:eastAsia="Times New Roman" w:hAnsi="Arial" w:cs="Arial"/>
          <w:color w:val="000000" w:themeColor="text1"/>
        </w:rPr>
        <w:t xml:space="preserve"> y, (</w:t>
      </w:r>
      <w:proofErr w:type="spellStart"/>
      <w:r w:rsidR="00DA676C" w:rsidRPr="00304130">
        <w:rPr>
          <w:rFonts w:ascii="Arial" w:eastAsia="Times New Roman" w:hAnsi="Arial" w:cs="Arial"/>
          <w:color w:val="000000" w:themeColor="text1"/>
        </w:rPr>
        <w:t>ii</w:t>
      </w:r>
      <w:proofErr w:type="spellEnd"/>
      <w:r w:rsidR="00DA676C" w:rsidRPr="00304130">
        <w:rPr>
          <w:rFonts w:ascii="Arial" w:eastAsia="Times New Roman" w:hAnsi="Arial" w:cs="Arial"/>
          <w:color w:val="000000" w:themeColor="text1"/>
        </w:rPr>
        <w:t>) de la sustitución pensional, ya que, la misma no es un riesgo amparado en la caratula de la póliza</w:t>
      </w:r>
      <w:r w:rsidR="00AF5420" w:rsidRPr="00304130">
        <w:rPr>
          <w:rFonts w:ascii="Arial" w:eastAsia="Times New Roman" w:hAnsi="Arial" w:cs="Arial"/>
          <w:color w:val="000000" w:themeColor="text1"/>
        </w:rPr>
        <w:t>, por ser disímil a la pensión de sobrevivientes</w:t>
      </w:r>
      <w:r w:rsidR="4A0AB12D" w:rsidRPr="00304130">
        <w:rPr>
          <w:rFonts w:ascii="Arial" w:eastAsia="Times New Roman" w:hAnsi="Arial" w:cs="Arial"/>
          <w:color w:val="000000" w:themeColor="text1"/>
        </w:rPr>
        <w:t xml:space="preserve"> y la póliza no se encontraba vigente al momento d</w:t>
      </w:r>
      <w:r w:rsidR="55B8F41D" w:rsidRPr="00304130">
        <w:rPr>
          <w:rFonts w:ascii="Arial" w:eastAsia="Times New Roman" w:hAnsi="Arial" w:cs="Arial"/>
          <w:color w:val="000000" w:themeColor="text1"/>
        </w:rPr>
        <w:t>el fallecimiento del afiliado</w:t>
      </w:r>
      <w:r w:rsidR="4A0AB12D" w:rsidRPr="00304130">
        <w:rPr>
          <w:rFonts w:ascii="Arial" w:eastAsia="Times New Roman" w:hAnsi="Arial" w:cs="Arial"/>
          <w:color w:val="000000" w:themeColor="text1"/>
        </w:rPr>
        <w:t>.</w:t>
      </w:r>
    </w:p>
    <w:p w14:paraId="7FBFC51B" w14:textId="77777777" w:rsidR="00304130" w:rsidRPr="00304130" w:rsidRDefault="00304130" w:rsidP="00304130">
      <w:pPr>
        <w:widowControl/>
        <w:pBdr>
          <w:top w:val="nil"/>
          <w:left w:val="nil"/>
          <w:bottom w:val="nil"/>
          <w:right w:val="nil"/>
          <w:between w:val="nil"/>
        </w:pBdr>
        <w:jc w:val="both"/>
        <w:rPr>
          <w:rFonts w:ascii="Arial" w:eastAsia="Times New Roman" w:hAnsi="Arial" w:cs="Arial"/>
          <w:color w:val="000000" w:themeColor="text1"/>
        </w:rPr>
      </w:pPr>
    </w:p>
    <w:p w14:paraId="65B6AD92" w14:textId="7897AB30" w:rsidR="00545B39" w:rsidRPr="00304130" w:rsidRDefault="000267F4" w:rsidP="00304130">
      <w:pPr>
        <w:widowControl/>
        <w:pBdr>
          <w:top w:val="nil"/>
          <w:left w:val="nil"/>
          <w:bottom w:val="nil"/>
          <w:right w:val="nil"/>
          <w:between w:val="nil"/>
        </w:pBdr>
        <w:jc w:val="both"/>
        <w:rPr>
          <w:rFonts w:ascii="Arial" w:eastAsia="Times New Roman" w:hAnsi="Arial" w:cs="Arial"/>
          <w:color w:val="000000"/>
          <w:highlight w:val="white"/>
        </w:rPr>
      </w:pPr>
      <w:r w:rsidRPr="00304130">
        <w:rPr>
          <w:rFonts w:ascii="Arial" w:eastAsia="Times New Roman" w:hAnsi="Arial" w:cs="Arial"/>
          <w:color w:val="000000"/>
          <w:highlight w:val="white"/>
        </w:rPr>
        <w:t>Por lo anterior, de manera respetuosa, se solicita a la Sala de Casación Laboral de la Corte Suprema de Justicia que case</w:t>
      </w:r>
      <w:r w:rsidR="009731CB" w:rsidRPr="00304130">
        <w:rPr>
          <w:rFonts w:ascii="Arial" w:eastAsia="Times New Roman" w:hAnsi="Arial" w:cs="Arial"/>
          <w:color w:val="000000"/>
          <w:highlight w:val="white"/>
        </w:rPr>
        <w:t xml:space="preserve"> totalmente</w:t>
      </w:r>
      <w:r w:rsidRPr="00304130">
        <w:rPr>
          <w:rFonts w:ascii="Arial" w:eastAsia="Times New Roman" w:hAnsi="Arial" w:cs="Arial"/>
          <w:color w:val="000000"/>
          <w:highlight w:val="white"/>
        </w:rPr>
        <w:t xml:space="preserve"> la sentencia de segunda instancia </w:t>
      </w:r>
      <w:r w:rsidR="00AF23B9" w:rsidRPr="00304130">
        <w:rPr>
          <w:rFonts w:ascii="Arial" w:eastAsia="Times New Roman" w:hAnsi="Arial" w:cs="Arial"/>
          <w:color w:val="000000"/>
          <w:highlight w:val="white"/>
        </w:rPr>
        <w:t xml:space="preserve">No. 143 proferida por la Sala Cuarta de Decisión Laboral del Tribunal Superior del Distrito Judicial de Cali con fecha del 27 de junio de 2024 (aprobada mediante Acta No. 40 del 20 de junio de 2024) </w:t>
      </w:r>
      <w:r w:rsidRPr="00304130">
        <w:rPr>
          <w:rFonts w:ascii="Arial" w:eastAsia="Times New Roman" w:hAnsi="Arial" w:cs="Arial"/>
          <w:color w:val="000000"/>
          <w:highlight w:val="white"/>
        </w:rPr>
        <w:t xml:space="preserve">y proceda según el alcance de la impugnación. </w:t>
      </w:r>
    </w:p>
    <w:p w14:paraId="65B6AD96" w14:textId="77777777" w:rsidR="00545B39" w:rsidRPr="00304130" w:rsidRDefault="00545B39" w:rsidP="00304130">
      <w:pPr>
        <w:widowControl/>
        <w:pBdr>
          <w:top w:val="nil"/>
          <w:left w:val="nil"/>
          <w:bottom w:val="nil"/>
          <w:right w:val="nil"/>
          <w:between w:val="nil"/>
        </w:pBdr>
        <w:jc w:val="both"/>
        <w:rPr>
          <w:rFonts w:ascii="Arial" w:eastAsia="Times New Roman" w:hAnsi="Arial" w:cs="Arial"/>
          <w:color w:val="000000"/>
          <w:highlight w:val="white"/>
        </w:rPr>
      </w:pPr>
    </w:p>
    <w:p w14:paraId="65B6AD97" w14:textId="77777777" w:rsidR="00545B39" w:rsidRPr="00304130" w:rsidRDefault="000267F4" w:rsidP="00304130">
      <w:pPr>
        <w:widowControl/>
        <w:pBdr>
          <w:top w:val="nil"/>
          <w:left w:val="nil"/>
          <w:bottom w:val="nil"/>
          <w:right w:val="nil"/>
          <w:between w:val="nil"/>
        </w:pBdr>
        <w:rPr>
          <w:rFonts w:ascii="Arial" w:eastAsia="Times New Roman" w:hAnsi="Arial" w:cs="Arial"/>
          <w:color w:val="000000"/>
          <w:highlight w:val="white"/>
        </w:rPr>
      </w:pPr>
      <w:r w:rsidRPr="00304130">
        <w:rPr>
          <w:rFonts w:ascii="Arial" w:eastAsia="Times New Roman" w:hAnsi="Arial" w:cs="Arial"/>
          <w:color w:val="000000"/>
          <w:highlight w:val="white"/>
        </w:rPr>
        <w:t xml:space="preserve">En los anteriores términos sustento el recurso extraordinario de casación. </w:t>
      </w:r>
    </w:p>
    <w:p w14:paraId="65B6AD98" w14:textId="77777777" w:rsidR="00545B39" w:rsidRPr="00304130" w:rsidRDefault="000267F4" w:rsidP="00304130">
      <w:pPr>
        <w:widowControl/>
        <w:pBdr>
          <w:top w:val="nil"/>
          <w:left w:val="nil"/>
          <w:bottom w:val="nil"/>
          <w:right w:val="nil"/>
          <w:between w:val="nil"/>
        </w:pBdr>
        <w:rPr>
          <w:rFonts w:ascii="Arial" w:eastAsia="Times New Roman" w:hAnsi="Arial" w:cs="Arial"/>
          <w:color w:val="000000"/>
          <w:highlight w:val="white"/>
        </w:rPr>
      </w:pPr>
      <w:r w:rsidRPr="00304130">
        <w:rPr>
          <w:rFonts w:ascii="Arial" w:hAnsi="Arial" w:cs="Arial"/>
          <w:noProof/>
        </w:rPr>
        <w:drawing>
          <wp:anchor distT="0" distB="0" distL="0" distR="0" simplePos="0" relativeHeight="251659264" behindDoc="1" locked="0" layoutInCell="1" hidden="0" allowOverlap="1" wp14:anchorId="65B6ADA5" wp14:editId="65B6ADA6">
            <wp:simplePos x="0" y="0"/>
            <wp:positionH relativeFrom="column">
              <wp:posOffset>-25399</wp:posOffset>
            </wp:positionH>
            <wp:positionV relativeFrom="paragraph">
              <wp:posOffset>246380</wp:posOffset>
            </wp:positionV>
            <wp:extent cx="1447800" cy="961765"/>
            <wp:effectExtent l="0" t="0" r="0" b="0"/>
            <wp:wrapNone/>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447800" cy="961765"/>
                    </a:xfrm>
                    <a:prstGeom prst="rect">
                      <a:avLst/>
                    </a:prstGeom>
                    <a:ln/>
                  </pic:spPr>
                </pic:pic>
              </a:graphicData>
            </a:graphic>
          </wp:anchor>
        </w:drawing>
      </w:r>
    </w:p>
    <w:p w14:paraId="65B6AD99" w14:textId="77777777" w:rsidR="00545B39" w:rsidRPr="00304130" w:rsidRDefault="000267F4" w:rsidP="00304130">
      <w:pPr>
        <w:widowControl/>
        <w:pBdr>
          <w:top w:val="nil"/>
          <w:left w:val="nil"/>
          <w:bottom w:val="nil"/>
          <w:right w:val="nil"/>
          <w:between w:val="nil"/>
        </w:pBdr>
        <w:rPr>
          <w:rFonts w:ascii="Arial" w:eastAsia="Times New Roman" w:hAnsi="Arial" w:cs="Arial"/>
          <w:color w:val="000000"/>
          <w:highlight w:val="white"/>
        </w:rPr>
      </w:pPr>
      <w:r w:rsidRPr="00304130">
        <w:rPr>
          <w:rFonts w:ascii="Arial" w:eastAsia="Times New Roman" w:hAnsi="Arial" w:cs="Arial"/>
          <w:color w:val="000000"/>
          <w:highlight w:val="white"/>
        </w:rPr>
        <w:t xml:space="preserve">De los señores magistrados, </w:t>
      </w:r>
    </w:p>
    <w:p w14:paraId="65B6AD9A" w14:textId="77777777" w:rsidR="00545B39" w:rsidRPr="00304130" w:rsidRDefault="00545B39" w:rsidP="00304130">
      <w:pPr>
        <w:widowControl/>
        <w:pBdr>
          <w:top w:val="nil"/>
          <w:left w:val="nil"/>
          <w:bottom w:val="nil"/>
          <w:right w:val="nil"/>
          <w:between w:val="nil"/>
        </w:pBdr>
        <w:rPr>
          <w:rFonts w:ascii="Arial" w:eastAsia="Times New Roman" w:hAnsi="Arial" w:cs="Arial"/>
          <w:color w:val="000000"/>
          <w:highlight w:val="white"/>
        </w:rPr>
      </w:pPr>
    </w:p>
    <w:p w14:paraId="65B6AD9B" w14:textId="77777777" w:rsidR="00545B39" w:rsidRPr="00304130" w:rsidRDefault="00545B39" w:rsidP="00304130">
      <w:pPr>
        <w:widowControl/>
        <w:pBdr>
          <w:top w:val="nil"/>
          <w:left w:val="nil"/>
          <w:bottom w:val="nil"/>
          <w:right w:val="nil"/>
          <w:between w:val="nil"/>
        </w:pBdr>
        <w:rPr>
          <w:rFonts w:ascii="Arial" w:eastAsia="Times New Roman" w:hAnsi="Arial" w:cs="Arial"/>
          <w:color w:val="000000"/>
          <w:highlight w:val="white"/>
        </w:rPr>
      </w:pPr>
    </w:p>
    <w:p w14:paraId="65B6AD9C" w14:textId="77777777" w:rsidR="00545B39" w:rsidRPr="00304130" w:rsidRDefault="00545B39" w:rsidP="00304130">
      <w:pPr>
        <w:pStyle w:val="Ttulo1"/>
        <w:spacing w:line="240" w:lineRule="auto"/>
        <w:ind w:left="0"/>
        <w:jc w:val="both"/>
      </w:pPr>
    </w:p>
    <w:p w14:paraId="139C00A5" w14:textId="77777777" w:rsidR="002B3EEA" w:rsidRPr="00304130" w:rsidRDefault="002B3EEA" w:rsidP="00304130">
      <w:pPr>
        <w:pStyle w:val="Ttulo1"/>
        <w:spacing w:line="240" w:lineRule="auto"/>
        <w:ind w:left="0"/>
        <w:jc w:val="both"/>
      </w:pPr>
    </w:p>
    <w:p w14:paraId="19F495CD" w14:textId="77777777" w:rsidR="002B3EEA" w:rsidRPr="00304130" w:rsidRDefault="002B3EEA" w:rsidP="00304130">
      <w:pPr>
        <w:pStyle w:val="Ttulo1"/>
        <w:spacing w:line="240" w:lineRule="auto"/>
        <w:ind w:left="0"/>
        <w:jc w:val="both"/>
      </w:pPr>
    </w:p>
    <w:p w14:paraId="65B6AD9D" w14:textId="62D17EA6" w:rsidR="00545B39" w:rsidRPr="00304130" w:rsidRDefault="000267F4" w:rsidP="00304130">
      <w:pPr>
        <w:pStyle w:val="Ttulo1"/>
        <w:spacing w:line="240" w:lineRule="auto"/>
        <w:ind w:left="0"/>
        <w:jc w:val="both"/>
      </w:pPr>
      <w:r w:rsidRPr="00304130">
        <w:t>GUSTAVO ALBERTO HERRERA ÁVILA</w:t>
      </w:r>
    </w:p>
    <w:p w14:paraId="65B6AD9E" w14:textId="77777777" w:rsidR="00545B39" w:rsidRPr="00304130" w:rsidRDefault="000267F4" w:rsidP="00304130">
      <w:pPr>
        <w:spacing w:before="4"/>
        <w:rPr>
          <w:rFonts w:ascii="Arial" w:hAnsi="Arial" w:cs="Arial"/>
        </w:rPr>
      </w:pPr>
      <w:r w:rsidRPr="00304130">
        <w:rPr>
          <w:rFonts w:ascii="Arial" w:hAnsi="Arial" w:cs="Arial"/>
        </w:rPr>
        <w:t xml:space="preserve">C.C. No. 19.395.114 de Bogotá   </w:t>
      </w:r>
    </w:p>
    <w:p w14:paraId="65B6ADA0" w14:textId="4BFEFE7D" w:rsidR="00545B39" w:rsidRPr="00304130" w:rsidRDefault="000267F4" w:rsidP="00304130">
      <w:pPr>
        <w:spacing w:before="4"/>
        <w:rPr>
          <w:rFonts w:ascii="Arial" w:hAnsi="Arial" w:cs="Arial"/>
        </w:rPr>
      </w:pPr>
      <w:r w:rsidRPr="00304130">
        <w:rPr>
          <w:rFonts w:ascii="Arial" w:hAnsi="Arial" w:cs="Arial"/>
        </w:rPr>
        <w:t xml:space="preserve">T.P. No. 39.116 del C. S. de la J                            </w:t>
      </w:r>
    </w:p>
    <w:p w14:paraId="65B6ADA1" w14:textId="77777777" w:rsidR="00545B39" w:rsidRPr="00304130" w:rsidRDefault="00545B39" w:rsidP="00304130">
      <w:pPr>
        <w:spacing w:before="4"/>
        <w:rPr>
          <w:rFonts w:ascii="Arial" w:hAnsi="Arial" w:cs="Arial"/>
        </w:rPr>
      </w:pPr>
    </w:p>
    <w:p w14:paraId="65B6ADA2" w14:textId="77777777" w:rsidR="00545B39" w:rsidRPr="00304130" w:rsidRDefault="00545B39" w:rsidP="00304130">
      <w:pPr>
        <w:spacing w:before="4"/>
        <w:jc w:val="both"/>
        <w:rPr>
          <w:rFonts w:ascii="Arial" w:hAnsi="Arial" w:cs="Arial"/>
        </w:rPr>
      </w:pPr>
    </w:p>
    <w:sectPr w:rsidR="00545B39" w:rsidRPr="00304130" w:rsidSect="002B5364">
      <w:headerReference w:type="default" r:id="rId10"/>
      <w:footerReference w:type="default" r:id="rId11"/>
      <w:pgSz w:w="12240" w:h="15840"/>
      <w:pgMar w:top="2127" w:right="1183" w:bottom="2977"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8228E" w14:textId="77777777" w:rsidR="002B1069" w:rsidRDefault="002B1069">
      <w:r>
        <w:separator/>
      </w:r>
    </w:p>
  </w:endnote>
  <w:endnote w:type="continuationSeparator" w:id="0">
    <w:p w14:paraId="05ABD654" w14:textId="77777777" w:rsidR="002B1069" w:rsidRDefault="002B1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4DC5907-903A-461A-9EC2-5A63E4A7B162}"/>
  </w:font>
  <w:font w:name="Arial MT">
    <w:altName w:val="Arial"/>
    <w:charset w:val="00"/>
    <w:family w:val="auto"/>
    <w:pitch w:val="default"/>
  </w:font>
  <w:font w:name="Bookman Old Style">
    <w:panose1 w:val="02050604050505020204"/>
    <w:charset w:val="00"/>
    <w:family w:val="roman"/>
    <w:pitch w:val="variable"/>
    <w:sig w:usb0="00000287" w:usb1="00000000" w:usb2="00000000" w:usb3="00000000" w:csb0="0000009F" w:csb1="00000000"/>
    <w:embedRegular r:id="rId2" w:fontKey="{1FB80E27-8E97-42EA-A6F8-A359B2E39E07}"/>
    <w:embedItalic r:id="rId3" w:fontKey="{10EC92A9-FF13-461E-BF4E-D46B33A2CF16}"/>
  </w:font>
  <w:font w:name="Georgia">
    <w:panose1 w:val="02040502050405020303"/>
    <w:charset w:val="00"/>
    <w:family w:val="roman"/>
    <w:pitch w:val="variable"/>
    <w:sig w:usb0="00000287" w:usb1="00000000" w:usb2="00000000" w:usb3="00000000" w:csb0="0000009F" w:csb1="00000000"/>
    <w:embedRegular r:id="rId4" w:fontKey="{F9C36209-FBBA-4CB6-A2D9-400931928DFC}"/>
    <w:embedItalic r:id="rId5" w:fontKey="{1082FCF0-F04C-4E46-9DFF-8AB1B94C0246}"/>
  </w:font>
  <w:font w:name="Raleway">
    <w:charset w:val="00"/>
    <w:family w:val="auto"/>
    <w:pitch w:val="variable"/>
    <w:sig w:usb0="A00002FF" w:usb1="5000205B" w:usb2="00000000" w:usb3="00000000" w:csb0="00000197" w:csb1="00000000"/>
    <w:embedRegular r:id="rId6" w:fontKey="{F5F5998B-A0D6-4F1E-8E3F-295E5D0DE782}"/>
    <w:embedBold r:id="rId7" w:fontKey="{74BB406C-AC20-4C49-9D3B-2C50555BC508}"/>
  </w:font>
  <w:font w:name="Cambria">
    <w:panose1 w:val="02040503050406030204"/>
    <w:charset w:val="00"/>
    <w:family w:val="roman"/>
    <w:pitch w:val="variable"/>
    <w:sig w:usb0="E00006FF" w:usb1="420024FF" w:usb2="02000000" w:usb3="00000000" w:csb0="0000019F" w:csb1="00000000"/>
    <w:embedRegular r:id="rId8" w:fontKey="{0CB099D3-A365-4317-8606-A3FF36D7C3FD}"/>
  </w:font>
  <w:font w:name="Calibri">
    <w:panose1 w:val="020F0502020204030204"/>
    <w:charset w:val="00"/>
    <w:family w:val="swiss"/>
    <w:pitch w:val="variable"/>
    <w:sig w:usb0="E4002EFF" w:usb1="C200247B" w:usb2="00000009" w:usb3="00000000" w:csb0="000001FF" w:csb1="00000000"/>
    <w:embedRegular r:id="rId9" w:fontKey="{40F96858-8E6A-479E-BA26-D170D4C03F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6ADA7" w14:textId="5F737254" w:rsidR="00545B39" w:rsidRDefault="003B7A0C">
    <w:pPr>
      <w:pBdr>
        <w:top w:val="nil"/>
        <w:left w:val="nil"/>
        <w:bottom w:val="nil"/>
        <w:right w:val="nil"/>
        <w:between w:val="nil"/>
      </w:pBdr>
      <w:spacing w:before="4"/>
      <w:jc w:val="both"/>
      <w:rPr>
        <w:color w:val="000000"/>
        <w:sz w:val="19"/>
        <w:szCs w:val="19"/>
      </w:rPr>
    </w:pPr>
    <w:r>
      <w:rPr>
        <w:noProof/>
        <w:lang w:val="es-CO"/>
      </w:rPr>
      <mc:AlternateContent>
        <mc:Choice Requires="wps">
          <w:drawing>
            <wp:anchor distT="0" distB="0" distL="114300" distR="114300" simplePos="0" relativeHeight="251667456" behindDoc="1" locked="0" layoutInCell="1" allowOverlap="1" wp14:anchorId="6AF5DC86" wp14:editId="1C01BB52">
              <wp:simplePos x="0" y="0"/>
              <wp:positionH relativeFrom="page">
                <wp:posOffset>249225</wp:posOffset>
              </wp:positionH>
              <wp:positionV relativeFrom="page">
                <wp:posOffset>9422460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710D0" w14:textId="77777777" w:rsidR="003B7A0C" w:rsidRPr="002C1E0D" w:rsidRDefault="003B7A0C" w:rsidP="003B7A0C">
                          <w:pPr>
                            <w:spacing w:before="10"/>
                            <w:jc w:val="right"/>
                            <w:rPr>
                              <w:rFonts w:ascii="Raleway" w:hAnsi="Raleway"/>
                              <w:b/>
                              <w:bCs/>
                              <w:color w:val="FFFFFF" w:themeColor="background1"/>
                              <w:w w:val="105"/>
                              <w:sz w:val="10"/>
                              <w:szCs w:val="18"/>
                            </w:rPr>
                          </w:pPr>
                          <w:r>
                            <w:rPr>
                              <w:rFonts w:ascii="Raleway" w:hAnsi="Raleway"/>
                              <w:b/>
                              <w:bCs/>
                              <w:color w:val="FFFFFF" w:themeColor="background1"/>
                              <w:w w:val="105"/>
                              <w:sz w:val="14"/>
                              <w:szCs w:val="20"/>
                              <w:lang w:val="es-CO"/>
                            </w:rPr>
                            <w:t>VOA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5DC86" id="Rectángulo 5" o:spid="_x0000_s1026" style="position:absolute;left:0;text-align:left;margin-left:19.6pt;margin-top:741.95pt;width:65.8pt;height:31.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" filled="f" stroked="f" strokeweight="2pt">
              <v:textbox>
                <w:txbxContent>
                  <w:p w14:paraId="08F710D0" w14:textId="77777777" w:rsidR="003B7A0C" w:rsidRPr="002C1E0D" w:rsidRDefault="003B7A0C" w:rsidP="003B7A0C">
                    <w:pPr>
                      <w:spacing w:before="10"/>
                      <w:jc w:val="right"/>
                      <w:rPr>
                        <w:rFonts w:ascii="Raleway" w:hAnsi="Raleway"/>
                        <w:b/>
                        <w:bCs/>
                        <w:color w:val="FFFFFF" w:themeColor="background1"/>
                        <w:w w:val="105"/>
                        <w:sz w:val="10"/>
                        <w:szCs w:val="18"/>
                      </w:rPr>
                    </w:pPr>
                    <w:r>
                      <w:rPr>
                        <w:rFonts w:ascii="Raleway" w:hAnsi="Raleway"/>
                        <w:b/>
                        <w:bCs/>
                        <w:color w:val="FFFFFF" w:themeColor="background1"/>
                        <w:w w:val="105"/>
                        <w:sz w:val="14"/>
                        <w:szCs w:val="20"/>
                        <w:lang w:val="es-CO"/>
                      </w:rPr>
                      <w:t>VOA</w:t>
                    </w:r>
                  </w:p>
                </w:txbxContent>
              </v:textbox>
              <w10:wrap anchorx="page" anchory="page"/>
            </v:rect>
          </w:pict>
        </mc:Fallback>
      </mc:AlternateContent>
    </w:r>
    <w:r>
      <w:rPr>
        <w:noProof/>
        <w:color w:val="0F243E" w:themeColor="text2" w:themeShade="80"/>
        <w:lang w:val="es-CO"/>
      </w:rPr>
      <w:drawing>
        <wp:anchor distT="0" distB="0" distL="114300" distR="114300" simplePos="0" relativeHeight="251665408" behindDoc="1" locked="0" layoutInCell="1" allowOverlap="1" wp14:anchorId="67452AAE" wp14:editId="2EBD6C9D">
          <wp:simplePos x="0" y="0"/>
          <wp:positionH relativeFrom="column">
            <wp:posOffset>4929613</wp:posOffset>
          </wp:positionH>
          <wp:positionV relativeFrom="margin">
            <wp:posOffset>7246562</wp:posOffset>
          </wp:positionV>
          <wp:extent cx="1466850" cy="905510"/>
          <wp:effectExtent l="0" t="0" r="0" b="8890"/>
          <wp:wrapNone/>
          <wp:docPr id="84772264" name="Imagen 8477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rPr>
      <mc:AlternateContent>
        <mc:Choice Requires="wps">
          <w:drawing>
            <wp:anchor distT="0" distB="0" distL="114300" distR="114300" simplePos="0" relativeHeight="251663360" behindDoc="1" locked="0" layoutInCell="1" allowOverlap="1" wp14:anchorId="1190458C" wp14:editId="4ED8820F">
              <wp:simplePos x="0" y="0"/>
              <wp:positionH relativeFrom="margin">
                <wp:posOffset>2273729</wp:posOffset>
              </wp:positionH>
              <wp:positionV relativeFrom="page">
                <wp:posOffset>8695195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5FDE1" w14:textId="77777777" w:rsidR="003B7A0C" w:rsidRPr="004A356B" w:rsidRDefault="003B7A0C" w:rsidP="003B7A0C">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D099FE3" w14:textId="77777777" w:rsidR="003B7A0C" w:rsidRPr="004A356B" w:rsidRDefault="003B7A0C" w:rsidP="003B7A0C">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0458C" id="Rectángulo 4" o:spid="_x0000_s1027" style="position:absolute;left:0;text-align:left;margin-left:179.05pt;margin-top:684.6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" filled="f" stroked="f" strokeweight="2pt">
              <v:textbox>
                <w:txbxContent>
                  <w:p w14:paraId="6AA5FDE1" w14:textId="77777777" w:rsidR="003B7A0C" w:rsidRPr="004A356B" w:rsidRDefault="003B7A0C" w:rsidP="003B7A0C">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D099FE3" w14:textId="77777777" w:rsidR="003B7A0C" w:rsidRPr="004A356B" w:rsidRDefault="003B7A0C" w:rsidP="003B7A0C">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0F243E" w:themeColor="text2" w:themeShade="80"/>
        <w:lang w:val="es-CO"/>
      </w:rPr>
      <w:drawing>
        <wp:anchor distT="0" distB="0" distL="114300" distR="114300" simplePos="0" relativeHeight="251661312" behindDoc="1" locked="0" layoutInCell="1" allowOverlap="1" wp14:anchorId="520A46F2" wp14:editId="413EC4B2">
          <wp:simplePos x="0" y="0"/>
          <wp:positionH relativeFrom="page">
            <wp:posOffset>-2171</wp:posOffset>
          </wp:positionH>
          <wp:positionV relativeFrom="page">
            <wp:posOffset>8198028</wp:posOffset>
          </wp:positionV>
          <wp:extent cx="7767778" cy="1868509"/>
          <wp:effectExtent l="0" t="0" r="5080" b="0"/>
          <wp:wrapNone/>
          <wp:docPr id="772462349" name="Imagen 7724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6ADAB" w14:textId="77777777" w:rsidR="00545B39" w:rsidRDefault="00545B3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FA46D" w14:textId="77777777" w:rsidR="002B1069" w:rsidRDefault="002B1069">
      <w:r>
        <w:separator/>
      </w:r>
    </w:p>
  </w:footnote>
  <w:footnote w:type="continuationSeparator" w:id="0">
    <w:p w14:paraId="785E4AE8" w14:textId="77777777" w:rsidR="002B1069" w:rsidRDefault="002B1069">
      <w:r>
        <w:continuationSeparator/>
      </w:r>
    </w:p>
  </w:footnote>
  <w:footnote w:id="1">
    <w:p w14:paraId="53D56EE7" w14:textId="351715EE" w:rsidR="00BD6DB1" w:rsidRPr="00BD6DB1" w:rsidRDefault="00BD6DB1">
      <w:pPr>
        <w:pStyle w:val="Textonotapie"/>
        <w:rPr>
          <w:lang w:val="es-CO"/>
        </w:rPr>
      </w:pPr>
      <w:r>
        <w:rPr>
          <w:rStyle w:val="Refdenotaalpie"/>
        </w:rPr>
        <w:footnoteRef/>
      </w:r>
      <w:r>
        <w:t xml:space="preserve"> </w:t>
      </w:r>
      <w:r w:rsidRPr="00BD6DB1">
        <w:rPr>
          <w:rFonts w:ascii="Arial" w:eastAsia="Times New Roman" w:hAnsi="Arial" w:cs="Arial"/>
          <w:color w:val="000000"/>
          <w:sz w:val="16"/>
          <w:szCs w:val="16"/>
        </w:rPr>
        <w:t>SL2358-2017 y SL4650-2017</w:t>
      </w:r>
    </w:p>
  </w:footnote>
  <w:footnote w:id="2">
    <w:p w14:paraId="279EF703" w14:textId="7EBC7DE9" w:rsidR="00304130" w:rsidRPr="00304130" w:rsidRDefault="00304130">
      <w:pPr>
        <w:pStyle w:val="Textonotapie"/>
        <w:rPr>
          <w:lang w:val="es-CO"/>
        </w:rPr>
      </w:pPr>
      <w:r>
        <w:rPr>
          <w:rStyle w:val="Refdenotaalpie"/>
        </w:rPr>
        <w:footnoteRef/>
      </w:r>
      <w:r>
        <w:t xml:space="preserve"> </w:t>
      </w:r>
      <w:r w:rsidRPr="00304130">
        <w:rPr>
          <w:rFonts w:ascii="Arial" w:hAnsi="Arial" w:cs="Arial"/>
          <w:sz w:val="16"/>
          <w:szCs w:val="16"/>
        </w:rPr>
        <w:t>SC de 27 de agosto de 2008, rad. 1997-14171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FBCB" w14:textId="6E41C21E" w:rsidR="003B7A0C" w:rsidRDefault="003B7A0C">
    <w:pPr>
      <w:pStyle w:val="Encabezado"/>
    </w:pPr>
    <w:r>
      <w:rPr>
        <w:noProof/>
        <w:color w:val="0F243E" w:themeColor="text2" w:themeShade="80"/>
        <w:lang w:val="es-CO"/>
      </w:rPr>
      <w:drawing>
        <wp:anchor distT="0" distB="0" distL="114300" distR="114300" simplePos="0" relativeHeight="251659264" behindDoc="1" locked="0" layoutInCell="1" allowOverlap="1" wp14:anchorId="58DF3055" wp14:editId="711A98B5">
          <wp:simplePos x="0" y="0"/>
          <wp:positionH relativeFrom="column">
            <wp:posOffset>-200025</wp:posOffset>
          </wp:positionH>
          <wp:positionV relativeFrom="page">
            <wp:posOffset>457200</wp:posOffset>
          </wp:positionV>
          <wp:extent cx="2635250" cy="796925"/>
          <wp:effectExtent l="0" t="0" r="0" b="0"/>
          <wp:wrapNone/>
          <wp:docPr id="2042667700" name="Imagen 204266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B4CDD"/>
    <w:multiLevelType w:val="hybridMultilevel"/>
    <w:tmpl w:val="F6966130"/>
    <w:lvl w:ilvl="0" w:tplc="D51E9FEA">
      <w:start w:val="1"/>
      <w:numFmt w:val="decimal"/>
      <w:lvlText w:val="%1."/>
      <w:lvlJc w:val="left"/>
      <w:pPr>
        <w:ind w:left="1020" w:hanging="360"/>
      </w:pPr>
    </w:lvl>
    <w:lvl w:ilvl="1" w:tplc="6BA645D4">
      <w:start w:val="1"/>
      <w:numFmt w:val="decimal"/>
      <w:lvlText w:val="%2."/>
      <w:lvlJc w:val="left"/>
      <w:pPr>
        <w:ind w:left="1020" w:hanging="360"/>
      </w:pPr>
    </w:lvl>
    <w:lvl w:ilvl="2" w:tplc="32A42B54">
      <w:start w:val="1"/>
      <w:numFmt w:val="decimal"/>
      <w:lvlText w:val="%3."/>
      <w:lvlJc w:val="left"/>
      <w:pPr>
        <w:ind w:left="1020" w:hanging="360"/>
      </w:pPr>
    </w:lvl>
    <w:lvl w:ilvl="3" w:tplc="B6A670A6">
      <w:start w:val="1"/>
      <w:numFmt w:val="decimal"/>
      <w:lvlText w:val="%4."/>
      <w:lvlJc w:val="left"/>
      <w:pPr>
        <w:ind w:left="1020" w:hanging="360"/>
      </w:pPr>
    </w:lvl>
    <w:lvl w:ilvl="4" w:tplc="16DA07D4">
      <w:start w:val="1"/>
      <w:numFmt w:val="decimal"/>
      <w:lvlText w:val="%5."/>
      <w:lvlJc w:val="left"/>
      <w:pPr>
        <w:ind w:left="1020" w:hanging="360"/>
      </w:pPr>
    </w:lvl>
    <w:lvl w:ilvl="5" w:tplc="8FE031BC">
      <w:start w:val="1"/>
      <w:numFmt w:val="decimal"/>
      <w:lvlText w:val="%6."/>
      <w:lvlJc w:val="left"/>
      <w:pPr>
        <w:ind w:left="1020" w:hanging="360"/>
      </w:pPr>
    </w:lvl>
    <w:lvl w:ilvl="6" w:tplc="755A87DA">
      <w:start w:val="1"/>
      <w:numFmt w:val="decimal"/>
      <w:lvlText w:val="%7."/>
      <w:lvlJc w:val="left"/>
      <w:pPr>
        <w:ind w:left="1020" w:hanging="360"/>
      </w:pPr>
    </w:lvl>
    <w:lvl w:ilvl="7" w:tplc="1EECA90A">
      <w:start w:val="1"/>
      <w:numFmt w:val="decimal"/>
      <w:lvlText w:val="%8."/>
      <w:lvlJc w:val="left"/>
      <w:pPr>
        <w:ind w:left="1020" w:hanging="360"/>
      </w:pPr>
    </w:lvl>
    <w:lvl w:ilvl="8" w:tplc="8266EE40">
      <w:start w:val="1"/>
      <w:numFmt w:val="decimal"/>
      <w:lvlText w:val="%9."/>
      <w:lvlJc w:val="left"/>
      <w:pPr>
        <w:ind w:left="1020" w:hanging="360"/>
      </w:pPr>
    </w:lvl>
  </w:abstractNum>
  <w:abstractNum w:abstractNumId="1" w15:restartNumberingAfterBreak="0">
    <w:nsid w:val="0D38600B"/>
    <w:multiLevelType w:val="hybridMultilevel"/>
    <w:tmpl w:val="EB9665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AC4B7F"/>
    <w:multiLevelType w:val="hybridMultilevel"/>
    <w:tmpl w:val="6832DD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8446B5"/>
    <w:multiLevelType w:val="hybridMultilevel"/>
    <w:tmpl w:val="D84690F0"/>
    <w:lvl w:ilvl="0" w:tplc="CC3EF634">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A52F59"/>
    <w:multiLevelType w:val="hybridMultilevel"/>
    <w:tmpl w:val="29A06B16"/>
    <w:lvl w:ilvl="0" w:tplc="DA14C95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4F5EE6"/>
    <w:multiLevelType w:val="hybridMultilevel"/>
    <w:tmpl w:val="D8109FFC"/>
    <w:lvl w:ilvl="0" w:tplc="33F6C290">
      <w:start w:val="1"/>
      <w:numFmt w:val="ordinalText"/>
      <w:lvlText w:val="%1."/>
      <w:lvlJc w:val="left"/>
      <w:pPr>
        <w:ind w:left="720" w:hanging="360"/>
      </w:pPr>
      <w:rPr>
        <w:rFonts w:ascii="Arial" w:hAnsi="Arial" w:hint="default"/>
        <w:b/>
        <w:i w:val="0"/>
        <w:cap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F2619E"/>
    <w:multiLevelType w:val="hybridMultilevel"/>
    <w:tmpl w:val="13A4D6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B605C8"/>
    <w:multiLevelType w:val="hybridMultilevel"/>
    <w:tmpl w:val="11AAF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C0D20B5"/>
    <w:multiLevelType w:val="multilevel"/>
    <w:tmpl w:val="5810EEB4"/>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F95C3E"/>
    <w:multiLevelType w:val="hybridMultilevel"/>
    <w:tmpl w:val="DCC2841C"/>
    <w:lvl w:ilvl="0" w:tplc="8918D4D0">
      <w:start w:val="1"/>
      <w:numFmt w:val="decimal"/>
      <w:lvlText w:val="%1."/>
      <w:lvlJc w:val="left"/>
      <w:pPr>
        <w:ind w:left="1020" w:hanging="360"/>
      </w:pPr>
    </w:lvl>
    <w:lvl w:ilvl="1" w:tplc="BB40F674">
      <w:start w:val="1"/>
      <w:numFmt w:val="decimal"/>
      <w:lvlText w:val="%2."/>
      <w:lvlJc w:val="left"/>
      <w:pPr>
        <w:ind w:left="1020" w:hanging="360"/>
      </w:pPr>
    </w:lvl>
    <w:lvl w:ilvl="2" w:tplc="7E921260">
      <w:start w:val="1"/>
      <w:numFmt w:val="decimal"/>
      <w:lvlText w:val="%3."/>
      <w:lvlJc w:val="left"/>
      <w:pPr>
        <w:ind w:left="1020" w:hanging="360"/>
      </w:pPr>
    </w:lvl>
    <w:lvl w:ilvl="3" w:tplc="39C83D56">
      <w:start w:val="1"/>
      <w:numFmt w:val="decimal"/>
      <w:lvlText w:val="%4."/>
      <w:lvlJc w:val="left"/>
      <w:pPr>
        <w:ind w:left="1020" w:hanging="360"/>
      </w:pPr>
    </w:lvl>
    <w:lvl w:ilvl="4" w:tplc="924E544C">
      <w:start w:val="1"/>
      <w:numFmt w:val="decimal"/>
      <w:lvlText w:val="%5."/>
      <w:lvlJc w:val="left"/>
      <w:pPr>
        <w:ind w:left="1020" w:hanging="360"/>
      </w:pPr>
    </w:lvl>
    <w:lvl w:ilvl="5" w:tplc="782E1EA4">
      <w:start w:val="1"/>
      <w:numFmt w:val="decimal"/>
      <w:lvlText w:val="%6."/>
      <w:lvlJc w:val="left"/>
      <w:pPr>
        <w:ind w:left="1020" w:hanging="360"/>
      </w:pPr>
    </w:lvl>
    <w:lvl w:ilvl="6" w:tplc="C5A60206">
      <w:start w:val="1"/>
      <w:numFmt w:val="decimal"/>
      <w:lvlText w:val="%7."/>
      <w:lvlJc w:val="left"/>
      <w:pPr>
        <w:ind w:left="1020" w:hanging="360"/>
      </w:pPr>
    </w:lvl>
    <w:lvl w:ilvl="7" w:tplc="1F344FB6">
      <w:start w:val="1"/>
      <w:numFmt w:val="decimal"/>
      <w:lvlText w:val="%8."/>
      <w:lvlJc w:val="left"/>
      <w:pPr>
        <w:ind w:left="1020" w:hanging="360"/>
      </w:pPr>
    </w:lvl>
    <w:lvl w:ilvl="8" w:tplc="582E38A8">
      <w:start w:val="1"/>
      <w:numFmt w:val="decimal"/>
      <w:lvlText w:val="%9."/>
      <w:lvlJc w:val="left"/>
      <w:pPr>
        <w:ind w:left="1020" w:hanging="360"/>
      </w:pPr>
    </w:lvl>
  </w:abstractNum>
  <w:abstractNum w:abstractNumId="10" w15:restartNumberingAfterBreak="0">
    <w:nsid w:val="449F3E88"/>
    <w:multiLevelType w:val="hybridMultilevel"/>
    <w:tmpl w:val="07047F88"/>
    <w:lvl w:ilvl="0" w:tplc="240A0015">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0B318F3"/>
    <w:multiLevelType w:val="multilevel"/>
    <w:tmpl w:val="8D045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D9E36D0"/>
    <w:multiLevelType w:val="hybridMultilevel"/>
    <w:tmpl w:val="14B832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E690E09"/>
    <w:multiLevelType w:val="multilevel"/>
    <w:tmpl w:val="5FA21D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F511721"/>
    <w:multiLevelType w:val="hybridMultilevel"/>
    <w:tmpl w:val="3EDCEFC0"/>
    <w:lvl w:ilvl="0" w:tplc="797267D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36760072">
    <w:abstractNumId w:val="8"/>
  </w:num>
  <w:num w:numId="2" w16cid:durableId="1168011615">
    <w:abstractNumId w:val="13"/>
  </w:num>
  <w:num w:numId="3" w16cid:durableId="714164120">
    <w:abstractNumId w:val="11"/>
  </w:num>
  <w:num w:numId="4" w16cid:durableId="2110925009">
    <w:abstractNumId w:val="3"/>
  </w:num>
  <w:num w:numId="5" w16cid:durableId="1969049045">
    <w:abstractNumId w:val="5"/>
  </w:num>
  <w:num w:numId="6" w16cid:durableId="671563847">
    <w:abstractNumId w:val="7"/>
  </w:num>
  <w:num w:numId="7" w16cid:durableId="1223367161">
    <w:abstractNumId w:val="6"/>
  </w:num>
  <w:num w:numId="8" w16cid:durableId="1435633012">
    <w:abstractNumId w:val="1"/>
  </w:num>
  <w:num w:numId="9" w16cid:durableId="54938819">
    <w:abstractNumId w:val="12"/>
  </w:num>
  <w:num w:numId="10" w16cid:durableId="1811291067">
    <w:abstractNumId w:val="10"/>
  </w:num>
  <w:num w:numId="11" w16cid:durableId="1557280759">
    <w:abstractNumId w:val="14"/>
  </w:num>
  <w:num w:numId="12" w16cid:durableId="101612132">
    <w:abstractNumId w:val="9"/>
  </w:num>
  <w:num w:numId="13" w16cid:durableId="1328558682">
    <w:abstractNumId w:val="0"/>
  </w:num>
  <w:num w:numId="14" w16cid:durableId="1383552048">
    <w:abstractNumId w:val="4"/>
  </w:num>
  <w:num w:numId="15" w16cid:durableId="2640710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39"/>
    <w:rsid w:val="0000532C"/>
    <w:rsid w:val="000053E9"/>
    <w:rsid w:val="00006BAB"/>
    <w:rsid w:val="00007DA5"/>
    <w:rsid w:val="00013A64"/>
    <w:rsid w:val="000160D3"/>
    <w:rsid w:val="000161DE"/>
    <w:rsid w:val="00016E4D"/>
    <w:rsid w:val="000267F4"/>
    <w:rsid w:val="00027327"/>
    <w:rsid w:val="00027460"/>
    <w:rsid w:val="00033789"/>
    <w:rsid w:val="00037C8B"/>
    <w:rsid w:val="000406B7"/>
    <w:rsid w:val="00040B5E"/>
    <w:rsid w:val="00042B69"/>
    <w:rsid w:val="000516DD"/>
    <w:rsid w:val="0005523C"/>
    <w:rsid w:val="00067A11"/>
    <w:rsid w:val="00067F9F"/>
    <w:rsid w:val="000722FD"/>
    <w:rsid w:val="00074C21"/>
    <w:rsid w:val="00077524"/>
    <w:rsid w:val="00077569"/>
    <w:rsid w:val="00084AD4"/>
    <w:rsid w:val="00091D9F"/>
    <w:rsid w:val="00091DB7"/>
    <w:rsid w:val="000932F9"/>
    <w:rsid w:val="00093C34"/>
    <w:rsid w:val="000A1DC0"/>
    <w:rsid w:val="000A55B2"/>
    <w:rsid w:val="000A787C"/>
    <w:rsid w:val="000B1334"/>
    <w:rsid w:val="000B5C22"/>
    <w:rsid w:val="000B7684"/>
    <w:rsid w:val="000B7F9D"/>
    <w:rsid w:val="000C0AC8"/>
    <w:rsid w:val="000C69BB"/>
    <w:rsid w:val="000D18B7"/>
    <w:rsid w:val="000D196D"/>
    <w:rsid w:val="000D60F5"/>
    <w:rsid w:val="000E1E21"/>
    <w:rsid w:val="000E6883"/>
    <w:rsid w:val="000E6DE8"/>
    <w:rsid w:val="000F31A9"/>
    <w:rsid w:val="000F4B6A"/>
    <w:rsid w:val="000F52EE"/>
    <w:rsid w:val="001003E8"/>
    <w:rsid w:val="00104F72"/>
    <w:rsid w:val="00106429"/>
    <w:rsid w:val="00110101"/>
    <w:rsid w:val="001129CB"/>
    <w:rsid w:val="0012038C"/>
    <w:rsid w:val="00120734"/>
    <w:rsid w:val="00122B09"/>
    <w:rsid w:val="00122F98"/>
    <w:rsid w:val="00135E8F"/>
    <w:rsid w:val="001375CF"/>
    <w:rsid w:val="00140AE7"/>
    <w:rsid w:val="00142D6C"/>
    <w:rsid w:val="00150D7B"/>
    <w:rsid w:val="001523CE"/>
    <w:rsid w:val="00152F72"/>
    <w:rsid w:val="00154E5D"/>
    <w:rsid w:val="00156F68"/>
    <w:rsid w:val="001621CB"/>
    <w:rsid w:val="0016505F"/>
    <w:rsid w:val="0016625B"/>
    <w:rsid w:val="00171CB3"/>
    <w:rsid w:val="00176759"/>
    <w:rsid w:val="00185EE0"/>
    <w:rsid w:val="00194A21"/>
    <w:rsid w:val="001A6780"/>
    <w:rsid w:val="001A6A18"/>
    <w:rsid w:val="001C3883"/>
    <w:rsid w:val="001C6E5E"/>
    <w:rsid w:val="001D2F71"/>
    <w:rsid w:val="001D3ED3"/>
    <w:rsid w:val="001D4DAE"/>
    <w:rsid w:val="001E54A2"/>
    <w:rsid w:val="001E561C"/>
    <w:rsid w:val="00200D4A"/>
    <w:rsid w:val="002121C9"/>
    <w:rsid w:val="00214C28"/>
    <w:rsid w:val="00216BC1"/>
    <w:rsid w:val="00223020"/>
    <w:rsid w:val="0022320C"/>
    <w:rsid w:val="00224DA3"/>
    <w:rsid w:val="002273D5"/>
    <w:rsid w:val="0023400E"/>
    <w:rsid w:val="00236A8D"/>
    <w:rsid w:val="00236F25"/>
    <w:rsid w:val="00250AC5"/>
    <w:rsid w:val="002524F6"/>
    <w:rsid w:val="00252F60"/>
    <w:rsid w:val="0025413C"/>
    <w:rsid w:val="002565C6"/>
    <w:rsid w:val="0025708B"/>
    <w:rsid w:val="00265A80"/>
    <w:rsid w:val="00266731"/>
    <w:rsid w:val="00271A5A"/>
    <w:rsid w:val="00271E8E"/>
    <w:rsid w:val="00275AA9"/>
    <w:rsid w:val="002766F5"/>
    <w:rsid w:val="00283CEE"/>
    <w:rsid w:val="00284B22"/>
    <w:rsid w:val="002873E9"/>
    <w:rsid w:val="00292205"/>
    <w:rsid w:val="002A4394"/>
    <w:rsid w:val="002B1069"/>
    <w:rsid w:val="002B3EEA"/>
    <w:rsid w:val="002B5364"/>
    <w:rsid w:val="002D403F"/>
    <w:rsid w:val="002D5C6D"/>
    <w:rsid w:val="002D722A"/>
    <w:rsid w:val="002E0A6F"/>
    <w:rsid w:val="002E2A93"/>
    <w:rsid w:val="002E3F21"/>
    <w:rsid w:val="002F0FB1"/>
    <w:rsid w:val="002F410B"/>
    <w:rsid w:val="002F5339"/>
    <w:rsid w:val="00300438"/>
    <w:rsid w:val="00303F7E"/>
    <w:rsid w:val="00304130"/>
    <w:rsid w:val="0030530B"/>
    <w:rsid w:val="00305B89"/>
    <w:rsid w:val="003121DB"/>
    <w:rsid w:val="003276A1"/>
    <w:rsid w:val="00327CE8"/>
    <w:rsid w:val="00334F25"/>
    <w:rsid w:val="00335057"/>
    <w:rsid w:val="00341602"/>
    <w:rsid w:val="00352CB4"/>
    <w:rsid w:val="003550F2"/>
    <w:rsid w:val="003636D7"/>
    <w:rsid w:val="0036481F"/>
    <w:rsid w:val="0037244D"/>
    <w:rsid w:val="00377136"/>
    <w:rsid w:val="003902EB"/>
    <w:rsid w:val="003919D9"/>
    <w:rsid w:val="003A47CC"/>
    <w:rsid w:val="003A691D"/>
    <w:rsid w:val="003B34E1"/>
    <w:rsid w:val="003B7A0C"/>
    <w:rsid w:val="003C2733"/>
    <w:rsid w:val="003D68DE"/>
    <w:rsid w:val="003D759B"/>
    <w:rsid w:val="003D7A1B"/>
    <w:rsid w:val="003E04D5"/>
    <w:rsid w:val="003E0909"/>
    <w:rsid w:val="003E157A"/>
    <w:rsid w:val="003E6960"/>
    <w:rsid w:val="003E77CC"/>
    <w:rsid w:val="003F2DF0"/>
    <w:rsid w:val="003F3ECC"/>
    <w:rsid w:val="0040388C"/>
    <w:rsid w:val="00407C0E"/>
    <w:rsid w:val="00410220"/>
    <w:rsid w:val="0042234D"/>
    <w:rsid w:val="00426BCD"/>
    <w:rsid w:val="004276E0"/>
    <w:rsid w:val="00431F93"/>
    <w:rsid w:val="004368F5"/>
    <w:rsid w:val="00442863"/>
    <w:rsid w:val="00443449"/>
    <w:rsid w:val="00445E7A"/>
    <w:rsid w:val="00446D7F"/>
    <w:rsid w:val="00447117"/>
    <w:rsid w:val="004536CC"/>
    <w:rsid w:val="004539AF"/>
    <w:rsid w:val="0045679C"/>
    <w:rsid w:val="004571D4"/>
    <w:rsid w:val="004616F5"/>
    <w:rsid w:val="00462DD6"/>
    <w:rsid w:val="0046550F"/>
    <w:rsid w:val="00465A76"/>
    <w:rsid w:val="00466B3F"/>
    <w:rsid w:val="0046762C"/>
    <w:rsid w:val="00483B53"/>
    <w:rsid w:val="00493A7A"/>
    <w:rsid w:val="00493F84"/>
    <w:rsid w:val="004954B9"/>
    <w:rsid w:val="004954CC"/>
    <w:rsid w:val="00496BE3"/>
    <w:rsid w:val="004A5CA0"/>
    <w:rsid w:val="004A6780"/>
    <w:rsid w:val="004A78DE"/>
    <w:rsid w:val="004A7E3F"/>
    <w:rsid w:val="004B32EC"/>
    <w:rsid w:val="004B5F36"/>
    <w:rsid w:val="004C223C"/>
    <w:rsid w:val="004C7BB7"/>
    <w:rsid w:val="004D0838"/>
    <w:rsid w:val="004E170F"/>
    <w:rsid w:val="004E2047"/>
    <w:rsid w:val="004E4E1C"/>
    <w:rsid w:val="004F2509"/>
    <w:rsid w:val="004F77C6"/>
    <w:rsid w:val="004F7876"/>
    <w:rsid w:val="00500934"/>
    <w:rsid w:val="00503968"/>
    <w:rsid w:val="00503A30"/>
    <w:rsid w:val="00507078"/>
    <w:rsid w:val="00507A00"/>
    <w:rsid w:val="0051173F"/>
    <w:rsid w:val="00513F32"/>
    <w:rsid w:val="0051699B"/>
    <w:rsid w:val="00517FD7"/>
    <w:rsid w:val="0052414D"/>
    <w:rsid w:val="00525121"/>
    <w:rsid w:val="00534D66"/>
    <w:rsid w:val="005370A0"/>
    <w:rsid w:val="00540FF9"/>
    <w:rsid w:val="00545B39"/>
    <w:rsid w:val="00546706"/>
    <w:rsid w:val="0055245E"/>
    <w:rsid w:val="00556319"/>
    <w:rsid w:val="00562474"/>
    <w:rsid w:val="00563522"/>
    <w:rsid w:val="00565118"/>
    <w:rsid w:val="00567BD0"/>
    <w:rsid w:val="005747DE"/>
    <w:rsid w:val="00575708"/>
    <w:rsid w:val="0057663B"/>
    <w:rsid w:val="00584B4E"/>
    <w:rsid w:val="00590D16"/>
    <w:rsid w:val="00591924"/>
    <w:rsid w:val="005B0A61"/>
    <w:rsid w:val="005B3B4D"/>
    <w:rsid w:val="005C13A4"/>
    <w:rsid w:val="005D0493"/>
    <w:rsid w:val="005D2360"/>
    <w:rsid w:val="005D3146"/>
    <w:rsid w:val="005D3D85"/>
    <w:rsid w:val="005E5C1E"/>
    <w:rsid w:val="005E6046"/>
    <w:rsid w:val="005F2B53"/>
    <w:rsid w:val="005F61FA"/>
    <w:rsid w:val="005F7987"/>
    <w:rsid w:val="00600598"/>
    <w:rsid w:val="006040F9"/>
    <w:rsid w:val="00606AAF"/>
    <w:rsid w:val="006078D2"/>
    <w:rsid w:val="00621571"/>
    <w:rsid w:val="00627D92"/>
    <w:rsid w:val="00636E8F"/>
    <w:rsid w:val="00646C3F"/>
    <w:rsid w:val="0064751A"/>
    <w:rsid w:val="006523BA"/>
    <w:rsid w:val="00661D64"/>
    <w:rsid w:val="00670C2E"/>
    <w:rsid w:val="00671268"/>
    <w:rsid w:val="00673AEC"/>
    <w:rsid w:val="00674D79"/>
    <w:rsid w:val="00675228"/>
    <w:rsid w:val="00676019"/>
    <w:rsid w:val="00676288"/>
    <w:rsid w:val="006841E1"/>
    <w:rsid w:val="00686914"/>
    <w:rsid w:val="00691542"/>
    <w:rsid w:val="00696700"/>
    <w:rsid w:val="006B3592"/>
    <w:rsid w:val="006B45B9"/>
    <w:rsid w:val="006B6FB8"/>
    <w:rsid w:val="006C618C"/>
    <w:rsid w:val="006C7BD3"/>
    <w:rsid w:val="006D28EF"/>
    <w:rsid w:val="006D4987"/>
    <w:rsid w:val="006E1308"/>
    <w:rsid w:val="006F3037"/>
    <w:rsid w:val="006F67DE"/>
    <w:rsid w:val="006F7636"/>
    <w:rsid w:val="0070716A"/>
    <w:rsid w:val="00713BDB"/>
    <w:rsid w:val="00716983"/>
    <w:rsid w:val="00725630"/>
    <w:rsid w:val="00725B32"/>
    <w:rsid w:val="007274E1"/>
    <w:rsid w:val="00731CD4"/>
    <w:rsid w:val="00735524"/>
    <w:rsid w:val="007359C5"/>
    <w:rsid w:val="007360B3"/>
    <w:rsid w:val="0074149B"/>
    <w:rsid w:val="0074398B"/>
    <w:rsid w:val="007473B9"/>
    <w:rsid w:val="0076295A"/>
    <w:rsid w:val="00762971"/>
    <w:rsid w:val="00766B50"/>
    <w:rsid w:val="0077060D"/>
    <w:rsid w:val="00772725"/>
    <w:rsid w:val="00780258"/>
    <w:rsid w:val="00780D2F"/>
    <w:rsid w:val="007820AA"/>
    <w:rsid w:val="00783D9F"/>
    <w:rsid w:val="007973A2"/>
    <w:rsid w:val="007A57AC"/>
    <w:rsid w:val="007A7DEE"/>
    <w:rsid w:val="007B2160"/>
    <w:rsid w:val="007B37C5"/>
    <w:rsid w:val="007B5E32"/>
    <w:rsid w:val="007C1FFD"/>
    <w:rsid w:val="007C527B"/>
    <w:rsid w:val="007C7154"/>
    <w:rsid w:val="007D00B1"/>
    <w:rsid w:val="007D22FA"/>
    <w:rsid w:val="007E4234"/>
    <w:rsid w:val="007E71DB"/>
    <w:rsid w:val="00800186"/>
    <w:rsid w:val="00806CD7"/>
    <w:rsid w:val="0083066A"/>
    <w:rsid w:val="008506AB"/>
    <w:rsid w:val="00882D70"/>
    <w:rsid w:val="00883E6E"/>
    <w:rsid w:val="008869C9"/>
    <w:rsid w:val="00890F8E"/>
    <w:rsid w:val="008939E2"/>
    <w:rsid w:val="00893ABB"/>
    <w:rsid w:val="00897323"/>
    <w:rsid w:val="008A1FDD"/>
    <w:rsid w:val="008A2C65"/>
    <w:rsid w:val="008A322D"/>
    <w:rsid w:val="008A7F5C"/>
    <w:rsid w:val="008B0C5A"/>
    <w:rsid w:val="008B74FE"/>
    <w:rsid w:val="008C2110"/>
    <w:rsid w:val="008C4041"/>
    <w:rsid w:val="008C624F"/>
    <w:rsid w:val="008D02E1"/>
    <w:rsid w:val="008D0806"/>
    <w:rsid w:val="008D0902"/>
    <w:rsid w:val="008D3B9D"/>
    <w:rsid w:val="008D3CD6"/>
    <w:rsid w:val="008D595B"/>
    <w:rsid w:val="008E2953"/>
    <w:rsid w:val="008E58E7"/>
    <w:rsid w:val="008F0D87"/>
    <w:rsid w:val="008F5984"/>
    <w:rsid w:val="008F6845"/>
    <w:rsid w:val="00901466"/>
    <w:rsid w:val="00905829"/>
    <w:rsid w:val="00905888"/>
    <w:rsid w:val="00905E66"/>
    <w:rsid w:val="00921CFF"/>
    <w:rsid w:val="0092621D"/>
    <w:rsid w:val="00931D54"/>
    <w:rsid w:val="00933F8C"/>
    <w:rsid w:val="00937909"/>
    <w:rsid w:val="009422E5"/>
    <w:rsid w:val="00957FA7"/>
    <w:rsid w:val="00966384"/>
    <w:rsid w:val="00972B63"/>
    <w:rsid w:val="009731CB"/>
    <w:rsid w:val="00975721"/>
    <w:rsid w:val="009778C1"/>
    <w:rsid w:val="00982C06"/>
    <w:rsid w:val="00990248"/>
    <w:rsid w:val="00990299"/>
    <w:rsid w:val="009906EC"/>
    <w:rsid w:val="00994CCB"/>
    <w:rsid w:val="009952DF"/>
    <w:rsid w:val="009A4B21"/>
    <w:rsid w:val="009A5460"/>
    <w:rsid w:val="009B362D"/>
    <w:rsid w:val="009B4DBA"/>
    <w:rsid w:val="009B591E"/>
    <w:rsid w:val="009D290B"/>
    <w:rsid w:val="009D61ED"/>
    <w:rsid w:val="009D7CBA"/>
    <w:rsid w:val="009E0890"/>
    <w:rsid w:val="009E221B"/>
    <w:rsid w:val="009F33C6"/>
    <w:rsid w:val="00A03B2C"/>
    <w:rsid w:val="00A23D9A"/>
    <w:rsid w:val="00A25A73"/>
    <w:rsid w:val="00A308BD"/>
    <w:rsid w:val="00A35264"/>
    <w:rsid w:val="00A36546"/>
    <w:rsid w:val="00A403FE"/>
    <w:rsid w:val="00A5643A"/>
    <w:rsid w:val="00A56E77"/>
    <w:rsid w:val="00A60FB7"/>
    <w:rsid w:val="00A6561C"/>
    <w:rsid w:val="00A67354"/>
    <w:rsid w:val="00A71683"/>
    <w:rsid w:val="00A76DEB"/>
    <w:rsid w:val="00A770CC"/>
    <w:rsid w:val="00A9287B"/>
    <w:rsid w:val="00A94A94"/>
    <w:rsid w:val="00A970F2"/>
    <w:rsid w:val="00AB0389"/>
    <w:rsid w:val="00AB1512"/>
    <w:rsid w:val="00AB79F8"/>
    <w:rsid w:val="00AC54AA"/>
    <w:rsid w:val="00AE3CA0"/>
    <w:rsid w:val="00AF23B9"/>
    <w:rsid w:val="00AF43B5"/>
    <w:rsid w:val="00AF5420"/>
    <w:rsid w:val="00B023C4"/>
    <w:rsid w:val="00B0242C"/>
    <w:rsid w:val="00B07C0A"/>
    <w:rsid w:val="00B14275"/>
    <w:rsid w:val="00B17435"/>
    <w:rsid w:val="00B200F1"/>
    <w:rsid w:val="00B207B2"/>
    <w:rsid w:val="00B32A63"/>
    <w:rsid w:val="00B33358"/>
    <w:rsid w:val="00B33E3B"/>
    <w:rsid w:val="00B3410B"/>
    <w:rsid w:val="00B360B2"/>
    <w:rsid w:val="00B416B9"/>
    <w:rsid w:val="00B42E86"/>
    <w:rsid w:val="00B439F5"/>
    <w:rsid w:val="00B47159"/>
    <w:rsid w:val="00B47FBC"/>
    <w:rsid w:val="00B6087C"/>
    <w:rsid w:val="00B65442"/>
    <w:rsid w:val="00B6576B"/>
    <w:rsid w:val="00B65AF6"/>
    <w:rsid w:val="00B66244"/>
    <w:rsid w:val="00B6689B"/>
    <w:rsid w:val="00B953A8"/>
    <w:rsid w:val="00BA4F67"/>
    <w:rsid w:val="00BA5C5A"/>
    <w:rsid w:val="00BA701D"/>
    <w:rsid w:val="00BB2CCF"/>
    <w:rsid w:val="00BB57C6"/>
    <w:rsid w:val="00BB584D"/>
    <w:rsid w:val="00BC0355"/>
    <w:rsid w:val="00BC6076"/>
    <w:rsid w:val="00BD4DCD"/>
    <w:rsid w:val="00BD6C94"/>
    <w:rsid w:val="00BD6DB1"/>
    <w:rsid w:val="00BE445A"/>
    <w:rsid w:val="00BF4317"/>
    <w:rsid w:val="00BF535D"/>
    <w:rsid w:val="00C02924"/>
    <w:rsid w:val="00C02D08"/>
    <w:rsid w:val="00C0639C"/>
    <w:rsid w:val="00C11A4D"/>
    <w:rsid w:val="00C21933"/>
    <w:rsid w:val="00C26202"/>
    <w:rsid w:val="00C31412"/>
    <w:rsid w:val="00C3362A"/>
    <w:rsid w:val="00C33BC6"/>
    <w:rsid w:val="00C33E5F"/>
    <w:rsid w:val="00C35A51"/>
    <w:rsid w:val="00C35CF0"/>
    <w:rsid w:val="00C45AFE"/>
    <w:rsid w:val="00C57423"/>
    <w:rsid w:val="00C5764A"/>
    <w:rsid w:val="00C71450"/>
    <w:rsid w:val="00C74830"/>
    <w:rsid w:val="00C75870"/>
    <w:rsid w:val="00C776DB"/>
    <w:rsid w:val="00C7773F"/>
    <w:rsid w:val="00C82574"/>
    <w:rsid w:val="00C87640"/>
    <w:rsid w:val="00C9782B"/>
    <w:rsid w:val="00CA131A"/>
    <w:rsid w:val="00CA1DAC"/>
    <w:rsid w:val="00CB120C"/>
    <w:rsid w:val="00CB265F"/>
    <w:rsid w:val="00CB3105"/>
    <w:rsid w:val="00CB4625"/>
    <w:rsid w:val="00CB59D3"/>
    <w:rsid w:val="00CD2074"/>
    <w:rsid w:val="00CD2621"/>
    <w:rsid w:val="00CD6DCC"/>
    <w:rsid w:val="00CE1F38"/>
    <w:rsid w:val="00CF7E40"/>
    <w:rsid w:val="00D02F16"/>
    <w:rsid w:val="00D058C3"/>
    <w:rsid w:val="00D13388"/>
    <w:rsid w:val="00D14FD0"/>
    <w:rsid w:val="00D210FB"/>
    <w:rsid w:val="00D27577"/>
    <w:rsid w:val="00D32129"/>
    <w:rsid w:val="00D41F6E"/>
    <w:rsid w:val="00D420C6"/>
    <w:rsid w:val="00D4291A"/>
    <w:rsid w:val="00D469B0"/>
    <w:rsid w:val="00D5146B"/>
    <w:rsid w:val="00D5321D"/>
    <w:rsid w:val="00D55263"/>
    <w:rsid w:val="00D6114D"/>
    <w:rsid w:val="00D7099F"/>
    <w:rsid w:val="00D71749"/>
    <w:rsid w:val="00D71E16"/>
    <w:rsid w:val="00D73F76"/>
    <w:rsid w:val="00D841A1"/>
    <w:rsid w:val="00D86559"/>
    <w:rsid w:val="00D90ABC"/>
    <w:rsid w:val="00D961F8"/>
    <w:rsid w:val="00DA0AE4"/>
    <w:rsid w:val="00DA0C47"/>
    <w:rsid w:val="00DA3B72"/>
    <w:rsid w:val="00DA676C"/>
    <w:rsid w:val="00DB05E0"/>
    <w:rsid w:val="00DB2A56"/>
    <w:rsid w:val="00DB4AFE"/>
    <w:rsid w:val="00DB5895"/>
    <w:rsid w:val="00DC1EC4"/>
    <w:rsid w:val="00DC46CD"/>
    <w:rsid w:val="00DC6BA6"/>
    <w:rsid w:val="00DD0B21"/>
    <w:rsid w:val="00DD3D6C"/>
    <w:rsid w:val="00DD6313"/>
    <w:rsid w:val="00DE74AE"/>
    <w:rsid w:val="00DF343A"/>
    <w:rsid w:val="00DF6CD8"/>
    <w:rsid w:val="00E007F7"/>
    <w:rsid w:val="00E012A9"/>
    <w:rsid w:val="00E03B35"/>
    <w:rsid w:val="00E1051D"/>
    <w:rsid w:val="00E125C9"/>
    <w:rsid w:val="00E145FD"/>
    <w:rsid w:val="00E235EC"/>
    <w:rsid w:val="00E2678D"/>
    <w:rsid w:val="00E4299F"/>
    <w:rsid w:val="00E46BAD"/>
    <w:rsid w:val="00E63B89"/>
    <w:rsid w:val="00E653EA"/>
    <w:rsid w:val="00E87B28"/>
    <w:rsid w:val="00EB1D42"/>
    <w:rsid w:val="00EB69D2"/>
    <w:rsid w:val="00EC00CB"/>
    <w:rsid w:val="00EC09CA"/>
    <w:rsid w:val="00EC15A5"/>
    <w:rsid w:val="00EC2D85"/>
    <w:rsid w:val="00EC50C3"/>
    <w:rsid w:val="00EC67AF"/>
    <w:rsid w:val="00EC67E9"/>
    <w:rsid w:val="00ED3C3F"/>
    <w:rsid w:val="00EE2C83"/>
    <w:rsid w:val="00EE4C52"/>
    <w:rsid w:val="00EE722F"/>
    <w:rsid w:val="00EF74CA"/>
    <w:rsid w:val="00F10C6F"/>
    <w:rsid w:val="00F12576"/>
    <w:rsid w:val="00F174DA"/>
    <w:rsid w:val="00F2229A"/>
    <w:rsid w:val="00F253DD"/>
    <w:rsid w:val="00F254D6"/>
    <w:rsid w:val="00F30A7B"/>
    <w:rsid w:val="00F42AD4"/>
    <w:rsid w:val="00F43873"/>
    <w:rsid w:val="00F44221"/>
    <w:rsid w:val="00F542C1"/>
    <w:rsid w:val="00F564E9"/>
    <w:rsid w:val="00F5734C"/>
    <w:rsid w:val="00F57D0F"/>
    <w:rsid w:val="00F71E71"/>
    <w:rsid w:val="00F733E2"/>
    <w:rsid w:val="00F75912"/>
    <w:rsid w:val="00F75B45"/>
    <w:rsid w:val="00F85B54"/>
    <w:rsid w:val="00F87814"/>
    <w:rsid w:val="00F96522"/>
    <w:rsid w:val="00FA1D0E"/>
    <w:rsid w:val="00FA3288"/>
    <w:rsid w:val="00FB0C36"/>
    <w:rsid w:val="00FB29CA"/>
    <w:rsid w:val="00FB33E1"/>
    <w:rsid w:val="00FC1AD5"/>
    <w:rsid w:val="00FC2457"/>
    <w:rsid w:val="00FC665D"/>
    <w:rsid w:val="00FD5755"/>
    <w:rsid w:val="00FD7C38"/>
    <w:rsid w:val="00FE0413"/>
    <w:rsid w:val="00FE08C8"/>
    <w:rsid w:val="00FE1E28"/>
    <w:rsid w:val="00FE74E0"/>
    <w:rsid w:val="00FF352E"/>
    <w:rsid w:val="00FF535C"/>
    <w:rsid w:val="00FF7CAE"/>
    <w:rsid w:val="00FF7D71"/>
    <w:rsid w:val="01B27D51"/>
    <w:rsid w:val="0291B5BA"/>
    <w:rsid w:val="052D3907"/>
    <w:rsid w:val="05E9D8E4"/>
    <w:rsid w:val="0BA622D4"/>
    <w:rsid w:val="10B2FB79"/>
    <w:rsid w:val="11778BEA"/>
    <w:rsid w:val="1288348C"/>
    <w:rsid w:val="13F22025"/>
    <w:rsid w:val="1A04EE9D"/>
    <w:rsid w:val="1A33ABE0"/>
    <w:rsid w:val="1C1C43D4"/>
    <w:rsid w:val="1CC190F1"/>
    <w:rsid w:val="1E8B8CA8"/>
    <w:rsid w:val="1F6AB753"/>
    <w:rsid w:val="1FACFD07"/>
    <w:rsid w:val="2052088D"/>
    <w:rsid w:val="2178A87D"/>
    <w:rsid w:val="225C28F3"/>
    <w:rsid w:val="22F2A47E"/>
    <w:rsid w:val="275CE9F4"/>
    <w:rsid w:val="28C8BCFE"/>
    <w:rsid w:val="2BE88C95"/>
    <w:rsid w:val="2C462D34"/>
    <w:rsid w:val="2CCE2E90"/>
    <w:rsid w:val="2DDBCCB9"/>
    <w:rsid w:val="2F8F1B90"/>
    <w:rsid w:val="3058281B"/>
    <w:rsid w:val="310D22DE"/>
    <w:rsid w:val="34A5CCC2"/>
    <w:rsid w:val="36FC789C"/>
    <w:rsid w:val="3736AC3C"/>
    <w:rsid w:val="3772E24A"/>
    <w:rsid w:val="38803A7A"/>
    <w:rsid w:val="38C737AB"/>
    <w:rsid w:val="3DBA15E0"/>
    <w:rsid w:val="3FA1CCE9"/>
    <w:rsid w:val="3FB588E7"/>
    <w:rsid w:val="42465FA8"/>
    <w:rsid w:val="428CDCF6"/>
    <w:rsid w:val="436ECFE8"/>
    <w:rsid w:val="465F7ED8"/>
    <w:rsid w:val="4723B120"/>
    <w:rsid w:val="47983F95"/>
    <w:rsid w:val="47FBF5BE"/>
    <w:rsid w:val="4885410E"/>
    <w:rsid w:val="4A0AB12D"/>
    <w:rsid w:val="4AC1B7F8"/>
    <w:rsid w:val="4AC93D03"/>
    <w:rsid w:val="4BE50464"/>
    <w:rsid w:val="4CFD752E"/>
    <w:rsid w:val="4D5BB02E"/>
    <w:rsid w:val="4E3B5A99"/>
    <w:rsid w:val="4E4828C1"/>
    <w:rsid w:val="4F2DF59D"/>
    <w:rsid w:val="50219D95"/>
    <w:rsid w:val="50A8460F"/>
    <w:rsid w:val="5115C6B3"/>
    <w:rsid w:val="513AE212"/>
    <w:rsid w:val="51EE85D2"/>
    <w:rsid w:val="525AADD8"/>
    <w:rsid w:val="52732233"/>
    <w:rsid w:val="53781BC6"/>
    <w:rsid w:val="54655ED4"/>
    <w:rsid w:val="55B8F41D"/>
    <w:rsid w:val="56BE8E8F"/>
    <w:rsid w:val="570560D6"/>
    <w:rsid w:val="57382941"/>
    <w:rsid w:val="594157E5"/>
    <w:rsid w:val="5A8FEF9F"/>
    <w:rsid w:val="5AA28150"/>
    <w:rsid w:val="5B38DDFF"/>
    <w:rsid w:val="5C39EFD7"/>
    <w:rsid w:val="5DD445FB"/>
    <w:rsid w:val="5F2949ED"/>
    <w:rsid w:val="61E5E4E8"/>
    <w:rsid w:val="6204DD3A"/>
    <w:rsid w:val="6312D0E0"/>
    <w:rsid w:val="6632ACAE"/>
    <w:rsid w:val="67437C78"/>
    <w:rsid w:val="69023ED2"/>
    <w:rsid w:val="694C4A56"/>
    <w:rsid w:val="69FACE8F"/>
    <w:rsid w:val="6B8B95E0"/>
    <w:rsid w:val="6BAA40AD"/>
    <w:rsid w:val="6D479F18"/>
    <w:rsid w:val="6E85E374"/>
    <w:rsid w:val="724CCA7A"/>
    <w:rsid w:val="73F57611"/>
    <w:rsid w:val="7402D56E"/>
    <w:rsid w:val="7447997F"/>
    <w:rsid w:val="74AB9069"/>
    <w:rsid w:val="770EC98D"/>
    <w:rsid w:val="77C74B26"/>
    <w:rsid w:val="7B61EDCC"/>
    <w:rsid w:val="7CE3FA5F"/>
    <w:rsid w:val="7E217B06"/>
    <w:rsid w:val="7E242175"/>
    <w:rsid w:val="7ED6610C"/>
    <w:rsid w:val="7F87FF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ACBC"/>
  <w15:docId w15:val="{70D32A18-BD02-4B35-953C-64E33BA67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MT" w:eastAsia="Arial MT" w:hAnsi="Arial MT" w:cs="Arial MT"/>
        <w:sz w:val="22"/>
        <w:szCs w:val="22"/>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CD6"/>
    <w:rPr>
      <w:lang w:val="es-ES"/>
    </w:rPr>
  </w:style>
  <w:style w:type="paragraph" w:styleId="Ttulo1">
    <w:name w:val="heading 1"/>
    <w:basedOn w:val="Normal"/>
    <w:uiPriority w:val="9"/>
    <w:qFormat/>
    <w:pPr>
      <w:spacing w:line="252" w:lineRule="exact"/>
      <w:ind w:left="842"/>
      <w:outlineLvl w:val="0"/>
    </w:pPr>
    <w:rPr>
      <w:rFonts w:ascii="Arial" w:eastAsia="Arial" w:hAnsi="Arial" w:cs="Arial"/>
      <w:b/>
      <w:bC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1"/>
    <w:qFormat/>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250BEE"/>
    <w:rPr>
      <w:rFonts w:ascii="Arial MT" w:eastAsia="Arial MT" w:hAnsi="Arial MT" w:cs="Arial MT"/>
      <w:lang w:val="es-ES"/>
    </w:rPr>
  </w:style>
  <w:style w:type="character" w:styleId="Hipervnculo">
    <w:name w:val="Hyperlink"/>
    <w:basedOn w:val="Fuentedeprrafopredeter"/>
    <w:uiPriority w:val="99"/>
    <w:unhideWhenUsed/>
    <w:rsid w:val="00163FED"/>
    <w:rPr>
      <w:color w:val="0000FF" w:themeColor="hyperlink"/>
      <w:u w:val="single"/>
    </w:rPr>
  </w:style>
  <w:style w:type="character" w:styleId="Mencinsinresolver">
    <w:name w:val="Unresolved Mention"/>
    <w:basedOn w:val="Fuentedeprrafopredeter"/>
    <w:uiPriority w:val="99"/>
    <w:semiHidden/>
    <w:unhideWhenUsed/>
    <w:rsid w:val="00163FED"/>
    <w:rPr>
      <w:color w:val="605E5C"/>
      <w:shd w:val="clear" w:color="auto" w:fill="E1DFDD"/>
    </w:rPr>
  </w:style>
  <w:style w:type="paragraph" w:customStyle="1" w:styleId="xmsonormal">
    <w:name w:val="x_msonormal"/>
    <w:basedOn w:val="Normal"/>
    <w:rsid w:val="0052704D"/>
    <w:pPr>
      <w:widowControl/>
      <w:spacing w:before="100" w:beforeAutospacing="1" w:after="100" w:afterAutospacing="1"/>
    </w:pPr>
    <w:rPr>
      <w:rFonts w:ascii="Times New Roman" w:eastAsia="Times New Roman" w:hAnsi="Times New Roman" w:cs="Times New Roman"/>
      <w:sz w:val="24"/>
      <w:szCs w:val="24"/>
      <w:lang w:val="es-CO"/>
    </w:rPr>
  </w:style>
  <w:style w:type="character" w:customStyle="1" w:styleId="markjxi7vj8o0">
    <w:name w:val="markjxi7vj8o0"/>
    <w:basedOn w:val="Fuentedeprrafopredeter"/>
    <w:rsid w:val="0052704D"/>
  </w:style>
  <w:style w:type="paragraph" w:styleId="Encabezado">
    <w:name w:val="header"/>
    <w:basedOn w:val="Normal"/>
    <w:link w:val="EncabezadoCar"/>
    <w:uiPriority w:val="99"/>
    <w:unhideWhenUsed/>
    <w:rsid w:val="00B56043"/>
    <w:pPr>
      <w:tabs>
        <w:tab w:val="center" w:pos="4419"/>
        <w:tab w:val="right" w:pos="8838"/>
      </w:tabs>
    </w:pPr>
  </w:style>
  <w:style w:type="character" w:customStyle="1" w:styleId="EncabezadoCar">
    <w:name w:val="Encabezado Car"/>
    <w:basedOn w:val="Fuentedeprrafopredeter"/>
    <w:link w:val="Encabezado"/>
    <w:uiPriority w:val="99"/>
    <w:rsid w:val="00B56043"/>
    <w:rPr>
      <w:rFonts w:ascii="Arial MT" w:eastAsia="Arial MT" w:hAnsi="Arial MT" w:cs="Arial MT"/>
      <w:lang w:val="es-ES"/>
    </w:rPr>
  </w:style>
  <w:style w:type="paragraph" w:styleId="Piedepgina">
    <w:name w:val="footer"/>
    <w:basedOn w:val="Normal"/>
    <w:link w:val="PiedepginaCar"/>
    <w:uiPriority w:val="99"/>
    <w:unhideWhenUsed/>
    <w:rsid w:val="00B56043"/>
    <w:pPr>
      <w:tabs>
        <w:tab w:val="center" w:pos="4419"/>
        <w:tab w:val="right" w:pos="8838"/>
      </w:tabs>
    </w:pPr>
  </w:style>
  <w:style w:type="character" w:customStyle="1" w:styleId="PiedepginaCar">
    <w:name w:val="Pie de página Car"/>
    <w:basedOn w:val="Fuentedeprrafopredeter"/>
    <w:link w:val="Piedepgina"/>
    <w:uiPriority w:val="99"/>
    <w:rsid w:val="00B56043"/>
    <w:rPr>
      <w:rFonts w:ascii="Arial MT" w:eastAsia="Arial MT" w:hAnsi="Arial MT" w:cs="Arial MT"/>
      <w:lang w:val="es-ES"/>
    </w:rPr>
  </w:style>
  <w:style w:type="character" w:customStyle="1" w:styleId="iaj">
    <w:name w:val="i_aj"/>
    <w:basedOn w:val="Fuentedeprrafopredeter"/>
    <w:rsid w:val="00FC2AF9"/>
  </w:style>
  <w:style w:type="paragraph" w:customStyle="1" w:styleId="paragraph">
    <w:name w:val="paragraph"/>
    <w:basedOn w:val="Normal"/>
    <w:rsid w:val="00FE58F6"/>
    <w:pPr>
      <w:widowControl/>
      <w:spacing w:before="100" w:beforeAutospacing="1" w:after="100" w:afterAutospacing="1"/>
    </w:pPr>
    <w:rPr>
      <w:rFonts w:ascii="Times New Roman" w:eastAsia="Times New Roman" w:hAnsi="Times New Roman" w:cs="Times New Roman"/>
      <w:sz w:val="24"/>
      <w:szCs w:val="24"/>
      <w:lang w:val="es-CO"/>
    </w:rPr>
  </w:style>
  <w:style w:type="character" w:customStyle="1" w:styleId="normaltextrun">
    <w:name w:val="normaltextrun"/>
    <w:basedOn w:val="Fuentedeprrafopredeter"/>
    <w:rsid w:val="00FE58F6"/>
  </w:style>
  <w:style w:type="character" w:customStyle="1" w:styleId="eop">
    <w:name w:val="eop"/>
    <w:basedOn w:val="Fuentedeprrafopredeter"/>
    <w:rsid w:val="00FE58F6"/>
  </w:style>
  <w:style w:type="paragraph" w:customStyle="1" w:styleId="xmsobodytext">
    <w:name w:val="x_msobodytext"/>
    <w:basedOn w:val="Normal"/>
    <w:rsid w:val="000A76CB"/>
    <w:pPr>
      <w:widowControl/>
      <w:spacing w:before="100" w:beforeAutospacing="1" w:after="100" w:afterAutospacing="1"/>
    </w:pPr>
    <w:rPr>
      <w:rFonts w:ascii="Times New Roman" w:eastAsia="Times New Roman" w:hAnsi="Times New Roman" w:cs="Times New Roman"/>
      <w:sz w:val="24"/>
      <w:szCs w:val="24"/>
      <w:lang w:val="es-CO"/>
    </w:rPr>
  </w:style>
  <w:style w:type="character" w:customStyle="1" w:styleId="mark5zq620of5">
    <w:name w:val="mark5zq620of5"/>
    <w:basedOn w:val="Fuentedeprrafopredeter"/>
    <w:rsid w:val="000A76CB"/>
  </w:style>
  <w:style w:type="character" w:customStyle="1" w:styleId="mark740v7bhs2">
    <w:name w:val="mark740v7bhs2"/>
    <w:basedOn w:val="Fuentedeprrafopredeter"/>
    <w:rsid w:val="000A76CB"/>
  </w:style>
  <w:style w:type="character" w:customStyle="1" w:styleId="markci9pmf9ic">
    <w:name w:val="markci9pmf9ic"/>
    <w:basedOn w:val="Fuentedeprrafopredeter"/>
    <w:rsid w:val="000A76CB"/>
  </w:style>
  <w:style w:type="character" w:customStyle="1" w:styleId="mark7tfhujcpt">
    <w:name w:val="mark7tfhujcpt"/>
    <w:basedOn w:val="Fuentedeprrafopredeter"/>
    <w:rsid w:val="000A76CB"/>
  </w:style>
  <w:style w:type="character" w:customStyle="1" w:styleId="markru2lwh92p">
    <w:name w:val="markru2lwh92p"/>
    <w:basedOn w:val="Fuentedeprrafopredeter"/>
    <w:rsid w:val="00DD40B7"/>
  </w:style>
  <w:style w:type="character" w:customStyle="1" w:styleId="markzygmalixm">
    <w:name w:val="markzygmalixm"/>
    <w:basedOn w:val="Fuentedeprrafopredeter"/>
    <w:rsid w:val="00DD40B7"/>
  </w:style>
  <w:style w:type="character" w:customStyle="1" w:styleId="markfabddfpy1">
    <w:name w:val="markfabddfpy1"/>
    <w:basedOn w:val="Fuentedeprrafopredeter"/>
    <w:rsid w:val="00DD40B7"/>
  </w:style>
  <w:style w:type="paragraph" w:customStyle="1" w:styleId="xxmsonormal">
    <w:name w:val="x_xmsonormal"/>
    <w:basedOn w:val="Normal"/>
    <w:rsid w:val="00DD40B7"/>
    <w:pPr>
      <w:widowControl/>
      <w:spacing w:before="100" w:beforeAutospacing="1" w:after="100" w:afterAutospacing="1"/>
    </w:pPr>
    <w:rPr>
      <w:rFonts w:ascii="Times New Roman" w:eastAsia="Times New Roman" w:hAnsi="Times New Roman" w:cs="Times New Roman"/>
      <w:sz w:val="24"/>
      <w:szCs w:val="24"/>
      <w:lang w:val="es-CO"/>
    </w:rPr>
  </w:style>
  <w:style w:type="character" w:customStyle="1" w:styleId="markqziw2tuso">
    <w:name w:val="markqziw2tuso"/>
    <w:basedOn w:val="Fuentedeprrafopredeter"/>
    <w:rsid w:val="007E186A"/>
  </w:style>
  <w:style w:type="character" w:customStyle="1" w:styleId="mark64yn9f0s7">
    <w:name w:val="mark64yn9f0s7"/>
    <w:basedOn w:val="Fuentedeprrafopredeter"/>
    <w:rsid w:val="007E186A"/>
  </w:style>
  <w:style w:type="character" w:customStyle="1" w:styleId="markcn9rn691n">
    <w:name w:val="markcn9rn691n"/>
    <w:basedOn w:val="Fuentedeprrafopredeter"/>
    <w:rsid w:val="007E186A"/>
  </w:style>
  <w:style w:type="paragraph" w:styleId="Sinespaciado">
    <w:name w:val="No Spacing"/>
    <w:uiPriority w:val="1"/>
    <w:qFormat/>
    <w:rsid w:val="0067307F"/>
    <w:rPr>
      <w:lang w:val="es-ES"/>
    </w:rPr>
  </w:style>
  <w:style w:type="paragraph" w:customStyle="1" w:styleId="Default">
    <w:name w:val="Default"/>
    <w:rsid w:val="00B454E4"/>
    <w:pPr>
      <w:widowControl/>
      <w:adjustRightInd w:val="0"/>
    </w:pPr>
    <w:rPr>
      <w:rFonts w:ascii="Bookman Old Style" w:hAnsi="Bookman Old Style" w:cs="Bookman Old Style"/>
      <w:color w:val="000000"/>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1"/>
    <w:qFormat/>
    <w:locked/>
    <w:rsid w:val="00E235EC"/>
    <w:rPr>
      <w:lang w:val="es-ES"/>
    </w:rPr>
  </w:style>
  <w:style w:type="paragraph" w:styleId="Textonotapie">
    <w:name w:val="footnote text"/>
    <w:basedOn w:val="Normal"/>
    <w:link w:val="TextonotapieCar"/>
    <w:uiPriority w:val="99"/>
    <w:semiHidden/>
    <w:unhideWhenUsed/>
    <w:rsid w:val="0045679C"/>
    <w:rPr>
      <w:sz w:val="20"/>
      <w:szCs w:val="20"/>
    </w:rPr>
  </w:style>
  <w:style w:type="character" w:customStyle="1" w:styleId="TextonotapieCar">
    <w:name w:val="Texto nota pie Car"/>
    <w:basedOn w:val="Fuentedeprrafopredeter"/>
    <w:link w:val="Textonotapie"/>
    <w:uiPriority w:val="99"/>
    <w:semiHidden/>
    <w:rsid w:val="0045679C"/>
    <w:rPr>
      <w:sz w:val="20"/>
      <w:szCs w:val="20"/>
      <w:lang w:val="es-ES"/>
    </w:rPr>
  </w:style>
  <w:style w:type="character" w:styleId="Refdenotaalpie">
    <w:name w:val="footnote reference"/>
    <w:basedOn w:val="Fuentedeprrafopredeter"/>
    <w:uiPriority w:val="99"/>
    <w:semiHidden/>
    <w:unhideWhenUsed/>
    <w:rsid w:val="0045679C"/>
    <w:rPr>
      <w:vertAlign w:val="superscript"/>
    </w:rPr>
  </w:style>
  <w:style w:type="character" w:customStyle="1" w:styleId="superscript">
    <w:name w:val="superscript"/>
    <w:basedOn w:val="Fuentedeprrafopredeter"/>
    <w:rsid w:val="00990248"/>
  </w:style>
  <w:style w:type="character" w:styleId="Refdecomentario">
    <w:name w:val="annotation reference"/>
    <w:basedOn w:val="Fuentedeprrafopredeter"/>
    <w:uiPriority w:val="99"/>
    <w:semiHidden/>
    <w:unhideWhenUsed/>
    <w:rsid w:val="002F410B"/>
    <w:rPr>
      <w:sz w:val="16"/>
      <w:szCs w:val="16"/>
    </w:rPr>
  </w:style>
  <w:style w:type="paragraph" w:styleId="Textocomentario">
    <w:name w:val="annotation text"/>
    <w:basedOn w:val="Normal"/>
    <w:link w:val="TextocomentarioCar"/>
    <w:uiPriority w:val="99"/>
    <w:unhideWhenUsed/>
    <w:rsid w:val="002F410B"/>
    <w:rPr>
      <w:sz w:val="20"/>
      <w:szCs w:val="20"/>
    </w:rPr>
  </w:style>
  <w:style w:type="character" w:customStyle="1" w:styleId="TextocomentarioCar">
    <w:name w:val="Texto comentario Car"/>
    <w:basedOn w:val="Fuentedeprrafopredeter"/>
    <w:link w:val="Textocomentario"/>
    <w:uiPriority w:val="99"/>
    <w:rsid w:val="002F410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2F410B"/>
    <w:rPr>
      <w:b/>
      <w:bCs/>
    </w:rPr>
  </w:style>
  <w:style w:type="character" w:customStyle="1" w:styleId="AsuntodelcomentarioCar">
    <w:name w:val="Asunto del comentario Car"/>
    <w:basedOn w:val="TextocomentarioCar"/>
    <w:link w:val="Asuntodelcomentario"/>
    <w:uiPriority w:val="99"/>
    <w:semiHidden/>
    <w:rsid w:val="002F410B"/>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165420">
      <w:bodyDiv w:val="1"/>
      <w:marLeft w:val="0"/>
      <w:marRight w:val="0"/>
      <w:marTop w:val="0"/>
      <w:marBottom w:val="0"/>
      <w:divBdr>
        <w:top w:val="none" w:sz="0" w:space="0" w:color="auto"/>
        <w:left w:val="none" w:sz="0" w:space="0" w:color="auto"/>
        <w:bottom w:val="none" w:sz="0" w:space="0" w:color="auto"/>
        <w:right w:val="none" w:sz="0" w:space="0" w:color="auto"/>
      </w:divBdr>
    </w:div>
    <w:div w:id="2089767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scqhxmaw+LdoQbfQW3SXRED7rw==">CgMxLjA4AHIhMV9pLWMybEI1TjZHd0xZV3RzdmN1dC1jUHVXVFl0QVla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ED8821-1480-4EB8-BFA9-7EBF249E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21</Pages>
  <Words>9135</Words>
  <Characters>50247</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Alejandro Zuñiga</dc:creator>
  <cp:lastModifiedBy>Valentina Orozco Arce</cp:lastModifiedBy>
  <cp:revision>547</cp:revision>
  <cp:lastPrinted>2025-01-14T19:00:00Z</cp:lastPrinted>
  <dcterms:created xsi:type="dcterms:W3CDTF">2022-09-27T13:56:00Z</dcterms:created>
  <dcterms:modified xsi:type="dcterms:W3CDTF">2025-01-14T19:08:00Z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2021-12-02T00:00:00Z</vt:filetime>
  </property>
  <property fmtid="{D5CDD505-2E9C-101B-9397-08002B2CF9AE}" pid="3" name="Creator">
    <vt:lpwstr>Microsoft® Word 2016</vt:lpwstr>
  </property>
  <property fmtid="{D5CDD505-2E9C-101B-9397-08002B2CF9AE}" pid="4" name="LastSaved">
    <vt:filetime>2022-01-27T00:00:00Z</vt:filetime>
  </property>
</Properties>
</file>