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01179" w14:textId="77777777" w:rsidR="00906282" w:rsidRPr="00025C88" w:rsidRDefault="00906282" w:rsidP="00025C88">
      <w:pPr>
        <w:spacing w:line="276" w:lineRule="auto"/>
        <w:jc w:val="center"/>
        <w:rPr>
          <w:rFonts w:ascii="Century Gothic" w:hAnsi="Century Gothic" w:cs="Aharoni"/>
          <w:b/>
          <w:color w:val="000000" w:themeColor="text1"/>
          <w:u w:val="single"/>
          <w:lang w:val="es-ES_tradn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25C88">
        <w:rPr>
          <w:rFonts w:ascii="Century Gothic" w:hAnsi="Century Gothic" w:cs="Aharoni"/>
          <w:b/>
          <w:color w:val="000000" w:themeColor="text1"/>
          <w:u w:val="single"/>
          <w:lang w:val="es-ES_tradn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64AB4FC2" w14:textId="77777777" w:rsidR="00375DE6" w:rsidRPr="00025C88" w:rsidRDefault="00375DE6" w:rsidP="00025C88">
      <w:pPr>
        <w:spacing w:after="0" w:line="276" w:lineRule="auto"/>
        <w:rPr>
          <w:rFonts w:ascii="Century Gothic" w:hAnsi="Century Gothic"/>
          <w:b/>
          <w:color w:val="000000" w:themeColor="text1"/>
          <w:lang w:val="es-ES_tradnl"/>
        </w:rPr>
      </w:pPr>
    </w:p>
    <w:p w14:paraId="1B1FA89C" w14:textId="5DA2AEC4"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Fecha Presentación del Informe</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FECHA"/>
          <w:tag w:val="FEHCA"/>
          <w:id w:val="302663996"/>
          <w:placeholder>
            <w:docPart w:val="7648FE0BD8524C4CB75B438B661094CE"/>
          </w:placeholder>
          <w:date w:fullDate="2023-08-23T00:00:00Z">
            <w:dateFormat w:val="dd/MM/yyyy"/>
            <w:lid w:val="es-CO"/>
            <w:storeMappedDataAs w:val="dateTime"/>
            <w:calendar w:val="gregorian"/>
          </w:date>
        </w:sdtPr>
        <w:sdtEndPr>
          <w:rPr>
            <w:rStyle w:val="Fuentedeprrafopredeter"/>
            <w:rFonts w:asciiTheme="minorHAnsi" w:hAnsiTheme="minorHAnsi"/>
            <w:caps w:val="0"/>
          </w:rPr>
        </w:sdtEndPr>
        <w:sdtContent>
          <w:r w:rsidR="006D7BB0">
            <w:rPr>
              <w:rStyle w:val="Estilo3"/>
              <w:b w:val="0"/>
              <w:color w:val="000000" w:themeColor="text1"/>
            </w:rPr>
            <w:t>23/08/2023</w:t>
          </w:r>
        </w:sdtContent>
      </w:sdt>
      <w:r w:rsidRPr="00025C88">
        <w:rPr>
          <w:rFonts w:ascii="Century Gothic" w:hAnsi="Century Gothic"/>
          <w:color w:val="000000" w:themeColor="text1"/>
          <w:lang w:val="es-ES_tradnl"/>
        </w:rPr>
        <w:t xml:space="preserve">                                       </w:t>
      </w:r>
    </w:p>
    <w:p w14:paraId="28942810" w14:textId="3B465335"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SGC</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SGC"/>
          <w:tag w:val="SGC"/>
          <w:id w:val="354074790"/>
          <w:placeholder>
            <w:docPart w:val="2E553FF1FF66499F9C09D21E39FAD87B"/>
          </w:placeholder>
          <w:text/>
        </w:sdtPr>
        <w:sdtEndPr>
          <w:rPr>
            <w:rStyle w:val="Fuentedeprrafopredeter"/>
            <w:rFonts w:asciiTheme="minorHAnsi" w:hAnsiTheme="minorHAnsi"/>
            <w:caps w:val="0"/>
          </w:rPr>
        </w:sdtEndPr>
        <w:sdtContent>
          <w:r w:rsidRPr="00025C88">
            <w:rPr>
              <w:rStyle w:val="Estilo3"/>
              <w:color w:val="000000" w:themeColor="text1"/>
              <w:lang w:val="es-ES_tradnl"/>
            </w:rPr>
            <w:t xml:space="preserve">        </w:t>
          </w:r>
          <w:r w:rsidR="001A4291">
            <w:rPr>
              <w:rStyle w:val="Estilo3"/>
              <w:color w:val="000000" w:themeColor="text1"/>
              <w:lang w:val="es-ES_tradnl"/>
            </w:rPr>
            <w:t>8</w:t>
          </w:r>
          <w:r w:rsidR="003F2D40">
            <w:rPr>
              <w:rStyle w:val="Estilo3"/>
              <w:color w:val="000000" w:themeColor="text1"/>
              <w:lang w:val="es-ES_tradnl"/>
            </w:rPr>
            <w:t>757</w:t>
          </w:r>
          <w:r w:rsidRPr="00025C88">
            <w:rPr>
              <w:rStyle w:val="Estilo3"/>
              <w:color w:val="000000" w:themeColor="text1"/>
              <w:lang w:val="es-ES_tradnl"/>
            </w:rPr>
            <w:t xml:space="preserve">      </w:t>
          </w:r>
        </w:sdtContent>
      </w:sdt>
    </w:p>
    <w:p w14:paraId="56D1BAEA" w14:textId="4F06EFDE"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Despacho Judicial</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NUMERO"/>
          <w:tag w:val="NUMERO"/>
          <w:id w:val="-174201678"/>
          <w:placeholder>
            <w:docPart w:val="1FBE7CA2C5C842D9BFBBD482E442D8FF"/>
          </w:placeholder>
          <w:text/>
        </w:sdtPr>
        <w:sdtEndPr>
          <w:rPr>
            <w:rStyle w:val="Fuentedeprrafopredeter"/>
            <w:rFonts w:asciiTheme="minorHAnsi" w:hAnsiTheme="minorHAnsi"/>
            <w:caps w:val="0"/>
          </w:rPr>
        </w:sdtEndPr>
        <w:sdtContent>
          <w:r w:rsidR="001A4291">
            <w:rPr>
              <w:rStyle w:val="Estilo3"/>
              <w:color w:val="000000" w:themeColor="text1"/>
              <w:lang w:val="es-ES_tradnl"/>
            </w:rPr>
            <w:t>0</w:t>
          </w:r>
          <w:r w:rsidR="003F2D40">
            <w:rPr>
              <w:rStyle w:val="Estilo3"/>
              <w:color w:val="000000" w:themeColor="text1"/>
              <w:lang w:val="es-ES_tradnl"/>
            </w:rPr>
            <w:t>2</w:t>
          </w:r>
        </w:sdtContent>
      </w:sdt>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caps w:val="0"/>
          </w:rPr>
        </w:sdtEndPr>
        <w:sdtContent>
          <w:r w:rsidR="003F2D40">
            <w:rPr>
              <w:rStyle w:val="Estilo3"/>
              <w:b w:val="0"/>
              <w:color w:val="000000" w:themeColor="text1"/>
              <w:lang w:val="es-ES_tradnl"/>
            </w:rPr>
            <w:t>PENAL DEL CIRCUITO</w:t>
          </w:r>
        </w:sdtContent>
      </w:sdt>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CIUDAD"/>
          <w:tag w:val="CIUDAD"/>
          <w:id w:val="167755817"/>
          <w:placeholder>
            <w:docPart w:val="555C536715654135A21EC167A279B375"/>
          </w:placeholder>
          <w:text/>
        </w:sdtPr>
        <w:sdtEndPr>
          <w:rPr>
            <w:rStyle w:val="Fuentedeprrafopredeter"/>
            <w:rFonts w:asciiTheme="minorHAnsi" w:hAnsiTheme="minorHAnsi"/>
            <w:caps w:val="0"/>
          </w:rPr>
        </w:sdtEndPr>
        <w:sdtContent>
          <w:r w:rsidR="003F2D40">
            <w:rPr>
              <w:rStyle w:val="Estilo3"/>
              <w:color w:val="000000" w:themeColor="text1"/>
              <w:lang w:val="es-ES_tradnl"/>
            </w:rPr>
            <w:t>duitama</w:t>
          </w:r>
          <w:r w:rsidR="00343BAB" w:rsidRPr="00025C88">
            <w:rPr>
              <w:rStyle w:val="Estilo3"/>
              <w:color w:val="000000" w:themeColor="text1"/>
              <w:lang w:val="es-ES_tradnl"/>
            </w:rPr>
            <w:t xml:space="preserve"> </w:t>
          </w:r>
          <w:r w:rsidRPr="00025C88">
            <w:rPr>
              <w:rStyle w:val="Estilo3"/>
              <w:color w:val="000000" w:themeColor="text1"/>
              <w:lang w:val="es-ES_tradnl"/>
            </w:rPr>
            <w:t xml:space="preserve"> </w:t>
          </w:r>
        </w:sdtContent>
      </w:sdt>
    </w:p>
    <w:p w14:paraId="46FC7953" w14:textId="200CDE80"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Radicado</w:t>
      </w:r>
      <w:r w:rsidRPr="00025C88">
        <w:rPr>
          <w:rFonts w:ascii="Century Gothic" w:hAnsi="Century Gothic"/>
          <w:color w:val="000000" w:themeColor="text1"/>
          <w:lang w:val="es-ES_tradnl"/>
        </w:rPr>
        <w:t>:</w:t>
      </w:r>
      <w:sdt>
        <w:sdtPr>
          <w:rPr>
            <w:rStyle w:val="Estilo3"/>
            <w:b w:val="0"/>
            <w:color w:val="000000" w:themeColor="text1"/>
            <w:lang w:val="es-ES_tradnl"/>
          </w:rPr>
          <w:alias w:val="RADICADO"/>
          <w:tag w:val="RADICADO"/>
          <w:id w:val="-31735373"/>
          <w:placeholder>
            <w:docPart w:val="2A04DD0832104E9B9C6DF4825D091F15"/>
          </w:placeholder>
          <w:text/>
        </w:sdtPr>
        <w:sdtEndPr>
          <w:rPr>
            <w:rStyle w:val="Estilo3"/>
          </w:rPr>
        </w:sdtEndPr>
        <w:sdtContent>
          <w:r w:rsidR="003F2D40">
            <w:rPr>
              <w:rStyle w:val="Estilo3"/>
              <w:color w:val="000000" w:themeColor="text1"/>
              <w:lang w:val="es-ES_tradnl"/>
            </w:rPr>
            <w:t>152386000213201600006</w:t>
          </w:r>
        </w:sdtContent>
      </w:sdt>
    </w:p>
    <w:p w14:paraId="5EC74895" w14:textId="64FF7C3D"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Demandante</w:t>
      </w:r>
      <w:r w:rsidR="003F2D40">
        <w:rPr>
          <w:rFonts w:ascii="Century Gothic" w:hAnsi="Century Gothic"/>
          <w:b/>
          <w:color w:val="000000" w:themeColor="text1"/>
          <w:lang w:val="es-ES_tradnl"/>
        </w:rPr>
        <w:t>s</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DEMANDANTE"/>
          <w:tag w:val="DEMANDANTE"/>
          <w:id w:val="1644081101"/>
          <w:placeholder>
            <w:docPart w:val="881A441D454840A2A94DCC9441C98AD3"/>
          </w:placeholder>
          <w:text/>
        </w:sdtPr>
        <w:sdtEndPr>
          <w:rPr>
            <w:rStyle w:val="Estilo3"/>
          </w:rPr>
        </w:sdtEndPr>
        <w:sdtContent>
          <w:r w:rsidR="003F2D40">
            <w:rPr>
              <w:rStyle w:val="Estilo3"/>
              <w:color w:val="000000" w:themeColor="text1"/>
              <w:lang w:val="es-ES_tradnl"/>
            </w:rPr>
            <w:t>OSCAR FERNANDO DÍAZ RODRÍGUEZ, ADRIANA MARTÍNEZ benítez, odilia martínez benítez, luz angelina martínez benítez,</w:t>
          </w:r>
        </w:sdtContent>
      </w:sdt>
    </w:p>
    <w:p w14:paraId="1E385765" w14:textId="1186BF4E"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Demandado</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DEMANDADO"/>
          <w:tag w:val="DEMANDADO"/>
          <w:id w:val="-1253122746"/>
          <w:placeholder>
            <w:docPart w:val="386D94AF26E44C7FA7D6D77164D6A68F"/>
          </w:placeholder>
          <w:text/>
        </w:sdtPr>
        <w:sdtEndPr>
          <w:rPr>
            <w:rStyle w:val="Estilo3"/>
          </w:rPr>
        </w:sdtEndPr>
        <w:sdtContent>
          <w:r w:rsidRPr="00025C88">
            <w:rPr>
              <w:rStyle w:val="Estilo3"/>
              <w:color w:val="000000" w:themeColor="text1"/>
              <w:lang w:val="es-ES_tradnl"/>
            </w:rPr>
            <w:t xml:space="preserve"> </w:t>
          </w:r>
          <w:r w:rsidR="003F2D40">
            <w:rPr>
              <w:rStyle w:val="Estilo3"/>
              <w:color w:val="000000" w:themeColor="text1"/>
              <w:lang w:val="es-ES_tradnl"/>
            </w:rPr>
            <w:t xml:space="preserve">jhon fredy combita lanchero, josé ulises ramos </w:t>
          </w:r>
          <w:proofErr w:type="spellStart"/>
          <w:r w:rsidR="003F2D40">
            <w:rPr>
              <w:rStyle w:val="Estilo3"/>
              <w:color w:val="000000" w:themeColor="text1"/>
              <w:lang w:val="es-ES_tradnl"/>
            </w:rPr>
            <w:t>ramos</w:t>
          </w:r>
          <w:proofErr w:type="spellEnd"/>
          <w:r w:rsidR="003F2D40">
            <w:rPr>
              <w:rStyle w:val="Estilo3"/>
              <w:color w:val="000000" w:themeColor="text1"/>
              <w:lang w:val="es-ES_tradnl"/>
            </w:rPr>
            <w:t xml:space="preserve">, holcim s.a., empresa cootrasbol ltda, y </w:t>
          </w:r>
          <w:r w:rsidR="00AE3753">
            <w:rPr>
              <w:rStyle w:val="Estilo3"/>
              <w:color w:val="000000" w:themeColor="text1"/>
              <w:lang w:val="es-ES_tradnl"/>
            </w:rPr>
            <w:t xml:space="preserve">LA EQUIDAD SEGUROS GENERALES </w:t>
          </w:r>
          <w:r w:rsidR="00343BAB" w:rsidRPr="00025C88">
            <w:rPr>
              <w:rStyle w:val="Estilo3"/>
              <w:color w:val="000000" w:themeColor="text1"/>
              <w:lang w:val="es-ES_tradnl"/>
            </w:rPr>
            <w:t xml:space="preserve"> </w:t>
          </w:r>
          <w:r w:rsidRPr="00025C88">
            <w:rPr>
              <w:rStyle w:val="Estilo3"/>
              <w:color w:val="000000" w:themeColor="text1"/>
              <w:lang w:val="es-ES_tradnl"/>
            </w:rPr>
            <w:t xml:space="preserve"> </w:t>
          </w:r>
        </w:sdtContent>
      </w:sdt>
    </w:p>
    <w:p w14:paraId="727D7A4E" w14:textId="042D6A38"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Llamados en Garantía</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343BAB" w:rsidRPr="00025C88">
            <w:rPr>
              <w:rStyle w:val="Estilo3"/>
              <w:b w:val="0"/>
              <w:color w:val="000000" w:themeColor="text1"/>
              <w:lang w:val="es-ES_tradnl"/>
            </w:rPr>
            <w:t>LA EQUIDAD SEGUROS GENERALES</w:t>
          </w:r>
        </w:sdtContent>
      </w:sdt>
    </w:p>
    <w:p w14:paraId="52CA0084" w14:textId="79018C40"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Tipo de Vinculación</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343BAB" w:rsidRPr="00025C88">
            <w:rPr>
              <w:rStyle w:val="Estilo3"/>
              <w:b w:val="0"/>
              <w:color w:val="000000" w:themeColor="text1"/>
              <w:lang w:val="es-ES_tradnl"/>
            </w:rPr>
            <w:t>LLAMADOS EN GARANTÍA</w:t>
          </w:r>
        </w:sdtContent>
      </w:sdt>
    </w:p>
    <w:p w14:paraId="2A829D4C" w14:textId="3B81DEFE"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Fecha Notificación</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FECHA NOTIFICACION"/>
          <w:tag w:val="FECHA NOTIFICACION"/>
          <w:id w:val="173383097"/>
          <w:placeholder>
            <w:docPart w:val="21B90C9B12234C5E871601AFD0B419AE"/>
          </w:placeholder>
          <w:date w:fullDate="2023-03-10T00:00:00Z">
            <w:dateFormat w:val="dd/MM/yyyy"/>
            <w:lid w:val="es-CO"/>
            <w:storeMappedDataAs w:val="dateTime"/>
            <w:calendar w:val="gregorian"/>
          </w:date>
        </w:sdtPr>
        <w:sdtEndPr>
          <w:rPr>
            <w:rStyle w:val="Fuentedeprrafopredeter"/>
            <w:rFonts w:asciiTheme="minorHAnsi" w:hAnsiTheme="minorHAnsi"/>
            <w:caps w:val="0"/>
          </w:rPr>
        </w:sdtEndPr>
        <w:sdtContent>
          <w:r w:rsidR="00EE4DFB">
            <w:rPr>
              <w:rStyle w:val="Estilo3"/>
              <w:b w:val="0"/>
              <w:color w:val="000000" w:themeColor="text1"/>
            </w:rPr>
            <w:t>10/03/2023</w:t>
          </w:r>
        </w:sdtContent>
      </w:sdt>
    </w:p>
    <w:p w14:paraId="6FD9422D" w14:textId="3445E32A"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Fecha fin Término</w:t>
      </w:r>
      <w:r w:rsidRPr="00025C88">
        <w:rPr>
          <w:rFonts w:ascii="Century Gothic" w:hAnsi="Century Gothic"/>
          <w:color w:val="000000" w:themeColor="text1"/>
          <w:lang w:val="es-ES_tradnl"/>
        </w:rPr>
        <w:t xml:space="preserve">: </w:t>
      </w:r>
      <w:sdt>
        <w:sdtPr>
          <w:rPr>
            <w:rFonts w:ascii="Century Gothic" w:hAnsi="Century Gothic"/>
            <w:color w:val="000000" w:themeColor="text1"/>
            <w:lang w:val="es-ES_tradnl"/>
          </w:rPr>
          <w:id w:val="-62026635"/>
          <w:placeholder>
            <w:docPart w:val="058B5A2D546346938DE7ED9DE620076B"/>
          </w:placeholder>
          <w:date w:fullDate="2023-03-10T00:00:00Z">
            <w:dateFormat w:val="dd/MM/yyyy"/>
            <w:lid w:val="es-CO"/>
            <w:storeMappedDataAs w:val="dateTime"/>
            <w:calendar w:val="gregorian"/>
          </w:date>
        </w:sdtPr>
        <w:sdtEndPr/>
        <w:sdtContent>
          <w:r w:rsidR="00EE4DFB">
            <w:rPr>
              <w:rFonts w:ascii="Century Gothic" w:hAnsi="Century Gothic"/>
              <w:color w:val="000000" w:themeColor="text1"/>
            </w:rPr>
            <w:t>10/03/2023</w:t>
          </w:r>
        </w:sdtContent>
      </w:sdt>
    </w:p>
    <w:p w14:paraId="7CCCA2D1" w14:textId="75228FAF"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Fecha Siniestro</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FECHA"/>
          <w:tag w:val="FEHCA"/>
          <w:id w:val="1298109440"/>
          <w:placeholder>
            <w:docPart w:val="7B79A3F3CDAC4E69BBE8C2888BCC0E7C"/>
          </w:placeholder>
          <w:date w:fullDate="2016-01-30T00:00:00Z">
            <w:dateFormat w:val="dd/MM/yyyy"/>
            <w:lid w:val="es-CO"/>
            <w:storeMappedDataAs w:val="dateTime"/>
            <w:calendar w:val="gregorian"/>
          </w:date>
        </w:sdtPr>
        <w:sdtEndPr>
          <w:rPr>
            <w:rStyle w:val="Fuentedeprrafopredeter"/>
            <w:rFonts w:asciiTheme="minorHAnsi" w:hAnsiTheme="minorHAnsi"/>
            <w:caps w:val="0"/>
          </w:rPr>
        </w:sdtEndPr>
        <w:sdtContent>
          <w:r w:rsidR="003C3651">
            <w:rPr>
              <w:rStyle w:val="Estilo3"/>
              <w:b w:val="0"/>
              <w:color w:val="000000" w:themeColor="text1"/>
            </w:rPr>
            <w:t>30/01/2016</w:t>
          </w:r>
        </w:sdtContent>
      </w:sdt>
    </w:p>
    <w:p w14:paraId="518F3079" w14:textId="6B4B24AE" w:rsidR="00906282" w:rsidRPr="00025C88" w:rsidRDefault="00906282" w:rsidP="008D2C8F">
      <w:pPr>
        <w:spacing w:line="276" w:lineRule="auto"/>
        <w:jc w:val="both"/>
        <w:rPr>
          <w:rFonts w:ascii="Century Gothic" w:hAnsi="Century Gothic"/>
          <w:color w:val="000000" w:themeColor="text1"/>
          <w:lang w:val="es-ES_tradnl"/>
        </w:rPr>
      </w:pPr>
      <w:r w:rsidRPr="00025C88">
        <w:rPr>
          <w:rFonts w:ascii="Century Gothic" w:hAnsi="Century Gothic"/>
          <w:b/>
          <w:color w:val="000000" w:themeColor="text1"/>
          <w:lang w:val="es-ES_tradnl"/>
        </w:rPr>
        <w:t>Hechos</w:t>
      </w:r>
      <w:r w:rsidRPr="00025C88">
        <w:rPr>
          <w:rFonts w:ascii="Century Gothic" w:hAnsi="Century Gothic"/>
          <w:color w:val="000000" w:themeColor="text1"/>
          <w:lang w:val="es-ES_tradnl"/>
        </w:rPr>
        <w:t xml:space="preserve">:   </w:t>
      </w:r>
      <w:sdt>
        <w:sdtPr>
          <w:rPr>
            <w:rFonts w:ascii="Century Gothic" w:hAnsi="Century Gothic" w:cs="Arial"/>
            <w:bCs/>
            <w:color w:val="000000" w:themeColor="text1"/>
            <w:lang w:val="es-ES_tradnl" w:eastAsia="es-CO"/>
          </w:rPr>
          <w:alias w:val="HECHOS"/>
          <w:tag w:val="HECHOS"/>
          <w:id w:val="-654141650"/>
          <w:placeholder>
            <w:docPart w:val="77B7100F3C8E4F28A3681AAA13B78C22"/>
          </w:placeholder>
          <w:text/>
        </w:sdtPr>
        <w:sdtEndPr/>
        <w:sdtContent>
          <w:r w:rsidR="00695976">
            <w:rPr>
              <w:rFonts w:ascii="Century Gothic" w:hAnsi="Century Gothic" w:cs="Arial"/>
              <w:bCs/>
              <w:color w:val="000000" w:themeColor="text1"/>
              <w:lang w:val="es-ES_tradnl" w:eastAsia="es-CO"/>
            </w:rPr>
            <w:t>E</w:t>
          </w:r>
          <w:r w:rsidR="008D2C8F" w:rsidRPr="008D2C8F">
            <w:rPr>
              <w:rFonts w:ascii="Century Gothic" w:hAnsi="Century Gothic" w:cs="Arial"/>
              <w:bCs/>
              <w:color w:val="000000" w:themeColor="text1"/>
              <w:lang w:val="es-ES_tradnl" w:eastAsia="es-CO"/>
            </w:rPr>
            <w:t xml:space="preserve">l día </w:t>
          </w:r>
          <w:r w:rsidR="003C3651">
            <w:rPr>
              <w:rFonts w:ascii="Century Gothic" w:hAnsi="Century Gothic" w:cs="Arial"/>
              <w:bCs/>
              <w:color w:val="000000" w:themeColor="text1"/>
              <w:lang w:val="es-ES_tradnl" w:eastAsia="es-CO"/>
            </w:rPr>
            <w:t>30</w:t>
          </w:r>
          <w:r w:rsidR="008D2C8F" w:rsidRPr="008D2C8F">
            <w:rPr>
              <w:rFonts w:ascii="Century Gothic" w:hAnsi="Century Gothic" w:cs="Arial"/>
              <w:bCs/>
              <w:color w:val="000000" w:themeColor="text1"/>
              <w:lang w:val="es-ES_tradnl" w:eastAsia="es-CO"/>
            </w:rPr>
            <w:t xml:space="preserve"> de </w:t>
          </w:r>
          <w:r w:rsidR="003C3651">
            <w:rPr>
              <w:rFonts w:ascii="Century Gothic" w:hAnsi="Century Gothic" w:cs="Arial"/>
              <w:bCs/>
              <w:color w:val="000000" w:themeColor="text1"/>
              <w:lang w:val="es-ES_tradnl" w:eastAsia="es-CO"/>
            </w:rPr>
            <w:t>enero</w:t>
          </w:r>
          <w:r w:rsidR="008D2C8F" w:rsidRPr="008D2C8F">
            <w:rPr>
              <w:rFonts w:ascii="Century Gothic" w:hAnsi="Century Gothic" w:cs="Arial"/>
              <w:bCs/>
              <w:color w:val="000000" w:themeColor="text1"/>
              <w:lang w:val="es-ES_tradnl" w:eastAsia="es-CO"/>
            </w:rPr>
            <w:t xml:space="preserve"> de 201</w:t>
          </w:r>
          <w:r w:rsidR="003C3651">
            <w:rPr>
              <w:rFonts w:ascii="Century Gothic" w:hAnsi="Century Gothic" w:cs="Arial"/>
              <w:bCs/>
              <w:color w:val="000000" w:themeColor="text1"/>
              <w:lang w:val="es-ES_tradnl" w:eastAsia="es-CO"/>
            </w:rPr>
            <w:t>6</w:t>
          </w:r>
          <w:r w:rsidR="008D2C8F">
            <w:rPr>
              <w:rFonts w:ascii="Century Gothic" w:hAnsi="Century Gothic" w:cs="Arial"/>
              <w:bCs/>
              <w:color w:val="000000" w:themeColor="text1"/>
              <w:lang w:val="es-ES_tradnl" w:eastAsia="es-CO"/>
            </w:rPr>
            <w:t xml:space="preserve">, </w:t>
          </w:r>
          <w:r w:rsidR="00695976">
            <w:rPr>
              <w:rFonts w:ascii="Century Gothic" w:hAnsi="Century Gothic" w:cs="Arial"/>
              <w:bCs/>
              <w:color w:val="000000" w:themeColor="text1"/>
              <w:lang w:val="es-ES_tradnl" w:eastAsia="es-CO"/>
            </w:rPr>
            <w:t xml:space="preserve">en la vía que conduce de Duitama a </w:t>
          </w:r>
          <w:r w:rsidR="003C3651">
            <w:rPr>
              <w:rFonts w:ascii="Century Gothic" w:hAnsi="Century Gothic" w:cs="Arial"/>
              <w:bCs/>
              <w:color w:val="000000" w:themeColor="text1"/>
              <w:lang w:val="es-ES_tradnl" w:eastAsia="es-CO"/>
            </w:rPr>
            <w:t>Belencito</w:t>
          </w:r>
          <w:r w:rsidR="00695976">
            <w:rPr>
              <w:rFonts w:ascii="Century Gothic" w:hAnsi="Century Gothic" w:cs="Arial"/>
              <w:bCs/>
              <w:color w:val="000000" w:themeColor="text1"/>
              <w:lang w:val="es-ES_tradnl" w:eastAsia="es-CO"/>
            </w:rPr>
            <w:t xml:space="preserve">, </w:t>
          </w:r>
          <w:r w:rsidR="003C3651">
            <w:rPr>
              <w:rFonts w:ascii="Century Gothic" w:hAnsi="Century Gothic" w:cs="Arial"/>
              <w:bCs/>
              <w:color w:val="000000" w:themeColor="text1"/>
              <w:lang w:val="es-ES_tradnl" w:eastAsia="es-CO"/>
            </w:rPr>
            <w:t xml:space="preserve">a la altura del kilometro 11, en el sector de la </w:t>
          </w:r>
          <w:proofErr w:type="spellStart"/>
          <w:r w:rsidR="003C3651">
            <w:rPr>
              <w:rFonts w:ascii="Century Gothic" w:hAnsi="Century Gothic" w:cs="Arial"/>
              <w:bCs/>
              <w:color w:val="000000" w:themeColor="text1"/>
              <w:lang w:val="es-ES_tradnl" w:eastAsia="es-CO"/>
            </w:rPr>
            <w:t>Ucuaca</w:t>
          </w:r>
          <w:proofErr w:type="spellEnd"/>
          <w:r w:rsidR="003C3651">
            <w:rPr>
              <w:rFonts w:ascii="Century Gothic" w:hAnsi="Century Gothic" w:cs="Arial"/>
              <w:bCs/>
              <w:color w:val="000000" w:themeColor="text1"/>
              <w:lang w:val="es-ES_tradnl" w:eastAsia="es-CO"/>
            </w:rPr>
            <w:t>, se presentó un accidente de tránsito en el cual se involucraron los vehículos buseta marca Chevrol</w:t>
          </w:r>
          <w:r w:rsidR="00562DB1">
            <w:rPr>
              <w:rFonts w:ascii="Century Gothic" w:hAnsi="Century Gothic" w:cs="Arial"/>
              <w:bCs/>
              <w:color w:val="000000" w:themeColor="text1"/>
              <w:lang w:val="es-ES_tradnl" w:eastAsia="es-CO"/>
            </w:rPr>
            <w:t xml:space="preserve">et de placas XVB356 de servicio público, afiliado a la empresa Concorde, y conducido por el señor </w:t>
          </w:r>
          <w:proofErr w:type="spellStart"/>
          <w:r w:rsidR="00562DB1">
            <w:rPr>
              <w:rFonts w:ascii="Century Gothic" w:hAnsi="Century Gothic" w:cs="Arial"/>
              <w:bCs/>
              <w:color w:val="000000" w:themeColor="text1"/>
              <w:lang w:val="es-ES_tradnl" w:eastAsia="es-CO"/>
            </w:rPr>
            <w:t>Jhon</w:t>
          </w:r>
          <w:proofErr w:type="spellEnd"/>
          <w:r w:rsidR="00562DB1">
            <w:rPr>
              <w:rFonts w:ascii="Century Gothic" w:hAnsi="Century Gothic" w:cs="Arial"/>
              <w:bCs/>
              <w:color w:val="000000" w:themeColor="text1"/>
              <w:lang w:val="es-ES_tradnl" w:eastAsia="es-CO"/>
            </w:rPr>
            <w:t xml:space="preserve"> Fredy Combita Lanchero, quien colisionó con la una bicicleta conducida por el señor Orlando Martínez Peña, ocasionándole la muerte instantáneamente, debido a las graves heridas sufridas. Por estos hechos, se inició investigación penal, en donde se demostró que la responsabilidad del accidente radicó en cabeza del señor Combita Lanchero, por no tener la debida precaución y cuidado al hacer el adelanto </w:t>
          </w:r>
          <w:r w:rsidR="00B96398">
            <w:rPr>
              <w:rFonts w:ascii="Century Gothic" w:hAnsi="Century Gothic" w:cs="Arial"/>
              <w:bCs/>
              <w:color w:val="000000" w:themeColor="text1"/>
              <w:lang w:val="es-ES_tradnl" w:eastAsia="es-CO"/>
            </w:rPr>
            <w:t xml:space="preserve">en la vía de la bicicleta. </w:t>
          </w:r>
        </w:sdtContent>
      </w:sdt>
    </w:p>
    <w:p w14:paraId="7D43783B" w14:textId="54BE1BE5"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Audiencia Prejudicial</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00343BAB" w:rsidRPr="00025C88">
            <w:rPr>
              <w:rStyle w:val="Estilo3"/>
              <w:b w:val="0"/>
              <w:color w:val="000000" w:themeColor="text1"/>
              <w:lang w:val="es-ES_tradnl"/>
            </w:rPr>
            <w:t>NO</w:t>
          </w:r>
        </w:sdtContent>
      </w:sdt>
    </w:p>
    <w:p w14:paraId="20686D51" w14:textId="2FA53D3B" w:rsidR="00906282" w:rsidRPr="00025C88" w:rsidRDefault="00906282" w:rsidP="00025C88">
      <w:pPr>
        <w:spacing w:line="276" w:lineRule="auto"/>
        <w:jc w:val="both"/>
        <w:rPr>
          <w:rFonts w:ascii="Century Gothic" w:hAnsi="Century Gothic"/>
          <w:color w:val="000000" w:themeColor="text1"/>
          <w:lang w:val="es-ES_tradnl"/>
        </w:rPr>
      </w:pPr>
      <w:r w:rsidRPr="00025C88">
        <w:rPr>
          <w:rFonts w:ascii="Century Gothic" w:hAnsi="Century Gothic"/>
          <w:b/>
          <w:color w:val="000000" w:themeColor="text1"/>
          <w:lang w:val="es-ES_tradnl"/>
        </w:rPr>
        <w:t>Pretensiones de la demanda</w:t>
      </w:r>
      <w:r w:rsidRPr="00025C88">
        <w:rPr>
          <w:rFonts w:ascii="Century Gothic" w:hAnsi="Century Gothic"/>
          <w:color w:val="000000" w:themeColor="text1"/>
          <w:lang w:val="es-ES_tradnl"/>
        </w:rPr>
        <w:t xml:space="preserve">:  </w:t>
      </w:r>
      <w:sdt>
        <w:sdtPr>
          <w:rPr>
            <w:rFonts w:ascii="Century Gothic" w:hAnsi="Century Gothic"/>
            <w:color w:val="000000" w:themeColor="text1"/>
            <w:lang w:val="es-ES_tradnl"/>
          </w:rPr>
          <w:alias w:val="PRETENSIONES"/>
          <w:tag w:val="PRETENSIONES"/>
          <w:id w:val="-321507162"/>
          <w:placeholder>
            <w:docPart w:val="7057A85CA769434CB181176B5C5C151A"/>
          </w:placeholder>
          <w:text/>
        </w:sdtPr>
        <w:sdtContent>
          <w:r w:rsidR="00996615" w:rsidRPr="00996615">
            <w:rPr>
              <w:rFonts w:ascii="Century Gothic" w:hAnsi="Century Gothic"/>
              <w:color w:val="000000" w:themeColor="text1"/>
              <w:lang w:val="es-ES_tradnl"/>
            </w:rPr>
            <w:t>1. Por daño moral: a.) Para la señora María Nohema Benítez Duran, esposa de la víctima directa: 100 SMLMV, para la señora Adriana Martínez Benítez, hija de la víctima: 100 SMLMV, para la señora Martha Lucia Martínez Benítez, hija de la víctima: 100 SMLMV; para la señora Odilia Martínez Benítez, hija de la víctima;</w:t>
          </w:r>
          <w:r w:rsidR="00996615" w:rsidRPr="00996615">
            <w:rPr>
              <w:rFonts w:ascii="Century Gothic" w:hAnsi="Century Gothic"/>
              <w:color w:val="000000" w:themeColor="text1"/>
              <w:lang w:val="es-ES_tradnl"/>
            </w:rPr>
            <w:t xml:space="preserve"> </w:t>
          </w:r>
          <w:r w:rsidR="00996615" w:rsidRPr="00996615">
            <w:rPr>
              <w:rFonts w:ascii="Century Gothic" w:hAnsi="Century Gothic"/>
              <w:color w:val="000000" w:themeColor="text1"/>
              <w:lang w:val="es-ES_tradnl"/>
            </w:rPr>
            <w:t xml:space="preserve">100 SMLMV; para la señora </w:t>
          </w:r>
          <w:r w:rsidR="00996615">
            <w:rPr>
              <w:rFonts w:ascii="Century Gothic" w:hAnsi="Century Gothic"/>
              <w:color w:val="000000" w:themeColor="text1"/>
              <w:lang w:val="es-ES_tradnl"/>
            </w:rPr>
            <w:t xml:space="preserve">Luz Angelina </w:t>
          </w:r>
          <w:r w:rsidR="00996615" w:rsidRPr="00996615">
            <w:rPr>
              <w:rFonts w:ascii="Century Gothic" w:hAnsi="Century Gothic"/>
              <w:color w:val="000000" w:themeColor="text1"/>
              <w:lang w:val="es-ES_tradnl"/>
            </w:rPr>
            <w:t xml:space="preserve">Martínez Benítez, hija de la víctima: 100 SMLMV; para </w:t>
          </w:r>
          <w:proofErr w:type="spellStart"/>
          <w:r w:rsidR="00996615" w:rsidRPr="00996615">
            <w:rPr>
              <w:rFonts w:ascii="Century Gothic" w:hAnsi="Century Gothic"/>
              <w:color w:val="000000" w:themeColor="text1"/>
              <w:lang w:val="es-ES_tradnl"/>
            </w:rPr>
            <w:t>Wiliam</w:t>
          </w:r>
          <w:proofErr w:type="spellEnd"/>
          <w:r w:rsidR="00996615" w:rsidRPr="00996615">
            <w:rPr>
              <w:rFonts w:ascii="Century Gothic" w:hAnsi="Century Gothic"/>
              <w:color w:val="000000" w:themeColor="text1"/>
              <w:lang w:val="es-ES_tradnl"/>
            </w:rPr>
            <w:t xml:space="preserve"> Martínez Benítez, hijo de la víctima, : 100 SMLMV; y para Juan Pablo Martínez Benítez, 100 SMLMV. b.) Lucro cesante: </w:t>
          </w:r>
          <w:r w:rsidR="00996615" w:rsidRPr="00996615">
            <w:rPr>
              <w:rFonts w:ascii="Century Gothic" w:hAnsi="Century Gothic"/>
              <w:color w:val="000000" w:themeColor="text1"/>
              <w:lang w:val="es-ES_tradnl"/>
            </w:rPr>
            <w:lastRenderedPageBreak/>
            <w:t>Trescientos cuarenta y ocho millones de pesos. ($348.000.000). TOTAL PRETENSIONES: Mil ciento sesenta millones doscientos sesenta mil cien pesos ($1.160.000.000)</w:t>
          </w:r>
        </w:sdtContent>
      </w:sdt>
    </w:p>
    <w:p w14:paraId="1CBA75ED" w14:textId="77777777" w:rsidR="004C1405" w:rsidRDefault="004C1405" w:rsidP="00025C88">
      <w:pPr>
        <w:spacing w:line="276" w:lineRule="auto"/>
        <w:jc w:val="both"/>
        <w:rPr>
          <w:rFonts w:ascii="Century Gothic" w:hAnsi="Century Gothic"/>
          <w:b/>
          <w:color w:val="000000" w:themeColor="text1"/>
          <w:lang w:val="es-ES_tradnl"/>
        </w:rPr>
      </w:pPr>
    </w:p>
    <w:p w14:paraId="70713742" w14:textId="1EBEA4C9" w:rsidR="00637358" w:rsidRPr="00025C88" w:rsidRDefault="00906282" w:rsidP="00025C88">
      <w:pPr>
        <w:spacing w:line="276" w:lineRule="auto"/>
        <w:jc w:val="both"/>
        <w:rPr>
          <w:rFonts w:ascii="Century Gothic" w:hAnsi="Century Gothic"/>
          <w:color w:val="000000" w:themeColor="text1"/>
          <w:lang w:val="es-ES_tradnl"/>
        </w:rPr>
      </w:pPr>
      <w:r w:rsidRPr="00025C88">
        <w:rPr>
          <w:rFonts w:ascii="Century Gothic" w:hAnsi="Century Gothic"/>
          <w:b/>
          <w:color w:val="000000" w:themeColor="text1"/>
          <w:lang w:val="es-ES_tradnl"/>
        </w:rPr>
        <w:t xml:space="preserve">Liquidación objetivada de las pretensiones: </w:t>
      </w:r>
      <w:r w:rsidR="00343BAB" w:rsidRPr="00025C88">
        <w:rPr>
          <w:rFonts w:ascii="Century Gothic" w:hAnsi="Century Gothic"/>
          <w:color w:val="000000" w:themeColor="text1"/>
          <w:lang w:val="es-ES_tradnl"/>
        </w:rPr>
        <w:t xml:space="preserve">Como liquidación objetiva de perjuicios se llegó al total de </w:t>
      </w:r>
      <w:r w:rsidR="00343BAB" w:rsidRPr="00025C88">
        <w:rPr>
          <w:rFonts w:ascii="Century Gothic" w:hAnsi="Century Gothic"/>
          <w:bCs/>
          <w:color w:val="000000" w:themeColor="text1"/>
          <w:u w:val="single"/>
          <w:lang w:val="es-ES_tradnl"/>
        </w:rPr>
        <w:t>$</w:t>
      </w:r>
      <w:r w:rsidR="008D01DE" w:rsidRPr="008D01DE">
        <w:rPr>
          <w:rFonts w:ascii="Century Gothic" w:hAnsi="Century Gothic"/>
          <w:b/>
          <w:bCs/>
          <w:color w:val="000000" w:themeColor="text1"/>
          <w:u w:val="single"/>
          <w:lang w:val="es-ES_tradnl"/>
        </w:rPr>
        <w:t>957.974.032</w:t>
      </w:r>
      <w:r w:rsidRPr="00025C88">
        <w:rPr>
          <w:rFonts w:ascii="Century Gothic" w:hAnsi="Century Gothic"/>
          <w:color w:val="000000" w:themeColor="text1"/>
          <w:lang w:val="es-ES_tradnl"/>
        </w:rPr>
        <w:t>.</w:t>
      </w:r>
      <w:r w:rsidR="00343BAB" w:rsidRPr="00025C88">
        <w:rPr>
          <w:rFonts w:ascii="Century Gothic" w:hAnsi="Century Gothic"/>
          <w:color w:val="000000" w:themeColor="text1"/>
          <w:lang w:val="es-ES_tradnl"/>
        </w:rPr>
        <w:t xml:space="preserve"> A este valor se llegó de la siguiente manera</w:t>
      </w:r>
      <w:r w:rsidR="00637358" w:rsidRPr="00025C88">
        <w:rPr>
          <w:rFonts w:ascii="Century Gothic" w:hAnsi="Century Gothic"/>
          <w:color w:val="000000" w:themeColor="text1"/>
          <w:lang w:val="es-ES_tradnl"/>
        </w:rPr>
        <w:t>.</w:t>
      </w:r>
    </w:p>
    <w:p w14:paraId="1C174752" w14:textId="49FD29DB" w:rsidR="00637358" w:rsidRPr="00025C88" w:rsidRDefault="00637358" w:rsidP="00025C88">
      <w:pPr>
        <w:pStyle w:val="Prrafodelista"/>
        <w:numPr>
          <w:ilvl w:val="0"/>
          <w:numId w:val="4"/>
        </w:numPr>
        <w:spacing w:line="276" w:lineRule="auto"/>
        <w:jc w:val="both"/>
        <w:rPr>
          <w:rFonts w:ascii="Century Gothic" w:hAnsi="Century Gothic" w:cs="Calibri"/>
          <w:b/>
          <w:sz w:val="22"/>
          <w:szCs w:val="22"/>
          <w:u w:val="single"/>
          <w:lang w:val="es-ES_tradnl"/>
        </w:rPr>
      </w:pPr>
      <w:r w:rsidRPr="00025C88">
        <w:rPr>
          <w:rFonts w:ascii="Century Gothic" w:hAnsi="Century Gothic" w:cs="Calibri"/>
          <w:b/>
          <w:sz w:val="22"/>
          <w:szCs w:val="22"/>
          <w:u w:val="single"/>
          <w:lang w:val="es-ES_tradnl"/>
        </w:rPr>
        <w:t>Lucro cesante</w:t>
      </w:r>
    </w:p>
    <w:p w14:paraId="103BA202" w14:textId="77777777" w:rsidR="00637358" w:rsidRPr="00025C88" w:rsidRDefault="00637358" w:rsidP="00025C88">
      <w:pPr>
        <w:pStyle w:val="Prrafodelista"/>
        <w:spacing w:line="276" w:lineRule="auto"/>
        <w:jc w:val="both"/>
        <w:rPr>
          <w:rFonts w:ascii="Century Gothic" w:hAnsi="Century Gothic" w:cs="Calibri"/>
          <w:b/>
          <w:sz w:val="22"/>
          <w:szCs w:val="22"/>
          <w:u w:val="single"/>
          <w:lang w:val="es-ES_tradnl"/>
        </w:rPr>
      </w:pPr>
    </w:p>
    <w:p w14:paraId="0E0A27E3" w14:textId="585FEA69" w:rsidR="00637358" w:rsidRDefault="00637358" w:rsidP="00025C88">
      <w:pPr>
        <w:spacing w:line="276" w:lineRule="auto"/>
        <w:jc w:val="both"/>
        <w:rPr>
          <w:rFonts w:ascii="Century Gothic" w:hAnsi="Century Gothic" w:cs="Calibri"/>
          <w:lang w:val="es-ES_tradnl"/>
        </w:rPr>
      </w:pPr>
      <w:r w:rsidRPr="00025C88">
        <w:rPr>
          <w:rFonts w:ascii="Century Gothic" w:hAnsi="Century Gothic" w:cs="Calibri"/>
          <w:lang w:val="es-ES_tradnl"/>
        </w:rPr>
        <w:t>Siguiendo los lineamientos de la sentencia SC20950-2017 con ponencia del Doctor Ariel Salazar Ramírez (12 de diciembre de 2017), ante la ausencia de acreditación de los ingresos, para la tasación del lucro cesante debe acogerse el salario mínimo legal mensual vigente. En ese sentido, para aplicar la fórmula prevista por el alto Tribunal se tendrá como ingreso un salario mensual mínimo legal vigente</w:t>
      </w:r>
      <w:r w:rsidR="0022431B" w:rsidRPr="00025C88">
        <w:rPr>
          <w:rFonts w:ascii="Century Gothic" w:hAnsi="Century Gothic" w:cs="Calibri"/>
          <w:lang w:val="es-ES_tradnl"/>
        </w:rPr>
        <w:t xml:space="preserve">. </w:t>
      </w:r>
      <w:r w:rsidRPr="00025C88">
        <w:rPr>
          <w:rFonts w:ascii="Century Gothic" w:hAnsi="Century Gothic" w:cs="Calibri"/>
          <w:lang w:val="es-ES_tradnl"/>
        </w:rPr>
        <w:t xml:space="preserve">Ahora bien, se reconocerá la </w:t>
      </w:r>
      <w:r w:rsidR="00C33474">
        <w:rPr>
          <w:rFonts w:ascii="Century Gothic" w:hAnsi="Century Gothic" w:cs="Calibri"/>
          <w:lang w:val="es-ES_tradnl"/>
        </w:rPr>
        <w:t xml:space="preserve">suma </w:t>
      </w:r>
      <w:r w:rsidRPr="00025C88">
        <w:rPr>
          <w:rFonts w:ascii="Century Gothic" w:hAnsi="Century Gothic" w:cs="Calibri"/>
          <w:lang w:val="es-ES_tradnl"/>
        </w:rPr>
        <w:t>de $</w:t>
      </w:r>
      <w:r w:rsidR="00996615">
        <w:rPr>
          <w:rFonts w:ascii="Century Gothic" w:hAnsi="Century Gothic" w:cs="Calibri"/>
          <w:lang w:val="es-ES_tradnl"/>
        </w:rPr>
        <w:t>106.330.287,</w:t>
      </w:r>
      <w:r w:rsidRPr="00025C88">
        <w:rPr>
          <w:rFonts w:ascii="Century Gothic" w:hAnsi="Century Gothic" w:cs="Calibri"/>
          <w:lang w:val="es-ES_tradnl"/>
        </w:rPr>
        <w:t xml:space="preserve"> a título de lucro cesante consolidado, </w:t>
      </w:r>
      <w:r w:rsidR="00996615">
        <w:rPr>
          <w:rFonts w:ascii="Century Gothic" w:hAnsi="Century Gothic" w:cs="Calibri"/>
          <w:lang w:val="es-ES_tradnl"/>
        </w:rPr>
        <w:t>y la suma de $39.643.745 a título de lucro cesante futuro, a favor de la señora María Nohema Benítez Duran</w:t>
      </w:r>
      <w:r w:rsidRPr="00025C88">
        <w:rPr>
          <w:rFonts w:ascii="Century Gothic" w:hAnsi="Century Gothic" w:cs="Calibri"/>
          <w:lang w:val="es-ES_tradnl"/>
        </w:rPr>
        <w:t xml:space="preserve">. </w:t>
      </w:r>
    </w:p>
    <w:p w14:paraId="6FC54D16" w14:textId="13CD278C" w:rsidR="00996615" w:rsidRPr="00025C88" w:rsidRDefault="00996615" w:rsidP="00025C88">
      <w:pPr>
        <w:spacing w:line="276" w:lineRule="auto"/>
        <w:jc w:val="both"/>
        <w:rPr>
          <w:rFonts w:ascii="Century Gothic" w:hAnsi="Century Gothic" w:cs="Calibri"/>
          <w:lang w:val="es-ES_tradnl"/>
        </w:rPr>
      </w:pPr>
      <w:r>
        <w:rPr>
          <w:rFonts w:ascii="Century Gothic" w:hAnsi="Century Gothic" w:cs="Calibri"/>
          <w:lang w:val="es-ES_tradnl"/>
        </w:rPr>
        <w:t>No se reconocerá lucro cesante a favor de los hijos.</w:t>
      </w:r>
    </w:p>
    <w:p w14:paraId="214836DB" w14:textId="77777777" w:rsidR="004C1405" w:rsidRPr="004C1405" w:rsidRDefault="004C1405" w:rsidP="00025C88">
      <w:pPr>
        <w:spacing w:line="276" w:lineRule="auto"/>
        <w:jc w:val="both"/>
        <w:rPr>
          <w:rFonts w:ascii="Century Gothic" w:hAnsi="Century Gothic" w:cs="Calibri"/>
          <w:lang w:val="es-ES_tradnl"/>
        </w:rPr>
      </w:pPr>
    </w:p>
    <w:p w14:paraId="4086737B" w14:textId="28E110CE" w:rsidR="0022431B" w:rsidRPr="004C1405" w:rsidRDefault="0022431B" w:rsidP="00025C88">
      <w:pPr>
        <w:spacing w:line="276" w:lineRule="auto"/>
        <w:jc w:val="both"/>
        <w:rPr>
          <w:rFonts w:ascii="Century Gothic" w:hAnsi="Century Gothic" w:cs="Calibri"/>
          <w:b/>
          <w:u w:val="single"/>
          <w:lang w:val="es-ES_tradnl"/>
        </w:rPr>
      </w:pPr>
      <w:r w:rsidRPr="00025C88">
        <w:rPr>
          <w:rFonts w:ascii="Century Gothic" w:hAnsi="Century Gothic" w:cs="Tahoma"/>
          <w:b/>
          <w:u w:val="single"/>
          <w:lang w:val="es-ES_tradnl" w:eastAsia="es-ES"/>
        </w:rPr>
        <w:t xml:space="preserve">TOTAL PERJUICIOS PATRIMONIALES: </w:t>
      </w:r>
      <w:r w:rsidRPr="00025C88">
        <w:rPr>
          <w:rFonts w:ascii="Century Gothic" w:hAnsi="Century Gothic" w:cs="Tahoma"/>
          <w:b/>
          <w:lang w:val="es-ES_tradnl" w:eastAsia="es-ES"/>
        </w:rPr>
        <w:tab/>
        <w:t>$</w:t>
      </w:r>
      <w:r w:rsidR="00996615">
        <w:rPr>
          <w:rFonts w:ascii="Century Gothic" w:eastAsiaTheme="minorEastAsia" w:hAnsi="Century Gothic" w:cs="Arial"/>
          <w:b/>
          <w:lang w:val="es-ES_tradnl" w:eastAsia="es-ES"/>
        </w:rPr>
        <w:t>145.974.032</w:t>
      </w:r>
    </w:p>
    <w:p w14:paraId="0108FAEC" w14:textId="77777777" w:rsidR="0022431B" w:rsidRPr="00025C88" w:rsidRDefault="0022431B" w:rsidP="00025C88">
      <w:pPr>
        <w:spacing w:before="100" w:beforeAutospacing="1" w:after="100" w:afterAutospacing="1" w:line="276" w:lineRule="auto"/>
        <w:jc w:val="both"/>
        <w:rPr>
          <w:rFonts w:ascii="Century Gothic" w:hAnsi="Century Gothic"/>
          <w:b/>
          <w:bCs/>
          <w:color w:val="000000" w:themeColor="text1"/>
          <w:u w:val="single"/>
          <w:lang w:val="es-ES_tradnl"/>
        </w:rPr>
      </w:pPr>
      <w:r w:rsidRPr="00025C88">
        <w:rPr>
          <w:rFonts w:ascii="Century Gothic" w:hAnsi="Century Gothic"/>
          <w:b/>
          <w:bCs/>
          <w:color w:val="000000" w:themeColor="text1"/>
          <w:u w:val="single"/>
          <w:lang w:val="es-ES_tradnl"/>
        </w:rPr>
        <w:t xml:space="preserve">PERJUICIOS INMATERIALES: </w:t>
      </w:r>
    </w:p>
    <w:p w14:paraId="45F17356" w14:textId="53ED37B4" w:rsidR="004C1405" w:rsidRDefault="004C1405" w:rsidP="004C1405">
      <w:pPr>
        <w:pStyle w:val="Prrafodelista"/>
        <w:numPr>
          <w:ilvl w:val="0"/>
          <w:numId w:val="4"/>
        </w:numPr>
        <w:spacing w:line="276" w:lineRule="auto"/>
        <w:jc w:val="both"/>
        <w:rPr>
          <w:rFonts w:ascii="Century Gothic" w:hAnsi="Century Gothic" w:cs="Calibri"/>
          <w:b/>
          <w:sz w:val="22"/>
          <w:szCs w:val="22"/>
          <w:u w:val="single"/>
          <w:lang w:val="es-ES_tradnl"/>
        </w:rPr>
      </w:pPr>
      <w:r>
        <w:rPr>
          <w:rFonts w:ascii="Century Gothic" w:hAnsi="Century Gothic" w:cs="Calibri"/>
          <w:b/>
          <w:sz w:val="22"/>
          <w:szCs w:val="22"/>
          <w:u w:val="single"/>
          <w:lang w:val="es-ES_tradnl"/>
        </w:rPr>
        <w:t>Daño moral</w:t>
      </w:r>
    </w:p>
    <w:p w14:paraId="19D2C58D" w14:textId="77777777" w:rsidR="004C1405" w:rsidRDefault="004C1405" w:rsidP="00025C88">
      <w:pPr>
        <w:spacing w:line="276" w:lineRule="auto"/>
        <w:jc w:val="both"/>
        <w:rPr>
          <w:rFonts w:ascii="Century Gothic" w:hAnsi="Century Gothic"/>
          <w:bCs/>
          <w:color w:val="000000" w:themeColor="text1"/>
          <w:lang w:val="es-ES_tradnl"/>
        </w:rPr>
      </w:pPr>
    </w:p>
    <w:p w14:paraId="28B2BBF6" w14:textId="01A7B4E1" w:rsidR="00C04524" w:rsidRPr="00025C88" w:rsidRDefault="00C04524" w:rsidP="00025C88">
      <w:pPr>
        <w:spacing w:line="276" w:lineRule="auto"/>
        <w:jc w:val="both"/>
        <w:rPr>
          <w:rFonts w:ascii="Century Gothic" w:hAnsi="Century Gothic"/>
          <w:bCs/>
          <w:color w:val="000000" w:themeColor="text1"/>
          <w:lang w:val="es-ES_tradnl"/>
        </w:rPr>
      </w:pPr>
      <w:r w:rsidRPr="00025C88">
        <w:rPr>
          <w:rFonts w:ascii="Century Gothic" w:hAnsi="Century Gothic"/>
          <w:bCs/>
          <w:color w:val="000000" w:themeColor="text1"/>
          <w:lang w:val="es-ES_tradnl"/>
        </w:rPr>
        <w:t xml:space="preserve">Se tomó como perjuicio moral la suma de </w:t>
      </w:r>
    </w:p>
    <w:p w14:paraId="08980061" w14:textId="2F322975" w:rsidR="009840AA" w:rsidRPr="00025C88" w:rsidRDefault="00C04524" w:rsidP="00025C88">
      <w:pPr>
        <w:spacing w:line="276" w:lineRule="auto"/>
        <w:jc w:val="both"/>
        <w:rPr>
          <w:rFonts w:ascii="Century Gothic" w:hAnsi="Century Gothic" w:cs="Calibri"/>
          <w:lang w:val="es-ES_tradnl"/>
        </w:rPr>
      </w:pPr>
      <w:r w:rsidRPr="00025C88">
        <w:rPr>
          <w:rFonts w:ascii="Century Gothic" w:hAnsi="Century Gothic"/>
          <w:bCs/>
          <w:color w:val="000000" w:themeColor="text1"/>
          <w:lang w:val="es-ES_tradnl"/>
        </w:rPr>
        <w:t>1. 10</w:t>
      </w:r>
      <w:r w:rsidR="00C33474">
        <w:rPr>
          <w:rFonts w:ascii="Century Gothic" w:hAnsi="Century Gothic"/>
          <w:bCs/>
          <w:color w:val="000000" w:themeColor="text1"/>
          <w:lang w:val="es-ES_tradnl"/>
        </w:rPr>
        <w:t>0</w:t>
      </w:r>
      <w:r w:rsidR="00996615">
        <w:rPr>
          <w:rFonts w:ascii="Century Gothic" w:hAnsi="Century Gothic"/>
          <w:bCs/>
          <w:color w:val="000000" w:themeColor="text1"/>
          <w:lang w:val="es-ES_tradnl"/>
        </w:rPr>
        <w:t xml:space="preserve"> SMLMV, para la señora</w:t>
      </w:r>
      <w:r w:rsidRPr="00025C88">
        <w:rPr>
          <w:rFonts w:ascii="Century Gothic" w:hAnsi="Century Gothic"/>
          <w:bCs/>
          <w:color w:val="000000" w:themeColor="text1"/>
          <w:lang w:val="es-ES_tradnl"/>
        </w:rPr>
        <w:t xml:space="preserve"> </w:t>
      </w:r>
      <w:r w:rsidR="00996615">
        <w:rPr>
          <w:rFonts w:ascii="Century Gothic" w:hAnsi="Century Gothic"/>
          <w:color w:val="000000" w:themeColor="text1"/>
          <w:lang w:val="es-ES_tradnl"/>
        </w:rPr>
        <w:t>María Nohema Benítez Duran, esposa de</w:t>
      </w:r>
      <w:r w:rsidR="00996615">
        <w:rPr>
          <w:rFonts w:ascii="Century Gothic" w:hAnsi="Century Gothic"/>
          <w:color w:val="000000" w:themeColor="text1"/>
          <w:lang w:val="es-ES_tradnl"/>
        </w:rPr>
        <w:t>l occiso.</w:t>
      </w:r>
    </w:p>
    <w:p w14:paraId="6FA3E370" w14:textId="39277250" w:rsidR="009840AA" w:rsidRPr="00025C88" w:rsidRDefault="009840AA" w:rsidP="00025C88">
      <w:pPr>
        <w:spacing w:line="276" w:lineRule="auto"/>
        <w:jc w:val="both"/>
        <w:rPr>
          <w:rFonts w:ascii="Century Gothic" w:hAnsi="Century Gothic"/>
          <w:color w:val="000000" w:themeColor="text1"/>
          <w:lang w:val="es-ES_tradnl"/>
        </w:rPr>
      </w:pPr>
      <w:r w:rsidRPr="00025C88">
        <w:rPr>
          <w:rFonts w:ascii="Century Gothic" w:hAnsi="Century Gothic"/>
          <w:bCs/>
          <w:color w:val="000000" w:themeColor="text1"/>
          <w:lang w:val="es-ES_tradnl"/>
        </w:rPr>
        <w:t xml:space="preserve">2. </w:t>
      </w:r>
      <w:r w:rsidR="00996615" w:rsidRPr="00025C88">
        <w:rPr>
          <w:rFonts w:ascii="Century Gothic" w:hAnsi="Century Gothic"/>
          <w:bCs/>
          <w:color w:val="000000" w:themeColor="text1"/>
          <w:lang w:val="es-ES_tradnl"/>
        </w:rPr>
        <w:t>10</w:t>
      </w:r>
      <w:r w:rsidR="00996615">
        <w:rPr>
          <w:rFonts w:ascii="Century Gothic" w:hAnsi="Century Gothic"/>
          <w:bCs/>
          <w:color w:val="000000" w:themeColor="text1"/>
          <w:lang w:val="es-ES_tradnl"/>
        </w:rPr>
        <w:t>0 SMLMV</w:t>
      </w:r>
      <w:r w:rsidR="00996615">
        <w:rPr>
          <w:rFonts w:ascii="Century Gothic" w:hAnsi="Century Gothic"/>
          <w:color w:val="000000" w:themeColor="text1"/>
          <w:lang w:val="es-ES_tradnl"/>
        </w:rPr>
        <w:t xml:space="preserve"> </w:t>
      </w:r>
      <w:r w:rsidR="00C33474">
        <w:rPr>
          <w:rFonts w:ascii="Century Gothic" w:hAnsi="Century Gothic"/>
          <w:color w:val="000000" w:themeColor="text1"/>
          <w:lang w:val="es-ES_tradnl"/>
        </w:rPr>
        <w:t xml:space="preserve">para </w:t>
      </w:r>
      <w:r w:rsidR="00996615">
        <w:rPr>
          <w:rFonts w:ascii="Century Gothic" w:hAnsi="Century Gothic"/>
          <w:color w:val="000000" w:themeColor="text1"/>
          <w:lang w:val="es-ES_tradnl"/>
        </w:rPr>
        <w:t xml:space="preserve">la señora </w:t>
      </w:r>
      <w:r w:rsidR="00996615">
        <w:rPr>
          <w:rFonts w:ascii="Century Gothic" w:hAnsi="Century Gothic"/>
          <w:color w:val="000000" w:themeColor="text1"/>
          <w:lang w:val="es-ES_tradnl"/>
        </w:rPr>
        <w:t>Adriana Martínez Benítez, hija</w:t>
      </w:r>
      <w:r w:rsidR="00996615">
        <w:rPr>
          <w:rFonts w:ascii="Century Gothic" w:hAnsi="Century Gothic"/>
          <w:color w:val="000000" w:themeColor="text1"/>
          <w:lang w:val="es-ES_tradnl"/>
        </w:rPr>
        <w:t xml:space="preserve"> del occiso</w:t>
      </w:r>
      <w:r w:rsidR="00391302">
        <w:rPr>
          <w:rFonts w:ascii="Century Gothic" w:hAnsi="Century Gothic"/>
          <w:color w:val="000000" w:themeColor="text1"/>
          <w:lang w:val="es-ES_tradnl"/>
        </w:rPr>
        <w:t>.</w:t>
      </w:r>
      <w:r w:rsidR="00C04524" w:rsidRPr="00025C88">
        <w:rPr>
          <w:rFonts w:ascii="Century Gothic" w:hAnsi="Century Gothic"/>
          <w:color w:val="000000" w:themeColor="text1"/>
          <w:lang w:val="es-ES_tradnl"/>
        </w:rPr>
        <w:t xml:space="preserve"> </w:t>
      </w:r>
    </w:p>
    <w:p w14:paraId="428574E1" w14:textId="77777777" w:rsidR="00996615" w:rsidRDefault="009840AA" w:rsidP="00025C88">
      <w:pPr>
        <w:spacing w:line="276" w:lineRule="auto"/>
        <w:jc w:val="both"/>
        <w:rPr>
          <w:rFonts w:ascii="Century Gothic" w:hAnsi="Century Gothic"/>
          <w:color w:val="000000" w:themeColor="text1"/>
          <w:lang w:val="es-ES_tradnl"/>
        </w:rPr>
      </w:pPr>
      <w:r w:rsidRPr="00025C88">
        <w:rPr>
          <w:rFonts w:ascii="Century Gothic" w:hAnsi="Century Gothic"/>
          <w:color w:val="000000" w:themeColor="text1"/>
          <w:lang w:val="es-ES_tradnl"/>
        </w:rPr>
        <w:t xml:space="preserve">3. </w:t>
      </w:r>
      <w:r w:rsidR="00996615" w:rsidRPr="00025C88">
        <w:rPr>
          <w:rFonts w:ascii="Century Gothic" w:hAnsi="Century Gothic"/>
          <w:bCs/>
          <w:color w:val="000000" w:themeColor="text1"/>
          <w:lang w:val="es-ES_tradnl"/>
        </w:rPr>
        <w:t>10</w:t>
      </w:r>
      <w:r w:rsidR="00996615">
        <w:rPr>
          <w:rFonts w:ascii="Century Gothic" w:hAnsi="Century Gothic"/>
          <w:bCs/>
          <w:color w:val="000000" w:themeColor="text1"/>
          <w:lang w:val="es-ES_tradnl"/>
        </w:rPr>
        <w:t>0 SMLMV</w:t>
      </w:r>
      <w:r w:rsidR="00996615">
        <w:rPr>
          <w:rFonts w:ascii="Century Gothic" w:hAnsi="Century Gothic"/>
          <w:color w:val="000000" w:themeColor="text1"/>
          <w:lang w:val="es-ES_tradnl"/>
        </w:rPr>
        <w:t xml:space="preserve"> para la señora Martha Lucia Martínez Benítez, hija del occiso</w:t>
      </w:r>
      <w:r w:rsidRPr="00025C88">
        <w:rPr>
          <w:rFonts w:ascii="Century Gothic" w:hAnsi="Century Gothic"/>
          <w:color w:val="000000" w:themeColor="text1"/>
          <w:lang w:val="es-ES_tradnl"/>
        </w:rPr>
        <w:t>.</w:t>
      </w:r>
    </w:p>
    <w:p w14:paraId="28C20F53" w14:textId="3BE131DE" w:rsidR="009840AA" w:rsidRDefault="00996615" w:rsidP="00025C88">
      <w:pPr>
        <w:spacing w:line="276" w:lineRule="auto"/>
        <w:jc w:val="both"/>
        <w:rPr>
          <w:rFonts w:ascii="Century Gothic" w:hAnsi="Century Gothic"/>
          <w:color w:val="000000" w:themeColor="text1"/>
          <w:lang w:val="es-ES_tradnl"/>
        </w:rPr>
      </w:pPr>
      <w:r>
        <w:rPr>
          <w:rFonts w:ascii="Century Gothic" w:hAnsi="Century Gothic"/>
          <w:color w:val="000000" w:themeColor="text1"/>
          <w:lang w:val="es-ES_tradnl"/>
        </w:rPr>
        <w:t xml:space="preserve">4. </w:t>
      </w:r>
      <w:r w:rsidRPr="00025C88">
        <w:rPr>
          <w:rFonts w:ascii="Century Gothic" w:hAnsi="Century Gothic"/>
          <w:bCs/>
          <w:color w:val="000000" w:themeColor="text1"/>
          <w:lang w:val="es-ES_tradnl"/>
        </w:rPr>
        <w:t>10</w:t>
      </w:r>
      <w:r>
        <w:rPr>
          <w:rFonts w:ascii="Century Gothic" w:hAnsi="Century Gothic"/>
          <w:bCs/>
          <w:color w:val="000000" w:themeColor="text1"/>
          <w:lang w:val="es-ES_tradnl"/>
        </w:rPr>
        <w:t>0 SMLMV</w:t>
      </w:r>
      <w:r>
        <w:rPr>
          <w:rFonts w:ascii="Century Gothic" w:hAnsi="Century Gothic"/>
          <w:color w:val="000000" w:themeColor="text1"/>
          <w:lang w:val="es-ES_tradnl"/>
        </w:rPr>
        <w:t xml:space="preserve"> para la señora Odilia Martínez</w:t>
      </w:r>
      <w:r>
        <w:rPr>
          <w:rFonts w:ascii="Century Gothic" w:hAnsi="Century Gothic"/>
          <w:color w:val="000000" w:themeColor="text1"/>
          <w:lang w:val="es-ES_tradnl"/>
        </w:rPr>
        <w:t xml:space="preserve"> </w:t>
      </w:r>
      <w:r>
        <w:rPr>
          <w:rFonts w:ascii="Century Gothic" w:hAnsi="Century Gothic"/>
          <w:color w:val="000000" w:themeColor="text1"/>
          <w:lang w:val="es-ES_tradnl"/>
        </w:rPr>
        <w:t>Benítez, hija del occiso</w:t>
      </w:r>
      <w:r>
        <w:rPr>
          <w:rFonts w:ascii="Century Gothic" w:hAnsi="Century Gothic"/>
          <w:color w:val="000000" w:themeColor="text1"/>
          <w:lang w:val="es-ES_tradnl"/>
        </w:rPr>
        <w:t>.</w:t>
      </w:r>
    </w:p>
    <w:p w14:paraId="12E50E0A" w14:textId="5B9944CB" w:rsidR="00996615" w:rsidRDefault="00996615" w:rsidP="00025C88">
      <w:pPr>
        <w:spacing w:line="276" w:lineRule="auto"/>
        <w:jc w:val="both"/>
        <w:rPr>
          <w:rFonts w:ascii="Century Gothic" w:hAnsi="Century Gothic"/>
          <w:color w:val="000000" w:themeColor="text1"/>
          <w:lang w:val="es-ES_tradnl"/>
        </w:rPr>
      </w:pPr>
      <w:r>
        <w:rPr>
          <w:rFonts w:ascii="Century Gothic" w:hAnsi="Century Gothic"/>
          <w:color w:val="000000" w:themeColor="text1"/>
          <w:lang w:val="es-ES_tradnl"/>
        </w:rPr>
        <w:t xml:space="preserve">5. </w:t>
      </w:r>
      <w:r>
        <w:rPr>
          <w:rFonts w:ascii="Century Gothic" w:hAnsi="Century Gothic"/>
          <w:color w:val="000000" w:themeColor="text1"/>
          <w:lang w:val="es-ES_tradnl"/>
        </w:rPr>
        <w:t xml:space="preserve">100 SMLMV; para la señora </w:t>
      </w:r>
      <w:r>
        <w:rPr>
          <w:rFonts w:ascii="Century Gothic" w:hAnsi="Century Gothic"/>
          <w:color w:val="000000" w:themeColor="text1"/>
          <w:lang w:val="es-ES_tradnl"/>
        </w:rPr>
        <w:t>Luz Angelina</w:t>
      </w:r>
      <w:r>
        <w:rPr>
          <w:rFonts w:ascii="Century Gothic" w:hAnsi="Century Gothic"/>
          <w:color w:val="000000" w:themeColor="text1"/>
          <w:lang w:val="es-ES_tradnl"/>
        </w:rPr>
        <w:t xml:space="preserve"> Martínez Benítez, hija de la víctima:</w:t>
      </w:r>
    </w:p>
    <w:p w14:paraId="73760330" w14:textId="06423C38" w:rsidR="00996615" w:rsidRDefault="00996615" w:rsidP="00025C88">
      <w:pPr>
        <w:spacing w:line="276" w:lineRule="auto"/>
        <w:jc w:val="both"/>
        <w:rPr>
          <w:rFonts w:ascii="Century Gothic" w:hAnsi="Century Gothic"/>
          <w:color w:val="000000" w:themeColor="text1"/>
          <w:lang w:val="es-ES_tradnl"/>
        </w:rPr>
      </w:pPr>
      <w:r>
        <w:rPr>
          <w:rFonts w:ascii="Century Gothic" w:hAnsi="Century Gothic"/>
          <w:color w:val="000000" w:themeColor="text1"/>
          <w:lang w:val="es-ES_tradnl"/>
        </w:rPr>
        <w:t xml:space="preserve">6. </w:t>
      </w:r>
      <w:r w:rsidRPr="00025C88">
        <w:rPr>
          <w:rFonts w:ascii="Century Gothic" w:hAnsi="Century Gothic"/>
          <w:bCs/>
          <w:color w:val="000000" w:themeColor="text1"/>
          <w:lang w:val="es-ES_tradnl"/>
        </w:rPr>
        <w:t>10</w:t>
      </w:r>
      <w:r>
        <w:rPr>
          <w:rFonts w:ascii="Century Gothic" w:hAnsi="Century Gothic"/>
          <w:bCs/>
          <w:color w:val="000000" w:themeColor="text1"/>
          <w:lang w:val="es-ES_tradnl"/>
        </w:rPr>
        <w:t>0 SMLMV</w:t>
      </w:r>
      <w:r>
        <w:rPr>
          <w:rFonts w:ascii="Century Gothic" w:hAnsi="Century Gothic"/>
          <w:color w:val="000000" w:themeColor="text1"/>
          <w:lang w:val="es-ES_tradnl"/>
        </w:rPr>
        <w:t xml:space="preserve"> para </w:t>
      </w:r>
      <w:r>
        <w:rPr>
          <w:rFonts w:ascii="Century Gothic" w:hAnsi="Century Gothic"/>
          <w:color w:val="000000" w:themeColor="text1"/>
          <w:lang w:val="es-ES_tradnl"/>
        </w:rPr>
        <w:t>el señor</w:t>
      </w:r>
      <w:r>
        <w:rPr>
          <w:rFonts w:ascii="Century Gothic" w:hAnsi="Century Gothic"/>
          <w:color w:val="000000" w:themeColor="text1"/>
          <w:lang w:val="es-ES_tradnl"/>
        </w:rPr>
        <w:t xml:space="preserve"> </w:t>
      </w:r>
      <w:r w:rsidR="0067416D">
        <w:rPr>
          <w:rFonts w:ascii="Century Gothic" w:hAnsi="Century Gothic"/>
          <w:color w:val="000000" w:themeColor="text1"/>
          <w:lang w:val="es-ES_tradnl"/>
        </w:rPr>
        <w:t>William</w:t>
      </w:r>
      <w:r>
        <w:rPr>
          <w:rFonts w:ascii="Century Gothic" w:hAnsi="Century Gothic"/>
          <w:color w:val="000000" w:themeColor="text1"/>
          <w:lang w:val="es-ES_tradnl"/>
        </w:rPr>
        <w:t xml:space="preserve"> Martínez Benítez, hij</w:t>
      </w:r>
      <w:r>
        <w:rPr>
          <w:rFonts w:ascii="Century Gothic" w:hAnsi="Century Gothic"/>
          <w:color w:val="000000" w:themeColor="text1"/>
          <w:lang w:val="es-ES_tradnl"/>
        </w:rPr>
        <w:t>o</w:t>
      </w:r>
      <w:r>
        <w:rPr>
          <w:rFonts w:ascii="Century Gothic" w:hAnsi="Century Gothic"/>
          <w:color w:val="000000" w:themeColor="text1"/>
          <w:lang w:val="es-ES_tradnl"/>
        </w:rPr>
        <w:t xml:space="preserve"> del occiso.</w:t>
      </w:r>
    </w:p>
    <w:p w14:paraId="52E47859" w14:textId="574170CD" w:rsidR="00996615" w:rsidRPr="00025C88" w:rsidRDefault="00996615" w:rsidP="00025C88">
      <w:pPr>
        <w:spacing w:line="276" w:lineRule="auto"/>
        <w:jc w:val="both"/>
        <w:rPr>
          <w:rFonts w:ascii="Century Gothic" w:hAnsi="Century Gothic"/>
          <w:color w:val="000000" w:themeColor="text1"/>
          <w:lang w:val="es-ES_tradnl"/>
        </w:rPr>
      </w:pPr>
      <w:r>
        <w:rPr>
          <w:rFonts w:ascii="Century Gothic" w:hAnsi="Century Gothic"/>
          <w:color w:val="000000" w:themeColor="text1"/>
          <w:lang w:val="es-ES_tradnl"/>
        </w:rPr>
        <w:t xml:space="preserve">7. </w:t>
      </w:r>
      <w:r w:rsidRPr="00025C88">
        <w:rPr>
          <w:rFonts w:ascii="Century Gothic" w:hAnsi="Century Gothic"/>
          <w:bCs/>
          <w:color w:val="000000" w:themeColor="text1"/>
          <w:lang w:val="es-ES_tradnl"/>
        </w:rPr>
        <w:t>10</w:t>
      </w:r>
      <w:r>
        <w:rPr>
          <w:rFonts w:ascii="Century Gothic" w:hAnsi="Century Gothic"/>
          <w:bCs/>
          <w:color w:val="000000" w:themeColor="text1"/>
          <w:lang w:val="es-ES_tradnl"/>
        </w:rPr>
        <w:t>0 SMLMV</w:t>
      </w:r>
      <w:r>
        <w:rPr>
          <w:rFonts w:ascii="Century Gothic" w:hAnsi="Century Gothic"/>
          <w:color w:val="000000" w:themeColor="text1"/>
          <w:lang w:val="es-ES_tradnl"/>
        </w:rPr>
        <w:t xml:space="preserve"> para </w:t>
      </w:r>
      <w:r>
        <w:rPr>
          <w:rFonts w:ascii="Century Gothic" w:hAnsi="Century Gothic"/>
          <w:color w:val="000000" w:themeColor="text1"/>
          <w:lang w:val="es-ES_tradnl"/>
        </w:rPr>
        <w:t>e</w:t>
      </w:r>
      <w:r>
        <w:rPr>
          <w:rFonts w:ascii="Century Gothic" w:hAnsi="Century Gothic"/>
          <w:color w:val="000000" w:themeColor="text1"/>
          <w:lang w:val="es-ES_tradnl"/>
        </w:rPr>
        <w:t>l señor Juan Pablo Martínez Benítez, hijo del occiso.</w:t>
      </w:r>
    </w:p>
    <w:p w14:paraId="1FA9CA13" w14:textId="6C747F19" w:rsidR="002830CB" w:rsidRPr="00025C88" w:rsidRDefault="002830CB" w:rsidP="00025C88">
      <w:pPr>
        <w:spacing w:line="276" w:lineRule="auto"/>
        <w:jc w:val="both"/>
        <w:rPr>
          <w:rFonts w:ascii="Century Gothic" w:hAnsi="Century Gothic"/>
          <w:bCs/>
          <w:color w:val="000000" w:themeColor="text1"/>
          <w:lang w:val="es-ES_tradnl"/>
        </w:rPr>
      </w:pPr>
      <w:r w:rsidRPr="00025C88">
        <w:rPr>
          <w:rFonts w:ascii="Century Gothic" w:hAnsi="Century Gothic"/>
          <w:bCs/>
          <w:color w:val="000000" w:themeColor="text1"/>
          <w:lang w:val="es-ES_tradnl"/>
        </w:rPr>
        <w:t xml:space="preserve">Es decir que se estima por los perjuicios morales la suma de </w:t>
      </w:r>
      <w:r w:rsidR="00996615">
        <w:rPr>
          <w:rFonts w:ascii="Century Gothic" w:hAnsi="Century Gothic"/>
          <w:bCs/>
          <w:color w:val="000000" w:themeColor="text1"/>
          <w:lang w:val="es-ES_tradnl"/>
        </w:rPr>
        <w:t>700 SMLMV, lo que al presente año corresponde a la suma de $812.000.000</w:t>
      </w:r>
    </w:p>
    <w:p w14:paraId="22004B95" w14:textId="30D817F7" w:rsidR="002830CB" w:rsidRDefault="009840AA" w:rsidP="00025C88">
      <w:pPr>
        <w:spacing w:line="276" w:lineRule="auto"/>
        <w:jc w:val="both"/>
        <w:rPr>
          <w:rFonts w:ascii="Century Gothic" w:hAnsi="Century Gothic"/>
          <w:color w:val="000000" w:themeColor="text1"/>
          <w:lang w:val="es-ES_tradnl"/>
        </w:rPr>
      </w:pPr>
      <w:r w:rsidRPr="00025C88">
        <w:rPr>
          <w:rFonts w:ascii="Century Gothic" w:hAnsi="Century Gothic"/>
          <w:color w:val="000000" w:themeColor="text1"/>
          <w:lang w:val="es-ES_tradnl"/>
        </w:rPr>
        <w:lastRenderedPageBreak/>
        <w:t xml:space="preserve">Este valor se fijó teniendo en cuenta que la </w:t>
      </w:r>
      <w:r w:rsidR="0067416D">
        <w:rPr>
          <w:rFonts w:ascii="Century Gothic" w:hAnsi="Century Gothic"/>
          <w:color w:val="000000" w:themeColor="text1"/>
          <w:lang w:val="es-ES_tradnl"/>
        </w:rPr>
        <w:t xml:space="preserve">postura del </w:t>
      </w:r>
      <w:r w:rsidR="00157AE6">
        <w:rPr>
          <w:rFonts w:ascii="Century Gothic" w:hAnsi="Century Gothic"/>
          <w:color w:val="000000" w:themeColor="text1"/>
          <w:lang w:val="es-ES_tradnl"/>
        </w:rPr>
        <w:t>Honorable Consejo de Estado</w:t>
      </w:r>
      <w:r w:rsidR="0067416D">
        <w:rPr>
          <w:rFonts w:ascii="Century Gothic" w:hAnsi="Century Gothic"/>
          <w:color w:val="000000" w:themeColor="text1"/>
          <w:lang w:val="es-ES_tradnl"/>
        </w:rPr>
        <w:t xml:space="preserve"> en el caso en que haya un fallecimiento</w:t>
      </w:r>
      <w:r w:rsidR="00157AE6">
        <w:rPr>
          <w:rFonts w:ascii="Century Gothic" w:hAnsi="Century Gothic"/>
          <w:color w:val="000000" w:themeColor="text1"/>
          <w:lang w:val="es-ES_tradnl"/>
        </w:rPr>
        <w:t xml:space="preserve">. </w:t>
      </w:r>
    </w:p>
    <w:p w14:paraId="07BF7DF0" w14:textId="4E7ECE3B" w:rsidR="00157AE6" w:rsidRDefault="00157AE6" w:rsidP="00025C88">
      <w:pPr>
        <w:spacing w:line="276" w:lineRule="auto"/>
        <w:jc w:val="both"/>
        <w:rPr>
          <w:rFonts w:ascii="Century Gothic" w:hAnsi="Century Gothic"/>
          <w:color w:val="000000" w:themeColor="text1"/>
          <w:lang w:val="es-ES_tradnl"/>
        </w:rPr>
      </w:pPr>
      <w:r>
        <w:rPr>
          <w:rFonts w:ascii="Century Gothic" w:hAnsi="Century Gothic"/>
          <w:color w:val="000000" w:themeColor="text1"/>
          <w:lang w:val="es-ES_tradnl"/>
        </w:rPr>
        <w:t xml:space="preserve">Se reconoce este valor, teniendo en cuenta que los Jueces penales, adoptan </w:t>
      </w:r>
      <w:r w:rsidR="004C1405">
        <w:rPr>
          <w:rFonts w:ascii="Century Gothic" w:hAnsi="Century Gothic"/>
          <w:color w:val="000000" w:themeColor="text1"/>
          <w:lang w:val="es-ES_tradnl"/>
        </w:rPr>
        <w:t>la postura de la Jurisdicción Contencioso Administrativa, para liquidar este perjuicio.</w:t>
      </w:r>
    </w:p>
    <w:p w14:paraId="21D85E65" w14:textId="3F730DB2" w:rsidR="009B476B" w:rsidRPr="00025C88" w:rsidRDefault="002830CB" w:rsidP="00025C88">
      <w:pPr>
        <w:spacing w:before="100" w:beforeAutospacing="1" w:after="100" w:afterAutospacing="1" w:line="276" w:lineRule="auto"/>
        <w:jc w:val="both"/>
        <w:rPr>
          <w:rFonts w:ascii="Century Gothic" w:hAnsi="Century Gothic"/>
          <w:b/>
          <w:bCs/>
          <w:color w:val="000000" w:themeColor="text1"/>
          <w:u w:val="single"/>
          <w:lang w:val="es-ES_tradnl"/>
        </w:rPr>
      </w:pPr>
      <w:r w:rsidRPr="00025C88">
        <w:rPr>
          <w:rFonts w:ascii="Century Gothic" w:hAnsi="Century Gothic"/>
          <w:b/>
          <w:bCs/>
          <w:color w:val="000000" w:themeColor="text1"/>
          <w:u w:val="single"/>
          <w:lang w:val="es-ES_tradnl"/>
        </w:rPr>
        <w:t>Total de perjuicios inmateriales: $</w:t>
      </w:r>
      <w:r w:rsidR="0067416D">
        <w:rPr>
          <w:rFonts w:ascii="Century Gothic" w:hAnsi="Century Gothic"/>
          <w:b/>
          <w:bCs/>
          <w:color w:val="000000" w:themeColor="text1"/>
          <w:u w:val="single"/>
          <w:lang w:val="es-ES_tradnl"/>
        </w:rPr>
        <w:t>812</w:t>
      </w:r>
      <w:r w:rsidRPr="00025C88">
        <w:rPr>
          <w:rFonts w:ascii="Century Gothic" w:hAnsi="Century Gothic"/>
          <w:b/>
          <w:bCs/>
          <w:color w:val="000000" w:themeColor="text1"/>
          <w:u w:val="single"/>
          <w:lang w:val="es-ES_tradnl"/>
        </w:rPr>
        <w:t>.000.000</w:t>
      </w:r>
    </w:p>
    <w:p w14:paraId="33EBF8A6" w14:textId="7FD7BC91" w:rsidR="002830CB" w:rsidRPr="00025C88" w:rsidRDefault="002830CB" w:rsidP="00025C88">
      <w:pPr>
        <w:spacing w:before="100" w:beforeAutospacing="1" w:after="100" w:afterAutospacing="1" w:line="276" w:lineRule="auto"/>
        <w:jc w:val="both"/>
        <w:rPr>
          <w:rFonts w:ascii="Century Gothic" w:hAnsi="Century Gothic"/>
          <w:b/>
          <w:bCs/>
          <w:color w:val="000000" w:themeColor="text1"/>
          <w:u w:val="single"/>
          <w:lang w:val="es-ES_tradnl"/>
        </w:rPr>
      </w:pPr>
      <w:r w:rsidRPr="00025C88">
        <w:rPr>
          <w:rFonts w:ascii="Century Gothic" w:hAnsi="Century Gothic"/>
          <w:b/>
          <w:bCs/>
          <w:color w:val="000000" w:themeColor="text1"/>
          <w:u w:val="single"/>
          <w:lang w:val="es-ES_tradnl"/>
        </w:rPr>
        <w:t>TOTAL DE LAS PRETENSIONES OBJETIVADAS: $</w:t>
      </w:r>
      <w:r w:rsidR="004C1405">
        <w:rPr>
          <w:rFonts w:ascii="Century Gothic" w:hAnsi="Century Gothic"/>
          <w:b/>
          <w:bCs/>
          <w:color w:val="000000" w:themeColor="text1"/>
          <w:u w:val="single"/>
          <w:lang w:val="es-ES_tradnl"/>
        </w:rPr>
        <w:t xml:space="preserve"> </w:t>
      </w:r>
      <w:r w:rsidR="0067416D">
        <w:rPr>
          <w:rFonts w:ascii="Century Gothic" w:hAnsi="Century Gothic"/>
          <w:b/>
          <w:bCs/>
          <w:color w:val="000000" w:themeColor="text1"/>
          <w:u w:val="single"/>
          <w:lang w:val="es-ES_tradnl"/>
        </w:rPr>
        <w:t>957.974.032</w:t>
      </w:r>
    </w:p>
    <w:p w14:paraId="0155B83F" w14:textId="341413FA" w:rsidR="00906282" w:rsidRPr="00025C88" w:rsidRDefault="00906282" w:rsidP="00025C88">
      <w:pPr>
        <w:spacing w:line="276" w:lineRule="auto"/>
        <w:jc w:val="both"/>
        <w:rPr>
          <w:rFonts w:ascii="Century Gothic" w:hAnsi="Century Gothic"/>
          <w:color w:val="000000" w:themeColor="text1"/>
          <w:lang w:val="es-ES_tradnl"/>
        </w:rPr>
      </w:pPr>
      <w:r w:rsidRPr="00025C88">
        <w:rPr>
          <w:rFonts w:ascii="Century Gothic" w:hAnsi="Century Gothic"/>
          <w:b/>
          <w:color w:val="000000" w:themeColor="text1"/>
          <w:lang w:val="es-ES_tradnl"/>
        </w:rPr>
        <w:t>Excepciones</w:t>
      </w:r>
      <w:r w:rsidRPr="00025C88">
        <w:rPr>
          <w:rFonts w:ascii="Century Gothic" w:hAnsi="Century Gothic"/>
          <w:color w:val="000000" w:themeColor="text1"/>
          <w:lang w:val="es-ES_tradnl"/>
        </w:rPr>
        <w:t xml:space="preserve">: </w:t>
      </w:r>
      <w:sdt>
        <w:sdtPr>
          <w:rPr>
            <w:rFonts w:ascii="Century Gothic" w:hAnsi="Century Gothic"/>
            <w:color w:val="000000" w:themeColor="text1"/>
            <w:lang w:val="es-ES_tradnl"/>
          </w:rPr>
          <w:alias w:val="EXCEPCIONES"/>
          <w:tag w:val="EXCEPCIONES"/>
          <w:id w:val="-1541670072"/>
          <w:placeholder>
            <w:docPart w:val="F614A7DBB5FF499D93E525109D26EE14"/>
          </w:placeholder>
          <w:text/>
        </w:sdtPr>
        <w:sdtEndPr/>
        <w:sdtContent>
          <w:r w:rsidR="00B976B2" w:rsidRPr="00025C88">
            <w:rPr>
              <w:rFonts w:ascii="Century Gothic" w:hAnsi="Century Gothic"/>
              <w:color w:val="000000" w:themeColor="text1"/>
              <w:lang w:val="es-ES_tradnl"/>
            </w:rPr>
            <w:t xml:space="preserve">Aunque en el incidente de reparación integral, no existe la figura procesal de las excepciones, dentro de la estrategia defensiva que se adelanta, se utilizarán los siguientes argumentos: 1. Improcedencia del lucro cesante </w:t>
          </w:r>
          <w:r w:rsidR="004C1405">
            <w:rPr>
              <w:rFonts w:ascii="Century Gothic" w:hAnsi="Century Gothic"/>
              <w:color w:val="000000" w:themeColor="text1"/>
              <w:lang w:val="es-ES_tradnl"/>
            </w:rPr>
            <w:t>a favor de las víctimas indirectas.</w:t>
          </w:r>
          <w:r w:rsidR="00B976B2" w:rsidRPr="00025C88">
            <w:rPr>
              <w:rFonts w:ascii="Century Gothic" w:hAnsi="Century Gothic"/>
              <w:color w:val="000000" w:themeColor="text1"/>
              <w:lang w:val="es-ES_tradnl"/>
            </w:rPr>
            <w:t xml:space="preserve"> </w:t>
          </w:r>
          <w:r w:rsidR="006F3013">
            <w:rPr>
              <w:rFonts w:ascii="Century Gothic" w:hAnsi="Century Gothic"/>
              <w:color w:val="000000" w:themeColor="text1"/>
              <w:lang w:val="es-ES_tradnl"/>
            </w:rPr>
            <w:t>2</w:t>
          </w:r>
          <w:r w:rsidR="00B976B2" w:rsidRPr="00025C88">
            <w:rPr>
              <w:rFonts w:ascii="Century Gothic" w:hAnsi="Century Gothic"/>
              <w:color w:val="000000" w:themeColor="text1"/>
              <w:lang w:val="es-ES_tradnl"/>
            </w:rPr>
            <w:t>. Tasación exorbitante del daño moral.</w:t>
          </w:r>
          <w:r w:rsidR="006F3013">
            <w:rPr>
              <w:rFonts w:ascii="Century Gothic" w:hAnsi="Century Gothic"/>
              <w:color w:val="000000" w:themeColor="text1"/>
              <w:lang w:val="es-ES_tradnl"/>
            </w:rPr>
            <w:t xml:space="preserve"> </w:t>
          </w:r>
          <w:r w:rsidR="0067416D">
            <w:rPr>
              <w:rFonts w:ascii="Century Gothic" w:hAnsi="Century Gothic"/>
              <w:color w:val="000000" w:themeColor="text1"/>
              <w:lang w:val="es-ES_tradnl"/>
            </w:rPr>
            <w:t>3</w:t>
          </w:r>
          <w:r w:rsidR="006F3013">
            <w:rPr>
              <w:rFonts w:ascii="Century Gothic" w:hAnsi="Century Gothic"/>
              <w:color w:val="000000" w:themeColor="text1"/>
              <w:lang w:val="es-ES_tradnl"/>
            </w:rPr>
            <w:t>.</w:t>
          </w:r>
          <w:r w:rsidR="00B976B2" w:rsidRPr="00025C88">
            <w:rPr>
              <w:rFonts w:ascii="Century Gothic" w:hAnsi="Century Gothic"/>
              <w:color w:val="000000" w:themeColor="text1"/>
              <w:lang w:val="es-ES_tradnl"/>
            </w:rPr>
            <w:t xml:space="preserve"> Prescripción ordinaria de la acción derivada del contrato de seguro. </w:t>
          </w:r>
          <w:r w:rsidR="0067416D">
            <w:rPr>
              <w:rFonts w:ascii="Century Gothic" w:hAnsi="Century Gothic"/>
              <w:color w:val="000000" w:themeColor="text1"/>
              <w:lang w:val="es-ES_tradnl"/>
            </w:rPr>
            <w:t>4</w:t>
          </w:r>
          <w:r w:rsidR="00B976B2" w:rsidRPr="00025C88">
            <w:rPr>
              <w:rFonts w:ascii="Century Gothic" w:hAnsi="Century Gothic"/>
              <w:color w:val="000000" w:themeColor="text1"/>
              <w:lang w:val="es-ES_tradnl"/>
            </w:rPr>
            <w:t xml:space="preserve">. Carácter meramente indemnizatorio que revisten los contratos de seguro. </w:t>
          </w:r>
          <w:r w:rsidR="008D01DE">
            <w:rPr>
              <w:rFonts w:ascii="Century Gothic" w:hAnsi="Century Gothic"/>
              <w:color w:val="000000" w:themeColor="text1"/>
              <w:lang w:val="es-ES_tradnl"/>
            </w:rPr>
            <w:t>5</w:t>
          </w:r>
          <w:r w:rsidR="00B976B2" w:rsidRPr="00025C88">
            <w:rPr>
              <w:rFonts w:ascii="Century Gothic" w:hAnsi="Century Gothic"/>
              <w:color w:val="000000" w:themeColor="text1"/>
              <w:lang w:val="es-ES_tradnl"/>
            </w:rPr>
            <w:t>. En cualquier caso, de ninguna forma se podrá exceder el límite asegurado.6. Límites máximos de responsabilidad del asegurador en lo atinente en a Póliza RC</w:t>
          </w:r>
          <w:r w:rsidR="0067416D">
            <w:rPr>
              <w:rFonts w:ascii="Century Gothic" w:hAnsi="Century Gothic"/>
              <w:color w:val="000000" w:themeColor="text1"/>
              <w:lang w:val="es-ES_tradnl"/>
            </w:rPr>
            <w:t>E</w:t>
          </w:r>
          <w:r w:rsidR="00B976B2" w:rsidRPr="00025C88">
            <w:rPr>
              <w:rFonts w:ascii="Century Gothic" w:hAnsi="Century Gothic"/>
              <w:color w:val="000000" w:themeColor="text1"/>
              <w:lang w:val="es-ES_tradnl"/>
            </w:rPr>
            <w:t xml:space="preserve"> Servicio Público No. AA</w:t>
          </w:r>
          <w:r w:rsidR="0067416D">
            <w:rPr>
              <w:rFonts w:ascii="Century Gothic" w:hAnsi="Century Gothic"/>
              <w:color w:val="000000" w:themeColor="text1"/>
              <w:lang w:val="es-ES_tradnl"/>
            </w:rPr>
            <w:t>000701</w:t>
          </w:r>
        </w:sdtContent>
      </w:sdt>
      <w:r w:rsidRPr="00025C88">
        <w:rPr>
          <w:rFonts w:ascii="Century Gothic" w:hAnsi="Century Gothic"/>
          <w:color w:val="000000" w:themeColor="text1"/>
          <w:lang w:val="es-ES_tradnl"/>
        </w:rPr>
        <w:t xml:space="preserve"> </w:t>
      </w:r>
    </w:p>
    <w:p w14:paraId="55FAA2BE" w14:textId="77777777" w:rsidR="001B43F7" w:rsidRPr="001B43F7" w:rsidRDefault="00906282" w:rsidP="001B43F7">
      <w:pPr>
        <w:spacing w:line="276" w:lineRule="auto"/>
        <w:rPr>
          <w:rFonts w:ascii="Century Gothic" w:hAnsi="Century Gothic"/>
          <w:bCs/>
          <w:color w:val="000000" w:themeColor="text1"/>
        </w:rPr>
      </w:pPr>
      <w:r w:rsidRPr="00025C88">
        <w:rPr>
          <w:rFonts w:ascii="Century Gothic" w:hAnsi="Century Gothic"/>
          <w:b/>
          <w:color w:val="000000" w:themeColor="text1"/>
          <w:lang w:val="es-ES_tradnl"/>
        </w:rPr>
        <w:t>Siniestro</w:t>
      </w:r>
      <w:r w:rsidRPr="00025C88">
        <w:rPr>
          <w:rFonts w:ascii="Century Gothic" w:hAnsi="Century Gothic"/>
          <w:color w:val="000000" w:themeColor="text1"/>
          <w:lang w:val="es-ES_tradnl"/>
        </w:rPr>
        <w:t xml:space="preserve">: </w:t>
      </w:r>
      <w:r w:rsidR="001B43F7" w:rsidRPr="001B43F7">
        <w:rPr>
          <w:rFonts w:ascii="Century Gothic" w:hAnsi="Century Gothic"/>
          <w:bCs/>
          <w:color w:val="000000" w:themeColor="text1"/>
        </w:rPr>
        <w:t>10014644</w:t>
      </w:r>
    </w:p>
    <w:p w14:paraId="5AE7F355" w14:textId="5AA8679A"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Póliza</w:t>
      </w:r>
      <w:r w:rsidRPr="00025C88">
        <w:rPr>
          <w:rFonts w:ascii="Century Gothic" w:hAnsi="Century Gothic"/>
          <w:color w:val="000000" w:themeColor="text1"/>
          <w:lang w:val="es-ES_tradnl"/>
        </w:rPr>
        <w:t xml:space="preserve">:  </w:t>
      </w:r>
      <w:sdt>
        <w:sdtPr>
          <w:rPr>
            <w:rFonts w:ascii="Century Gothic" w:hAnsi="Century Gothic"/>
            <w:color w:val="000000" w:themeColor="text1"/>
            <w:lang w:val="es-ES_tradnl"/>
          </w:rPr>
          <w:alias w:val="PÓLIZA"/>
          <w:tag w:val="PÓLIZA"/>
          <w:id w:val="481668139"/>
          <w:placeholder>
            <w:docPart w:val="BB6D70A7F84D45A79C09B46975C26B96"/>
          </w:placeholder>
          <w:text/>
        </w:sdtPr>
        <w:sdtEndPr/>
        <w:sdtContent>
          <w:r w:rsidR="00B976B2" w:rsidRPr="00025C88">
            <w:rPr>
              <w:rFonts w:ascii="Century Gothic" w:hAnsi="Century Gothic"/>
              <w:color w:val="000000" w:themeColor="text1"/>
              <w:lang w:val="es-ES_tradnl"/>
            </w:rPr>
            <w:t>RC</w:t>
          </w:r>
          <w:r w:rsidR="001B43F7">
            <w:rPr>
              <w:rFonts w:ascii="Century Gothic" w:hAnsi="Century Gothic"/>
              <w:color w:val="000000" w:themeColor="text1"/>
              <w:lang w:val="es-ES_tradnl"/>
            </w:rPr>
            <w:t>E</w:t>
          </w:r>
          <w:r w:rsidR="00B976B2" w:rsidRPr="00025C88">
            <w:rPr>
              <w:rFonts w:ascii="Century Gothic" w:hAnsi="Century Gothic"/>
              <w:color w:val="000000" w:themeColor="text1"/>
              <w:lang w:val="es-ES_tradnl"/>
            </w:rPr>
            <w:t xml:space="preserve"> Servicio Público No. AA0</w:t>
          </w:r>
          <w:r w:rsidR="001F7E65">
            <w:rPr>
              <w:rFonts w:ascii="Century Gothic" w:hAnsi="Century Gothic"/>
              <w:color w:val="000000" w:themeColor="text1"/>
              <w:lang w:val="es-ES_tradnl"/>
            </w:rPr>
            <w:t>0</w:t>
          </w:r>
          <w:r w:rsidR="001B43F7">
            <w:rPr>
              <w:rFonts w:ascii="Century Gothic" w:hAnsi="Century Gothic"/>
              <w:color w:val="000000" w:themeColor="text1"/>
              <w:lang w:val="es-ES_tradnl"/>
            </w:rPr>
            <w:t>0701</w:t>
          </w:r>
        </w:sdtContent>
      </w:sdt>
    </w:p>
    <w:p w14:paraId="0F6EF446" w14:textId="45B96B7F"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Vigencia Afectada</w:t>
      </w:r>
      <w:r w:rsidRPr="00025C88">
        <w:rPr>
          <w:rFonts w:ascii="Century Gothic" w:hAnsi="Century Gothic"/>
          <w:color w:val="000000" w:themeColor="text1"/>
          <w:lang w:val="es-ES_tradnl"/>
        </w:rPr>
        <w:t xml:space="preserve">: </w:t>
      </w:r>
      <w:sdt>
        <w:sdtPr>
          <w:rPr>
            <w:rFonts w:ascii="Century Gothic" w:hAnsi="Century Gothic"/>
            <w:color w:val="000000" w:themeColor="text1"/>
            <w:lang w:val="es-ES_tradnl"/>
          </w:rPr>
          <w:id w:val="-878393758"/>
          <w:placeholder>
            <w:docPart w:val="0840BF8604D14C35874A893D390FBAE9"/>
          </w:placeholder>
          <w:date w:fullDate="2016-01-22T00:00:00Z">
            <w:dateFormat w:val="dd/MM/yyyy"/>
            <w:lid w:val="es-CO"/>
            <w:storeMappedDataAs w:val="dateTime"/>
            <w:calendar w:val="gregorian"/>
          </w:date>
        </w:sdtPr>
        <w:sdtEndPr/>
        <w:sdtContent>
          <w:r w:rsidR="001B43F7">
            <w:rPr>
              <w:rFonts w:ascii="Century Gothic" w:hAnsi="Century Gothic"/>
              <w:color w:val="000000" w:themeColor="text1"/>
            </w:rPr>
            <w:t>22/01/2016</w:t>
          </w:r>
        </w:sdtContent>
      </w:sdt>
      <w:r w:rsidRPr="00025C88">
        <w:rPr>
          <w:rFonts w:ascii="Century Gothic" w:hAnsi="Century Gothic"/>
          <w:color w:val="000000" w:themeColor="text1"/>
          <w:lang w:val="es-ES_tradnl"/>
        </w:rPr>
        <w:t xml:space="preserve"> al </w:t>
      </w:r>
      <w:sdt>
        <w:sdtPr>
          <w:rPr>
            <w:rFonts w:ascii="Century Gothic" w:hAnsi="Century Gothic"/>
            <w:color w:val="000000" w:themeColor="text1"/>
            <w:lang w:val="es-ES_tradnl"/>
          </w:rPr>
          <w:id w:val="-1195382093"/>
          <w:placeholder>
            <w:docPart w:val="0840BF8604D14C35874A893D390FBAE9"/>
          </w:placeholder>
          <w:date w:fullDate="2016-12-05T00:00:00Z">
            <w:dateFormat w:val="dd/MM/yyyy"/>
            <w:lid w:val="es-CO"/>
            <w:storeMappedDataAs w:val="dateTime"/>
            <w:calendar w:val="gregorian"/>
          </w:date>
        </w:sdtPr>
        <w:sdtEndPr/>
        <w:sdtContent>
          <w:r w:rsidR="001B43F7">
            <w:rPr>
              <w:rFonts w:ascii="Century Gothic" w:hAnsi="Century Gothic"/>
              <w:color w:val="000000" w:themeColor="text1"/>
            </w:rPr>
            <w:t>05/12/2016</w:t>
          </w:r>
        </w:sdtContent>
      </w:sdt>
    </w:p>
    <w:p w14:paraId="2E9DE697" w14:textId="2A4AD6C7"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Ramo</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1B43F7">
            <w:rPr>
              <w:rStyle w:val="Estilo3"/>
              <w:b w:val="0"/>
              <w:color w:val="000000" w:themeColor="text1"/>
              <w:lang w:val="es-ES_tradnl"/>
            </w:rPr>
            <w:t>RESPONSABILIDAD CIVIL EXTRACONTRACTUAL</w:t>
          </w:r>
        </w:sdtContent>
      </w:sdt>
    </w:p>
    <w:p w14:paraId="7AA3FB6E" w14:textId="69AD1C21"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Agencia Expide</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1B43F7">
            <w:rPr>
              <w:rStyle w:val="Estilo3"/>
              <w:b w:val="0"/>
              <w:color w:val="000000" w:themeColor="text1"/>
              <w:lang w:val="es-ES_tradnl"/>
            </w:rPr>
            <w:t>100033 DELEGADA INTEGRA</w:t>
          </w:r>
        </w:sdtContent>
      </w:sdt>
    </w:p>
    <w:p w14:paraId="7FF19D39" w14:textId="752B86F3"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Placa</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1B43F7">
            <w:rPr>
              <w:rStyle w:val="Estilo3"/>
              <w:color w:val="000000" w:themeColor="text1"/>
              <w:lang w:val="es-ES_tradnl"/>
            </w:rPr>
            <w:t>XVB – 356</w:t>
          </w:r>
        </w:sdtContent>
      </w:sdt>
    </w:p>
    <w:p w14:paraId="7329940E" w14:textId="43F83E88"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Valor Asegurado</w:t>
      </w:r>
      <w:r w:rsidRPr="00025C88">
        <w:rPr>
          <w:rFonts w:ascii="Century Gothic" w:hAnsi="Century Gothic"/>
          <w:color w:val="000000" w:themeColor="text1"/>
          <w:lang w:val="es-ES_tradnl"/>
        </w:rPr>
        <w:t xml:space="preserve">: </w:t>
      </w:r>
      <w:sdt>
        <w:sdtPr>
          <w:rPr>
            <w:rFonts w:ascii="Century Gothic" w:hAnsi="Century Gothic"/>
            <w:color w:val="000000" w:themeColor="text1"/>
            <w:lang w:val="es-ES_tradnl"/>
          </w:rPr>
          <w:alias w:val="VALOR"/>
          <w:tag w:val="VALOR"/>
          <w:id w:val="-187528886"/>
          <w:placeholder>
            <w:docPart w:val="968A0E66FC8D4F148DA96A842443FA67"/>
          </w:placeholder>
          <w:text/>
        </w:sdtPr>
        <w:sdtEndPr/>
        <w:sdtContent>
          <w:r w:rsidR="001B43F7">
            <w:rPr>
              <w:rFonts w:ascii="Century Gothic" w:hAnsi="Century Gothic"/>
              <w:color w:val="000000" w:themeColor="text1"/>
              <w:lang w:val="es-ES_tradnl"/>
            </w:rPr>
            <w:t>6</w:t>
          </w:r>
          <w:r w:rsidR="001F7E65">
            <w:rPr>
              <w:rFonts w:ascii="Century Gothic" w:hAnsi="Century Gothic"/>
              <w:color w:val="000000" w:themeColor="text1"/>
              <w:lang w:val="es-ES_tradnl"/>
            </w:rPr>
            <w:t>0</w:t>
          </w:r>
          <w:r w:rsidR="00B976B2" w:rsidRPr="00025C88">
            <w:rPr>
              <w:rFonts w:ascii="Century Gothic" w:hAnsi="Century Gothic"/>
              <w:color w:val="000000" w:themeColor="text1"/>
              <w:lang w:val="es-ES_tradnl"/>
            </w:rPr>
            <w:t xml:space="preserve"> SMLMV</w:t>
          </w:r>
        </w:sdtContent>
      </w:sdt>
    </w:p>
    <w:p w14:paraId="1D21E323" w14:textId="093A477F"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Deducible</w:t>
      </w:r>
      <w:r w:rsidRPr="00025C88">
        <w:rPr>
          <w:rFonts w:ascii="Century Gothic" w:hAnsi="Century Gothic"/>
          <w:color w:val="000000" w:themeColor="text1"/>
          <w:lang w:val="es-ES_tradnl"/>
        </w:rPr>
        <w:t xml:space="preserve">:  </w:t>
      </w:r>
      <w:r w:rsidR="00B976B2" w:rsidRPr="00025C88">
        <w:rPr>
          <w:rStyle w:val="Estilo3"/>
          <w:b w:val="0"/>
          <w:color w:val="000000" w:themeColor="text1"/>
          <w:lang w:val="es-ES_tradnl"/>
        </w:rPr>
        <w:t>0</w:t>
      </w:r>
      <w:r w:rsidRPr="00025C88">
        <w:rPr>
          <w:rFonts w:ascii="Century Gothic" w:hAnsi="Century Gothic"/>
          <w:color w:val="000000" w:themeColor="text1"/>
          <w:lang w:val="es-ES_tradnl"/>
        </w:rPr>
        <w:t xml:space="preserve"> </w:t>
      </w:r>
    </w:p>
    <w:p w14:paraId="3813678B" w14:textId="7C7F55B3"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Exceso</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025C88">
            <w:rPr>
              <w:rStyle w:val="Estilo3"/>
              <w:color w:val="000000" w:themeColor="text1"/>
              <w:lang w:val="es-ES_tradnl"/>
            </w:rPr>
            <w:t>NO</w:t>
          </w:r>
        </w:sdtContent>
      </w:sdt>
      <w:r w:rsidRPr="00025C88">
        <w:rPr>
          <w:rFonts w:ascii="Century Gothic" w:hAnsi="Century Gothic"/>
          <w:color w:val="000000" w:themeColor="text1"/>
          <w:lang w:val="es-ES_tradnl"/>
        </w:rPr>
        <w:t xml:space="preserve">  </w:t>
      </w:r>
    </w:p>
    <w:p w14:paraId="5B781151" w14:textId="77777777" w:rsidR="00906282" w:rsidRPr="00025C88" w:rsidRDefault="00906282" w:rsidP="00025C88">
      <w:pPr>
        <w:spacing w:line="276" w:lineRule="auto"/>
        <w:jc w:val="both"/>
        <w:rPr>
          <w:rFonts w:ascii="Century Gothic" w:hAnsi="Century Gothic"/>
          <w:color w:val="000000" w:themeColor="text1"/>
          <w:lang w:val="es-ES_tradnl"/>
        </w:rPr>
      </w:pPr>
      <w:r w:rsidRPr="00025C88">
        <w:rPr>
          <w:rFonts w:ascii="Century Gothic" w:hAnsi="Century Gothic"/>
          <w:b/>
          <w:color w:val="000000" w:themeColor="text1"/>
          <w:lang w:val="es-ES_tradnl"/>
        </w:rPr>
        <w:t>Contingencia</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Pr="00025C88">
            <w:rPr>
              <w:rStyle w:val="Estilo3"/>
              <w:color w:val="000000" w:themeColor="text1"/>
              <w:lang w:val="es-ES_tradnl"/>
            </w:rPr>
            <w:t>PROBABLE</w:t>
          </w:r>
        </w:sdtContent>
      </w:sdt>
    </w:p>
    <w:p w14:paraId="7438472C" w14:textId="1A6FA9A0" w:rsidR="00B674D1" w:rsidRPr="00025C88" w:rsidRDefault="00B976B2" w:rsidP="00025C88">
      <w:pPr>
        <w:spacing w:line="276" w:lineRule="auto"/>
        <w:jc w:val="both"/>
        <w:rPr>
          <w:rFonts w:ascii="Century Gothic" w:hAnsi="Century Gothic"/>
          <w:color w:val="000000" w:themeColor="text1"/>
          <w:lang w:val="es-ES_tradnl"/>
        </w:rPr>
      </w:pPr>
      <w:r w:rsidRPr="00025C88">
        <w:rPr>
          <w:rFonts w:ascii="Century Gothic" w:hAnsi="Century Gothic"/>
          <w:bCs/>
          <w:color w:val="000000" w:themeColor="text1"/>
          <w:lang w:val="es-ES_tradnl"/>
        </w:rPr>
        <w:t>Se considera probable, teniendo en cuenta que la póliza</w:t>
      </w:r>
      <w:r w:rsidRPr="00025C88">
        <w:rPr>
          <w:rFonts w:ascii="Century Gothic" w:hAnsi="Century Gothic"/>
          <w:b/>
          <w:bCs/>
          <w:color w:val="000000" w:themeColor="text1"/>
          <w:lang w:val="es-ES_tradnl"/>
        </w:rPr>
        <w:t xml:space="preserve"> </w:t>
      </w:r>
      <w:r w:rsidRPr="00025C88">
        <w:rPr>
          <w:rFonts w:ascii="Century Gothic" w:hAnsi="Century Gothic"/>
          <w:color w:val="000000" w:themeColor="text1"/>
          <w:lang w:val="es-ES_tradnl"/>
        </w:rPr>
        <w:t>RC</w:t>
      </w:r>
      <w:r w:rsidR="001B43F7">
        <w:rPr>
          <w:rFonts w:ascii="Century Gothic" w:hAnsi="Century Gothic"/>
          <w:color w:val="000000" w:themeColor="text1"/>
          <w:lang w:val="es-ES_tradnl"/>
        </w:rPr>
        <w:t>E</w:t>
      </w:r>
      <w:r w:rsidRPr="00025C88">
        <w:rPr>
          <w:rFonts w:ascii="Century Gothic" w:hAnsi="Century Gothic"/>
          <w:color w:val="000000" w:themeColor="text1"/>
          <w:lang w:val="es-ES_tradnl"/>
        </w:rPr>
        <w:t xml:space="preserve"> Servicio Público No. </w:t>
      </w:r>
      <w:r w:rsidR="001B43F7" w:rsidRPr="00025C88">
        <w:rPr>
          <w:rFonts w:ascii="Century Gothic" w:hAnsi="Century Gothic"/>
          <w:color w:val="000000" w:themeColor="text1"/>
          <w:lang w:val="es-ES_tradnl"/>
        </w:rPr>
        <w:t>AA0</w:t>
      </w:r>
      <w:r w:rsidR="001B43F7">
        <w:rPr>
          <w:rFonts w:ascii="Century Gothic" w:hAnsi="Century Gothic"/>
          <w:color w:val="000000" w:themeColor="text1"/>
          <w:lang w:val="es-ES_tradnl"/>
        </w:rPr>
        <w:t>00701</w:t>
      </w:r>
      <w:r w:rsidRPr="00025C88">
        <w:rPr>
          <w:rFonts w:ascii="Century Gothic" w:hAnsi="Century Gothic"/>
          <w:color w:val="000000" w:themeColor="text1"/>
          <w:lang w:val="es-ES_tradnl"/>
        </w:rPr>
        <w:t xml:space="preserve">, cuyo asegurado es </w:t>
      </w:r>
      <w:r w:rsidR="001B43F7">
        <w:rPr>
          <w:rFonts w:ascii="Century Gothic" w:hAnsi="Century Gothic"/>
          <w:color w:val="000000" w:themeColor="text1"/>
          <w:lang w:val="es-ES_tradnl"/>
        </w:rPr>
        <w:t>TRANSRAMIRIQUI EU</w:t>
      </w:r>
      <w:r w:rsidR="006F3013">
        <w:rPr>
          <w:rFonts w:ascii="Century Gothic" w:hAnsi="Century Gothic"/>
          <w:color w:val="000000" w:themeColor="text1"/>
          <w:lang w:val="es-ES_tradnl"/>
        </w:rPr>
        <w:t xml:space="preserve">, y como tomador </w:t>
      </w:r>
      <w:r w:rsidR="001B43F7">
        <w:rPr>
          <w:rFonts w:ascii="Century Gothic" w:hAnsi="Century Gothic"/>
          <w:color w:val="000000" w:themeColor="text1"/>
          <w:lang w:val="es-ES_tradnl"/>
        </w:rPr>
        <w:t>TRANSRAMIRIQUI EU</w:t>
      </w:r>
      <w:r w:rsidR="006F3013">
        <w:rPr>
          <w:rFonts w:ascii="Century Gothic" w:hAnsi="Century Gothic"/>
          <w:color w:val="000000" w:themeColor="text1"/>
          <w:lang w:val="es-ES_tradnl"/>
        </w:rPr>
        <w:t>,</w:t>
      </w:r>
      <w:r w:rsidR="00EF2224" w:rsidRPr="00025C88">
        <w:rPr>
          <w:rFonts w:ascii="Century Gothic" w:hAnsi="Century Gothic"/>
          <w:color w:val="000000" w:themeColor="text1"/>
          <w:lang w:val="es-ES_tradnl"/>
        </w:rPr>
        <w:t xml:space="preserve"> </w:t>
      </w:r>
      <w:r w:rsidRPr="00025C88">
        <w:rPr>
          <w:rFonts w:ascii="Century Gothic" w:hAnsi="Century Gothic"/>
          <w:color w:val="000000" w:themeColor="text1"/>
          <w:lang w:val="es-ES_tradnl"/>
        </w:rPr>
        <w:t>Vehículo amparado</w:t>
      </w:r>
      <w:r w:rsidR="006F3013">
        <w:rPr>
          <w:rFonts w:ascii="Century Gothic" w:hAnsi="Century Gothic"/>
          <w:color w:val="000000" w:themeColor="text1"/>
          <w:lang w:val="es-ES_tradnl"/>
        </w:rPr>
        <w:t xml:space="preserve"> de placas </w:t>
      </w:r>
      <w:r w:rsidR="001B43F7">
        <w:rPr>
          <w:rFonts w:ascii="Century Gothic" w:hAnsi="Century Gothic"/>
          <w:color w:val="000000" w:themeColor="text1"/>
          <w:lang w:val="es-ES_tradnl"/>
        </w:rPr>
        <w:t>XVB356</w:t>
      </w:r>
      <w:r w:rsidRPr="00025C88">
        <w:rPr>
          <w:rFonts w:ascii="Century Gothic" w:hAnsi="Century Gothic"/>
          <w:color w:val="000000" w:themeColor="text1"/>
          <w:lang w:val="es-ES_tradnl"/>
        </w:rPr>
        <w:t xml:space="preserve">, presta una cobertura material y temporal al </w:t>
      </w:r>
      <w:r w:rsidR="00BB2BA8">
        <w:rPr>
          <w:rFonts w:ascii="Century Gothic" w:hAnsi="Century Gothic"/>
          <w:color w:val="000000" w:themeColor="text1"/>
          <w:lang w:val="es-ES_tradnl"/>
        </w:rPr>
        <w:t>rodante</w:t>
      </w:r>
      <w:r w:rsidRPr="00025C88">
        <w:rPr>
          <w:rFonts w:ascii="Century Gothic" w:hAnsi="Century Gothic"/>
          <w:color w:val="000000" w:themeColor="text1"/>
          <w:lang w:val="es-ES_tradnl"/>
        </w:rPr>
        <w:t>, de conformidad con los hechos y pretensiones del incidente.</w:t>
      </w:r>
      <w:r w:rsidR="00EF2224" w:rsidRPr="00025C88">
        <w:rPr>
          <w:rFonts w:ascii="Century Gothic" w:hAnsi="Century Gothic"/>
          <w:color w:val="000000" w:themeColor="text1"/>
          <w:lang w:val="es-ES_tradnl"/>
        </w:rPr>
        <w:t xml:space="preserve"> </w:t>
      </w:r>
      <w:r w:rsidR="00B674D1" w:rsidRPr="00025C88">
        <w:rPr>
          <w:rFonts w:ascii="Century Gothic" w:hAnsi="Century Gothic"/>
          <w:color w:val="000000" w:themeColor="text1"/>
          <w:lang w:val="es-ES_tradnl"/>
        </w:rPr>
        <w:t xml:space="preserve">Frente a la cobertura temporal, debe señalarse que la ocurrencia del </w:t>
      </w:r>
      <w:r w:rsidR="00025C88" w:rsidRPr="00025C88">
        <w:rPr>
          <w:rFonts w:ascii="Century Gothic" w:hAnsi="Century Gothic"/>
          <w:color w:val="000000" w:themeColor="text1"/>
          <w:lang w:val="es-ES_tradnl"/>
        </w:rPr>
        <w:t>accidente</w:t>
      </w:r>
      <w:r w:rsidR="00B674D1" w:rsidRPr="00025C88">
        <w:rPr>
          <w:rFonts w:ascii="Century Gothic" w:hAnsi="Century Gothic"/>
          <w:color w:val="000000" w:themeColor="text1"/>
          <w:lang w:val="es-ES_tradnl"/>
        </w:rPr>
        <w:t xml:space="preserve"> de tránsito (</w:t>
      </w:r>
      <w:r w:rsidR="001B43F7">
        <w:rPr>
          <w:rFonts w:ascii="Century Gothic" w:hAnsi="Century Gothic"/>
          <w:color w:val="000000" w:themeColor="text1"/>
          <w:lang w:val="es-ES_tradnl"/>
        </w:rPr>
        <w:t>30</w:t>
      </w:r>
      <w:r w:rsidR="00B674D1" w:rsidRPr="00025C88">
        <w:rPr>
          <w:rFonts w:ascii="Century Gothic" w:hAnsi="Century Gothic"/>
          <w:color w:val="000000" w:themeColor="text1"/>
          <w:lang w:val="es-ES_tradnl"/>
        </w:rPr>
        <w:t xml:space="preserve"> de </w:t>
      </w:r>
      <w:r w:rsidR="001B43F7">
        <w:rPr>
          <w:rFonts w:ascii="Century Gothic" w:hAnsi="Century Gothic"/>
          <w:color w:val="000000" w:themeColor="text1"/>
          <w:lang w:val="es-ES_tradnl"/>
        </w:rPr>
        <w:t>enero</w:t>
      </w:r>
      <w:r w:rsidR="00B674D1" w:rsidRPr="00025C88">
        <w:rPr>
          <w:rFonts w:ascii="Century Gothic" w:hAnsi="Century Gothic"/>
          <w:color w:val="000000" w:themeColor="text1"/>
          <w:lang w:val="es-ES_tradnl"/>
        </w:rPr>
        <w:t xml:space="preserve"> de 201</w:t>
      </w:r>
      <w:r w:rsidR="001B43F7">
        <w:rPr>
          <w:rFonts w:ascii="Century Gothic" w:hAnsi="Century Gothic"/>
          <w:color w:val="000000" w:themeColor="text1"/>
          <w:lang w:val="es-ES_tradnl"/>
        </w:rPr>
        <w:t>6</w:t>
      </w:r>
      <w:r w:rsidR="00B674D1" w:rsidRPr="00025C88">
        <w:rPr>
          <w:rFonts w:ascii="Century Gothic" w:hAnsi="Century Gothic"/>
          <w:color w:val="000000" w:themeColor="text1"/>
          <w:lang w:val="es-ES_tradnl"/>
        </w:rPr>
        <w:t xml:space="preserve">), se encuentra dentro de la limitación temporal de la póliza en mención, comprendida desde el </w:t>
      </w:r>
      <w:r w:rsidR="001B43F7">
        <w:rPr>
          <w:rFonts w:ascii="Century Gothic" w:hAnsi="Century Gothic"/>
          <w:color w:val="000000" w:themeColor="text1"/>
          <w:lang w:val="es-ES_tradnl"/>
        </w:rPr>
        <w:t>22</w:t>
      </w:r>
      <w:r w:rsidR="00B674D1" w:rsidRPr="00025C88">
        <w:rPr>
          <w:rFonts w:ascii="Century Gothic" w:hAnsi="Century Gothic"/>
          <w:color w:val="000000" w:themeColor="text1"/>
          <w:lang w:val="es-ES_tradnl"/>
        </w:rPr>
        <w:t xml:space="preserve"> de </w:t>
      </w:r>
      <w:r w:rsidR="001B43F7">
        <w:rPr>
          <w:rFonts w:ascii="Century Gothic" w:hAnsi="Century Gothic"/>
          <w:color w:val="000000" w:themeColor="text1"/>
          <w:lang w:val="es-ES_tradnl"/>
        </w:rPr>
        <w:t>enero</w:t>
      </w:r>
      <w:r w:rsidR="00B674D1" w:rsidRPr="00025C88">
        <w:rPr>
          <w:rFonts w:ascii="Century Gothic" w:hAnsi="Century Gothic"/>
          <w:color w:val="000000" w:themeColor="text1"/>
          <w:lang w:val="es-ES_tradnl"/>
        </w:rPr>
        <w:t xml:space="preserve"> de 201</w:t>
      </w:r>
      <w:r w:rsidR="001B43F7">
        <w:rPr>
          <w:rFonts w:ascii="Century Gothic" w:hAnsi="Century Gothic"/>
          <w:color w:val="000000" w:themeColor="text1"/>
          <w:lang w:val="es-ES_tradnl"/>
        </w:rPr>
        <w:t>6</w:t>
      </w:r>
      <w:r w:rsidR="00B674D1" w:rsidRPr="00025C88">
        <w:rPr>
          <w:rFonts w:ascii="Century Gothic" w:hAnsi="Century Gothic"/>
          <w:color w:val="000000" w:themeColor="text1"/>
          <w:lang w:val="es-ES_tradnl"/>
        </w:rPr>
        <w:t xml:space="preserve">, hasta el </w:t>
      </w:r>
      <w:r w:rsidR="001B43F7">
        <w:rPr>
          <w:rFonts w:ascii="Century Gothic" w:hAnsi="Century Gothic"/>
          <w:color w:val="000000" w:themeColor="text1"/>
          <w:lang w:val="es-ES_tradnl"/>
        </w:rPr>
        <w:t xml:space="preserve">05 </w:t>
      </w:r>
      <w:r w:rsidR="00B674D1" w:rsidRPr="00025C88">
        <w:rPr>
          <w:rFonts w:ascii="Century Gothic" w:hAnsi="Century Gothic"/>
          <w:color w:val="000000" w:themeColor="text1"/>
          <w:lang w:val="es-ES_tradnl"/>
        </w:rPr>
        <w:t xml:space="preserve">de </w:t>
      </w:r>
      <w:r w:rsidR="001B43F7">
        <w:rPr>
          <w:rFonts w:ascii="Century Gothic" w:hAnsi="Century Gothic"/>
          <w:color w:val="000000" w:themeColor="text1"/>
          <w:lang w:val="es-ES_tradnl"/>
        </w:rPr>
        <w:t>diciembre</w:t>
      </w:r>
      <w:r w:rsidR="00BB2BA8">
        <w:rPr>
          <w:rFonts w:ascii="Century Gothic" w:hAnsi="Century Gothic"/>
          <w:color w:val="000000" w:themeColor="text1"/>
          <w:lang w:val="es-ES_tradnl"/>
        </w:rPr>
        <w:t xml:space="preserve"> de 201</w:t>
      </w:r>
      <w:r w:rsidR="001B43F7">
        <w:rPr>
          <w:rFonts w:ascii="Century Gothic" w:hAnsi="Century Gothic"/>
          <w:color w:val="000000" w:themeColor="text1"/>
          <w:lang w:val="es-ES_tradnl"/>
        </w:rPr>
        <w:t>6</w:t>
      </w:r>
      <w:r w:rsidR="00BB2BA8">
        <w:rPr>
          <w:rFonts w:ascii="Century Gothic" w:hAnsi="Century Gothic"/>
          <w:color w:val="000000" w:themeColor="text1"/>
          <w:lang w:val="es-ES_tradnl"/>
        </w:rPr>
        <w:t>,</w:t>
      </w:r>
      <w:r w:rsidR="00B674D1" w:rsidRPr="00025C88">
        <w:rPr>
          <w:rFonts w:ascii="Century Gothic" w:hAnsi="Century Gothic"/>
          <w:color w:val="000000" w:themeColor="text1"/>
          <w:lang w:val="es-ES_tradnl"/>
        </w:rPr>
        <w:t xml:space="preserve"> bajo la modalidad de ocurrencia. Aunado a ello, </w:t>
      </w:r>
      <w:r w:rsidR="00B674D1" w:rsidRPr="00025C88">
        <w:rPr>
          <w:rFonts w:ascii="Century Gothic" w:hAnsi="Century Gothic"/>
          <w:color w:val="000000" w:themeColor="text1"/>
          <w:lang w:val="es-ES_tradnl"/>
        </w:rPr>
        <w:lastRenderedPageBreak/>
        <w:t xml:space="preserve">presta cobertura material en tanto ampara la responsabilidad civil </w:t>
      </w:r>
      <w:r w:rsidR="001B43F7">
        <w:rPr>
          <w:rFonts w:ascii="Century Gothic" w:hAnsi="Century Gothic"/>
          <w:color w:val="000000" w:themeColor="text1"/>
          <w:lang w:val="es-ES_tradnl"/>
        </w:rPr>
        <w:t>extra</w:t>
      </w:r>
      <w:r w:rsidR="00B674D1" w:rsidRPr="00025C88">
        <w:rPr>
          <w:rFonts w:ascii="Century Gothic" w:hAnsi="Century Gothic"/>
          <w:color w:val="000000" w:themeColor="text1"/>
          <w:lang w:val="es-ES_tradnl"/>
        </w:rPr>
        <w:t>contractual, pretensión que se le endilga al extremo pasivo como consecuencia del accidente de tránsito.</w:t>
      </w:r>
    </w:p>
    <w:p w14:paraId="03A601E5" w14:textId="49D5BFE4" w:rsidR="00B976B2" w:rsidRPr="00025C88" w:rsidRDefault="00EF2224" w:rsidP="00025C88">
      <w:pPr>
        <w:spacing w:line="276" w:lineRule="auto"/>
        <w:jc w:val="both"/>
        <w:rPr>
          <w:rFonts w:ascii="Century Gothic" w:hAnsi="Century Gothic"/>
          <w:color w:val="000000" w:themeColor="text1"/>
          <w:lang w:val="es-ES_tradnl"/>
        </w:rPr>
      </w:pPr>
      <w:r w:rsidRPr="00025C88">
        <w:rPr>
          <w:rFonts w:ascii="Century Gothic" w:hAnsi="Century Gothic"/>
          <w:color w:val="000000" w:themeColor="text1"/>
          <w:lang w:val="es-ES_tradnl"/>
        </w:rPr>
        <w:t>Pese a que se podría considerar, que se hubiese configurado la prescripción derivada del contrato de seguro, en virtud de que pasaron mas de 5 años desde la ocurrencia del accidente a la fecha de la presentación del</w:t>
      </w:r>
      <w:r w:rsidR="00D04883">
        <w:rPr>
          <w:rFonts w:ascii="Century Gothic" w:hAnsi="Century Gothic"/>
          <w:color w:val="000000" w:themeColor="text1"/>
          <w:lang w:val="es-ES_tradnl"/>
        </w:rPr>
        <w:t xml:space="preserve"> incidente.</w:t>
      </w:r>
      <w:r w:rsidRPr="00025C88">
        <w:rPr>
          <w:rFonts w:ascii="Century Gothic" w:hAnsi="Century Gothic"/>
          <w:color w:val="000000" w:themeColor="text1"/>
          <w:lang w:val="es-ES_tradnl"/>
        </w:rPr>
        <w:t xml:space="preserve"> </w:t>
      </w:r>
      <w:r w:rsidR="00D04883">
        <w:rPr>
          <w:rFonts w:ascii="Century Gothic" w:hAnsi="Century Gothic"/>
          <w:color w:val="000000" w:themeColor="text1"/>
          <w:lang w:val="es-ES_tradnl"/>
        </w:rPr>
        <w:t>E</w:t>
      </w:r>
      <w:r w:rsidRPr="00025C88">
        <w:rPr>
          <w:rFonts w:ascii="Century Gothic" w:hAnsi="Century Gothic"/>
          <w:color w:val="000000" w:themeColor="text1"/>
          <w:lang w:val="es-ES_tradnl"/>
        </w:rPr>
        <w:t xml:space="preserve">l Tribunal </w:t>
      </w:r>
      <w:r w:rsidR="00B674D1" w:rsidRPr="00025C88">
        <w:rPr>
          <w:rFonts w:ascii="Century Gothic" w:hAnsi="Century Gothic"/>
          <w:color w:val="000000" w:themeColor="text1"/>
          <w:lang w:val="es-ES_tradnl"/>
        </w:rPr>
        <w:t xml:space="preserve">Superior del Distrito Judicial </w:t>
      </w:r>
      <w:r w:rsidRPr="00025C88">
        <w:rPr>
          <w:rFonts w:ascii="Century Gothic" w:hAnsi="Century Gothic"/>
          <w:color w:val="000000" w:themeColor="text1"/>
          <w:lang w:val="es-ES_tradnl"/>
        </w:rPr>
        <w:t xml:space="preserve">de Buga en sentencia </w:t>
      </w:r>
      <w:r w:rsidR="00025C88" w:rsidRPr="00025C88">
        <w:rPr>
          <w:rFonts w:ascii="Century Gothic" w:hAnsi="Century Gothic"/>
          <w:color w:val="000000" w:themeColor="text1"/>
          <w:lang w:val="es-ES_tradnl"/>
        </w:rPr>
        <w:t xml:space="preserve">del 20 de octubre de 2021, radicado 768956000192201100421, Magistrado Ponente Álvaro Augusto Navia Manquillo, </w:t>
      </w:r>
      <w:r w:rsidRPr="00025C88">
        <w:rPr>
          <w:rFonts w:ascii="Century Gothic" w:hAnsi="Century Gothic"/>
          <w:color w:val="000000" w:themeColor="text1"/>
          <w:lang w:val="es-ES_tradnl"/>
        </w:rPr>
        <w:t xml:space="preserve">manifestó que </w:t>
      </w:r>
      <w:r w:rsidR="00025C88" w:rsidRPr="00025C88">
        <w:rPr>
          <w:rFonts w:ascii="Century Gothic" w:hAnsi="Century Gothic"/>
          <w:color w:val="000000" w:themeColor="text1"/>
          <w:lang w:val="es-ES_tradnl"/>
        </w:rPr>
        <w:t xml:space="preserve">con base en el artículo 2358 del Código Civil, las acciones para la reparación del </w:t>
      </w:r>
      <w:r w:rsidR="00D04883">
        <w:rPr>
          <w:rFonts w:ascii="Century Gothic" w:hAnsi="Century Gothic"/>
          <w:color w:val="000000" w:themeColor="text1"/>
          <w:lang w:val="es-ES_tradnl"/>
        </w:rPr>
        <w:t>d</w:t>
      </w:r>
      <w:r w:rsidR="00025C88" w:rsidRPr="00025C88">
        <w:rPr>
          <w:rFonts w:ascii="Century Gothic" w:hAnsi="Century Gothic"/>
          <w:color w:val="000000" w:themeColor="text1"/>
          <w:lang w:val="es-ES_tradnl"/>
        </w:rPr>
        <w:t>año, prescriben en tres años contados a partir de la ejecutoria de la sentencia condenatoria, que en el presente caso ocurrió el 6 de abril de 2021.</w:t>
      </w:r>
      <w:r w:rsidR="00D04883">
        <w:rPr>
          <w:rFonts w:ascii="Century Gothic" w:hAnsi="Century Gothic"/>
          <w:color w:val="000000" w:themeColor="text1"/>
          <w:lang w:val="es-ES_tradnl"/>
        </w:rPr>
        <w:t xml:space="preserve"> Si bien no compartimos esa postura, con la misma si se impide la declaración de la prescripción de la acción.</w:t>
      </w:r>
    </w:p>
    <w:p w14:paraId="1F658020" w14:textId="2C5BE2E9" w:rsidR="00B976B2" w:rsidRPr="00025C88" w:rsidRDefault="00B976B2" w:rsidP="00025C88">
      <w:pPr>
        <w:spacing w:line="276" w:lineRule="auto"/>
        <w:jc w:val="both"/>
        <w:rPr>
          <w:rFonts w:ascii="Century Gothic" w:hAnsi="Century Gothic"/>
          <w:color w:val="000000" w:themeColor="text1"/>
          <w:lang w:val="es-ES_tradnl"/>
        </w:rPr>
      </w:pPr>
      <w:r w:rsidRPr="00025C88">
        <w:rPr>
          <w:rFonts w:ascii="Century Gothic" w:hAnsi="Century Gothic"/>
          <w:color w:val="000000" w:themeColor="text1"/>
          <w:lang w:val="es-ES_tradnl"/>
        </w:rPr>
        <w:t>Por otro lado, la responsabilidad del conductor adscrito a la empresa de transportes asegurada, ya fue decantada en el proceso ordinario penal</w:t>
      </w:r>
      <w:r w:rsidR="00025C88" w:rsidRPr="00025C88">
        <w:rPr>
          <w:rFonts w:ascii="Century Gothic" w:hAnsi="Century Gothic"/>
          <w:color w:val="000000" w:themeColor="text1"/>
          <w:lang w:val="es-ES_tradnl"/>
        </w:rPr>
        <w:t xml:space="preserve"> </w:t>
      </w:r>
      <w:r w:rsidR="00BB2BA8">
        <w:rPr>
          <w:rFonts w:ascii="Century Gothic" w:hAnsi="Century Gothic"/>
          <w:color w:val="000000" w:themeColor="text1"/>
          <w:lang w:val="es-ES_tradnl"/>
        </w:rPr>
        <w:t xml:space="preserve">en el que se </w:t>
      </w:r>
      <w:r w:rsidR="00B674D1" w:rsidRPr="00025C88">
        <w:rPr>
          <w:rFonts w:ascii="Century Gothic" w:hAnsi="Century Gothic"/>
          <w:color w:val="000000" w:themeColor="text1"/>
          <w:lang w:val="es-ES_tradnl"/>
        </w:rPr>
        <w:t>conden</w:t>
      </w:r>
      <w:r w:rsidR="00BB2BA8">
        <w:rPr>
          <w:rFonts w:ascii="Century Gothic" w:hAnsi="Century Gothic"/>
          <w:color w:val="000000" w:themeColor="text1"/>
          <w:lang w:val="es-ES_tradnl"/>
        </w:rPr>
        <w:t>ó</w:t>
      </w:r>
      <w:r w:rsidR="00B674D1" w:rsidRPr="00025C88">
        <w:rPr>
          <w:rFonts w:ascii="Century Gothic" w:hAnsi="Century Gothic"/>
          <w:color w:val="000000" w:themeColor="text1"/>
          <w:lang w:val="es-ES_tradnl"/>
        </w:rPr>
        <w:t xml:space="preserve"> al procesado por el delito de lesiones culposas, argumentando que todas las pruebas recaudadas en el proceso, daban certeza, más allá de toda duda, que el conductor del </w:t>
      </w:r>
      <w:r w:rsidR="00025C88" w:rsidRPr="00025C88">
        <w:rPr>
          <w:rFonts w:ascii="Century Gothic" w:hAnsi="Century Gothic"/>
          <w:color w:val="000000" w:themeColor="text1"/>
          <w:lang w:val="es-ES_tradnl"/>
        </w:rPr>
        <w:t>vehículo</w:t>
      </w:r>
      <w:r w:rsidR="00B674D1" w:rsidRPr="00025C88">
        <w:rPr>
          <w:rFonts w:ascii="Century Gothic" w:hAnsi="Century Gothic"/>
          <w:color w:val="000000" w:themeColor="text1"/>
          <w:lang w:val="es-ES_tradnl"/>
        </w:rPr>
        <w:t xml:space="preserve"> no cumplió con el deber objetivo del cuidado, </w:t>
      </w:r>
      <w:r w:rsidR="00BB2BA8">
        <w:rPr>
          <w:rFonts w:ascii="Century Gothic" w:hAnsi="Century Gothic"/>
          <w:color w:val="000000" w:themeColor="text1"/>
          <w:lang w:val="es-ES_tradnl"/>
        </w:rPr>
        <w:t xml:space="preserve">elevando el riesgo permitido y provocando </w:t>
      </w:r>
      <w:r w:rsidR="001B43F7">
        <w:rPr>
          <w:rFonts w:ascii="Century Gothic" w:hAnsi="Century Gothic"/>
          <w:color w:val="000000" w:themeColor="text1"/>
          <w:lang w:val="es-ES_tradnl"/>
        </w:rPr>
        <w:t>al intentar sobrepasar al señor Orlando Martínez Peña (Q.E.P.D)</w:t>
      </w:r>
      <w:r w:rsidR="00F0593F">
        <w:rPr>
          <w:rFonts w:ascii="Century Gothic" w:hAnsi="Century Gothic"/>
          <w:color w:val="000000" w:themeColor="text1"/>
          <w:lang w:val="es-ES_tradnl"/>
        </w:rPr>
        <w:t>, que transitaba en bicicleta,</w:t>
      </w:r>
      <w:r w:rsidR="001B43F7">
        <w:rPr>
          <w:rFonts w:ascii="Century Gothic" w:hAnsi="Century Gothic"/>
          <w:color w:val="000000" w:themeColor="text1"/>
          <w:lang w:val="es-ES_tradnl"/>
        </w:rPr>
        <w:t xml:space="preserve"> y por </w:t>
      </w:r>
      <w:r w:rsidR="00F0593F">
        <w:rPr>
          <w:rFonts w:ascii="Century Gothic" w:hAnsi="Century Gothic"/>
          <w:color w:val="000000" w:themeColor="text1"/>
          <w:lang w:val="es-ES_tradnl"/>
        </w:rPr>
        <w:t>con ello producir la colisión que terminó con la vida del ciclista.</w:t>
      </w:r>
    </w:p>
    <w:p w14:paraId="4F90AD18" w14:textId="0E3C2397" w:rsidR="00906282" w:rsidRPr="00025C88" w:rsidRDefault="00906282" w:rsidP="00025C88">
      <w:pPr>
        <w:spacing w:line="276" w:lineRule="auto"/>
        <w:jc w:val="both"/>
        <w:rPr>
          <w:rFonts w:ascii="Century Gothic" w:hAnsi="Century Gothic"/>
          <w:color w:val="000000" w:themeColor="text1"/>
          <w:lang w:val="es-ES_tradnl"/>
        </w:rPr>
      </w:pPr>
      <w:r w:rsidRPr="00025C88">
        <w:rPr>
          <w:rFonts w:ascii="Century Gothic" w:hAnsi="Century Gothic"/>
          <w:b/>
          <w:color w:val="000000" w:themeColor="text1"/>
          <w:lang w:val="es-ES_tradnl"/>
        </w:rPr>
        <w:t>Reserva sugerida</w:t>
      </w:r>
      <w:r w:rsidRPr="00025C88">
        <w:rPr>
          <w:rFonts w:ascii="Century Gothic" w:hAnsi="Century Gothic"/>
          <w:color w:val="000000" w:themeColor="text1"/>
          <w:lang w:val="es-ES_tradnl"/>
        </w:rPr>
        <w:t>:</w:t>
      </w:r>
      <w:r w:rsidR="00AC00CB"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VALOR"/>
          <w:tag w:val="VALOR"/>
          <w:id w:val="169612294"/>
          <w:placeholder>
            <w:docPart w:val="832641FC25A34669A7634A459E4F9229"/>
          </w:placeholder>
          <w:text/>
        </w:sdtPr>
        <w:sdtEndPr>
          <w:rPr>
            <w:rStyle w:val="Estilo3"/>
          </w:rPr>
        </w:sdtEndPr>
        <w:sdtContent>
          <w:r w:rsidR="00F0593F">
            <w:rPr>
              <w:rStyle w:val="Estilo3"/>
              <w:color w:val="000000" w:themeColor="text1"/>
              <w:lang w:val="es-ES_tradnl"/>
            </w:rPr>
            <w:t>60 SMLMV</w:t>
          </w:r>
          <w:r w:rsidRPr="00025C88">
            <w:rPr>
              <w:rStyle w:val="Estilo3"/>
              <w:color w:val="000000" w:themeColor="text1"/>
              <w:lang w:val="es-ES_tradnl"/>
            </w:rPr>
            <w:t xml:space="preserve"> </w:t>
          </w:r>
        </w:sdtContent>
      </w:sdt>
    </w:p>
    <w:p w14:paraId="69573483" w14:textId="77777777" w:rsidR="002830CB" w:rsidRPr="00025C88" w:rsidRDefault="00906282" w:rsidP="00025C88">
      <w:pPr>
        <w:spacing w:line="276" w:lineRule="auto"/>
        <w:jc w:val="both"/>
        <w:rPr>
          <w:rFonts w:ascii="Century Gothic" w:hAnsi="Century Gothic"/>
          <w:b/>
          <w:bCs/>
          <w:color w:val="000000" w:themeColor="text1"/>
          <w:lang w:val="es-ES_tradnl"/>
        </w:rPr>
      </w:pPr>
      <w:r w:rsidRPr="00025C88">
        <w:rPr>
          <w:rFonts w:ascii="Century Gothic" w:hAnsi="Century Gothic"/>
          <w:b/>
          <w:bCs/>
          <w:color w:val="000000" w:themeColor="text1"/>
          <w:lang w:val="es-ES_tradnl"/>
        </w:rPr>
        <w:t>Solicitud Autorización</w:t>
      </w:r>
      <w:r w:rsidR="00AC00CB" w:rsidRPr="00025C88">
        <w:rPr>
          <w:rFonts w:ascii="Century Gothic" w:hAnsi="Century Gothic"/>
          <w:b/>
          <w:bCs/>
          <w:color w:val="000000" w:themeColor="text1"/>
          <w:lang w:val="es-ES_tradnl"/>
        </w:rPr>
        <w:t xml:space="preserve">: </w:t>
      </w:r>
    </w:p>
    <w:p w14:paraId="29D1BFDF" w14:textId="65322703" w:rsidR="002830CB" w:rsidRPr="00025C88" w:rsidRDefault="002830CB" w:rsidP="00025C88">
      <w:pPr>
        <w:spacing w:line="276" w:lineRule="auto"/>
        <w:jc w:val="both"/>
        <w:rPr>
          <w:rFonts w:ascii="Century Gothic" w:hAnsi="Century Gothic"/>
          <w:color w:val="000000" w:themeColor="text1"/>
          <w:lang w:val="es-ES_tradnl"/>
        </w:rPr>
      </w:pPr>
      <w:r w:rsidRPr="00025C88">
        <w:rPr>
          <w:rFonts w:ascii="Century Gothic" w:hAnsi="Century Gothic"/>
          <w:color w:val="000000" w:themeColor="text1"/>
          <w:lang w:val="es-ES_tradnl"/>
        </w:rPr>
        <w:t xml:space="preserve">Teniendo en cuenta </w:t>
      </w:r>
      <w:r w:rsidRPr="00FD07AC">
        <w:rPr>
          <w:rFonts w:ascii="Century Gothic" w:hAnsi="Century Gothic"/>
          <w:color w:val="000000" w:themeColor="text1"/>
          <w:lang w:val="es-ES_tradnl"/>
        </w:rPr>
        <w:t>lo anterior, se considera oportuno asistir a la audiencia</w:t>
      </w:r>
      <w:r w:rsidR="00F0593F">
        <w:rPr>
          <w:rFonts w:ascii="Century Gothic" w:hAnsi="Century Gothic"/>
          <w:color w:val="000000" w:themeColor="text1"/>
          <w:lang w:val="es-ES_tradnl"/>
        </w:rPr>
        <w:t xml:space="preserve"> programada para el 22 de marzo de 2024</w:t>
      </w:r>
      <w:r w:rsidRPr="00FD07AC">
        <w:rPr>
          <w:rFonts w:ascii="Century Gothic" w:hAnsi="Century Gothic"/>
          <w:color w:val="000000" w:themeColor="text1"/>
          <w:lang w:val="es-ES_tradnl"/>
        </w:rPr>
        <w:t xml:space="preserve">, con ánimo </w:t>
      </w:r>
      <w:r w:rsidR="00BB2BA8">
        <w:rPr>
          <w:rFonts w:ascii="Century Gothic" w:hAnsi="Century Gothic"/>
          <w:color w:val="000000" w:themeColor="text1"/>
          <w:lang w:val="es-ES_tradnl"/>
        </w:rPr>
        <w:t xml:space="preserve">conciliatorio, </w:t>
      </w:r>
      <w:r w:rsidRPr="00FD07AC">
        <w:rPr>
          <w:rFonts w:ascii="Century Gothic" w:hAnsi="Century Gothic"/>
          <w:color w:val="000000" w:themeColor="text1"/>
          <w:lang w:val="es-ES_tradnl"/>
        </w:rPr>
        <w:t xml:space="preserve">que podrá ser el de realizar un ofrecimiento equivalente al </w:t>
      </w:r>
      <w:r w:rsidR="00F0593F">
        <w:rPr>
          <w:rFonts w:ascii="Century Gothic" w:hAnsi="Century Gothic"/>
          <w:color w:val="000000" w:themeColor="text1"/>
          <w:lang w:val="es-ES_tradnl"/>
        </w:rPr>
        <w:t>80%</w:t>
      </w:r>
      <w:r w:rsidRPr="00FD07AC">
        <w:rPr>
          <w:rFonts w:ascii="Century Gothic" w:hAnsi="Century Gothic"/>
          <w:color w:val="000000" w:themeColor="text1"/>
          <w:lang w:val="es-ES_tradnl"/>
        </w:rPr>
        <w:t xml:space="preserve"> de</w:t>
      </w:r>
      <w:r w:rsidR="00F0593F">
        <w:rPr>
          <w:rFonts w:ascii="Century Gothic" w:hAnsi="Century Gothic"/>
          <w:color w:val="000000" w:themeColor="text1"/>
          <w:lang w:val="es-ES_tradnl"/>
        </w:rPr>
        <w:t xml:space="preserve">l valor asegurado </w:t>
      </w:r>
      <w:r w:rsidRPr="00FD07AC">
        <w:rPr>
          <w:rFonts w:ascii="Century Gothic" w:hAnsi="Century Gothic"/>
          <w:color w:val="000000" w:themeColor="text1"/>
          <w:lang w:val="es-ES_tradnl"/>
        </w:rPr>
        <w:t>, el cual corresponde a la suma de $</w:t>
      </w:r>
      <w:r w:rsidR="00F0593F">
        <w:rPr>
          <w:rFonts w:ascii="Century Gothic" w:hAnsi="Century Gothic"/>
          <w:color w:val="000000" w:themeColor="text1"/>
          <w:lang w:val="es-ES_tradnl"/>
        </w:rPr>
        <w:t>55.680.000, tomando como base para el salario mínimo, el correspondiente al corriente año,</w:t>
      </w:r>
      <w:r w:rsidRPr="00FD07AC">
        <w:rPr>
          <w:rFonts w:ascii="Century Gothic" w:hAnsi="Century Gothic"/>
          <w:color w:val="000000" w:themeColor="text1"/>
          <w:lang w:val="es-ES_tradnl"/>
        </w:rPr>
        <w:t xml:space="preserve"> </w:t>
      </w:r>
      <w:r w:rsidR="00F0593F">
        <w:rPr>
          <w:rFonts w:ascii="Century Gothic" w:hAnsi="Century Gothic"/>
          <w:color w:val="000000" w:themeColor="text1"/>
          <w:lang w:val="es-ES_tradnl"/>
        </w:rPr>
        <w:t xml:space="preserve">el </w:t>
      </w:r>
      <w:r w:rsidRPr="00FD07AC">
        <w:rPr>
          <w:rFonts w:ascii="Century Gothic" w:hAnsi="Century Gothic"/>
          <w:color w:val="000000" w:themeColor="text1"/>
          <w:lang w:val="es-ES_tradnl"/>
        </w:rPr>
        <w:t>cual podría ascender hasta l</w:t>
      </w:r>
      <w:r w:rsidR="00F0593F">
        <w:rPr>
          <w:rFonts w:ascii="Century Gothic" w:hAnsi="Century Gothic"/>
          <w:color w:val="000000" w:themeColor="text1"/>
          <w:lang w:val="es-ES_tradnl"/>
        </w:rPr>
        <w:t>el total del valor asegurado</w:t>
      </w:r>
      <w:r w:rsidRPr="00FD07AC">
        <w:rPr>
          <w:rFonts w:ascii="Century Gothic" w:hAnsi="Century Gothic"/>
          <w:color w:val="000000" w:themeColor="text1"/>
          <w:lang w:val="es-ES_tradnl"/>
        </w:rPr>
        <w:t>, y de esta manera, buscar finalizar el proceso de manera extraordinaria.</w:t>
      </w:r>
    </w:p>
    <w:p w14:paraId="0DD374AD" w14:textId="77777777" w:rsidR="00F0593F" w:rsidRDefault="00F0593F" w:rsidP="00025C88">
      <w:pPr>
        <w:spacing w:line="276" w:lineRule="auto"/>
        <w:jc w:val="both"/>
        <w:rPr>
          <w:rFonts w:ascii="Century Gothic" w:hAnsi="Century Gothic"/>
          <w:color w:val="000000" w:themeColor="text1"/>
          <w:lang w:val="es-ES_tradnl"/>
        </w:rPr>
      </w:pPr>
      <w:r>
        <w:rPr>
          <w:rFonts w:ascii="Century Gothic" w:hAnsi="Century Gothic"/>
          <w:color w:val="000000" w:themeColor="text1"/>
          <w:lang w:val="es-ES_tradnl"/>
        </w:rPr>
        <w:t>De acuerdo a que la condena podría superar considerablemente el monto asegurado, se solicita respetuosamente, nos informen si para este vehículo, o tomador, existe alguna póliza en exceso, la cual pueda ser afectada en caso de una probable condena.</w:t>
      </w:r>
    </w:p>
    <w:p w14:paraId="6F25111D" w14:textId="70C4EE9E" w:rsidR="00714849" w:rsidRPr="00025C88" w:rsidRDefault="002830CB" w:rsidP="00025C88">
      <w:pPr>
        <w:spacing w:line="276" w:lineRule="auto"/>
        <w:jc w:val="both"/>
        <w:rPr>
          <w:rFonts w:ascii="Century Gothic" w:hAnsi="Century Gothic"/>
          <w:bCs/>
          <w:color w:val="000000" w:themeColor="text1"/>
          <w:lang w:val="es-ES_tradnl"/>
        </w:rPr>
      </w:pPr>
      <w:r w:rsidRPr="00025C88">
        <w:rPr>
          <w:rFonts w:ascii="Century Gothic" w:hAnsi="Century Gothic"/>
          <w:color w:val="000000" w:themeColor="text1"/>
          <w:lang w:val="es-ES_tradnl"/>
        </w:rPr>
        <w:t xml:space="preserve">No obstante, lo anterior, se considera pertinente recaudar en audiencia elementos de prueba adicionales, aportados por los reclamantes, para verificar la posibilidad de ajustar </w:t>
      </w:r>
      <w:r w:rsidR="00F0593F">
        <w:rPr>
          <w:rFonts w:ascii="Century Gothic" w:hAnsi="Century Gothic"/>
          <w:color w:val="000000" w:themeColor="text1"/>
          <w:lang w:val="es-ES_tradnl"/>
        </w:rPr>
        <w:t>la liquidación objetiva, e</w:t>
      </w:r>
      <w:r w:rsidRPr="00025C88">
        <w:rPr>
          <w:rFonts w:ascii="Century Gothic" w:hAnsi="Century Gothic"/>
          <w:color w:val="000000" w:themeColor="text1"/>
          <w:lang w:val="es-ES_tradnl"/>
        </w:rPr>
        <w:t>specialmente, aquellos relacionados con los perjuicios inmateriales reclamados en el escrito de solicitud de apertura del incidente</w:t>
      </w:r>
      <w:r w:rsidR="00714849" w:rsidRPr="00025C88">
        <w:rPr>
          <w:rFonts w:ascii="Century Gothic" w:hAnsi="Century Gothic"/>
          <w:bCs/>
          <w:color w:val="000000" w:themeColor="text1"/>
          <w:lang w:val="es-ES_tradnl"/>
        </w:rPr>
        <w:t xml:space="preserve">. </w:t>
      </w:r>
    </w:p>
    <w:p w14:paraId="7C0E84AF" w14:textId="77777777" w:rsidR="00714849" w:rsidRPr="00025C88" w:rsidRDefault="00714849" w:rsidP="00025C88">
      <w:pPr>
        <w:spacing w:line="276" w:lineRule="auto"/>
        <w:rPr>
          <w:rFonts w:ascii="Century Gothic" w:hAnsi="Century Gothic"/>
          <w:bCs/>
          <w:color w:val="000000" w:themeColor="text1"/>
          <w:lang w:val="es-ES_tradnl"/>
        </w:rPr>
      </w:pPr>
    </w:p>
    <w:p w14:paraId="54053737" w14:textId="77777777" w:rsidR="00906282" w:rsidRPr="00025C88" w:rsidRDefault="00906282" w:rsidP="00025C88">
      <w:pPr>
        <w:spacing w:line="276" w:lineRule="auto"/>
        <w:rPr>
          <w:rFonts w:ascii="Century Gothic" w:hAnsi="Century Gothic"/>
          <w:bCs/>
          <w:color w:val="000000" w:themeColor="text1"/>
          <w:lang w:val="es-ES_tradnl"/>
        </w:rPr>
      </w:pPr>
      <w:r w:rsidRPr="00025C88">
        <w:rPr>
          <w:rFonts w:ascii="Century Gothic" w:hAnsi="Century Gothic"/>
          <w:bCs/>
          <w:color w:val="000000" w:themeColor="text1"/>
          <w:lang w:val="es-ES_tradnl"/>
        </w:rPr>
        <w:t xml:space="preserve">Firma: </w:t>
      </w:r>
    </w:p>
    <w:p w14:paraId="163BB90D" w14:textId="77777777" w:rsidR="002830CB" w:rsidRPr="00025C88" w:rsidRDefault="002830CB" w:rsidP="00025C88">
      <w:pPr>
        <w:spacing w:after="0" w:line="276" w:lineRule="auto"/>
        <w:rPr>
          <w:rFonts w:ascii="Century Gothic" w:hAnsi="Century Gothic"/>
          <w:b/>
          <w:color w:val="000000" w:themeColor="text1"/>
          <w:lang w:val="es-ES_tradnl"/>
        </w:rPr>
      </w:pPr>
      <w:r w:rsidRPr="00025C88">
        <w:rPr>
          <w:rFonts w:ascii="Century Gothic" w:hAnsi="Century Gothic"/>
          <w:b/>
          <w:color w:val="000000" w:themeColor="text1"/>
          <w:lang w:val="es-ES_tradnl"/>
        </w:rPr>
        <w:t>NÉSTOR RICARDO GIL RAMOS</w:t>
      </w:r>
    </w:p>
    <w:p w14:paraId="22E57BEE" w14:textId="77777777" w:rsidR="00906282" w:rsidRPr="00025C88" w:rsidRDefault="00906282" w:rsidP="00025C88">
      <w:pPr>
        <w:spacing w:line="276" w:lineRule="auto"/>
        <w:rPr>
          <w:rFonts w:ascii="Century Gothic" w:hAnsi="Century Gothic"/>
          <w:bCs/>
          <w:color w:val="000000" w:themeColor="text1"/>
          <w:lang w:val="es-ES_tradnl"/>
        </w:rPr>
      </w:pPr>
      <w:r w:rsidRPr="00025C88">
        <w:rPr>
          <w:rFonts w:ascii="Century Gothic" w:hAnsi="Century Gothic"/>
          <w:bCs/>
          <w:color w:val="000000" w:themeColor="text1"/>
          <w:lang w:val="es-ES_tradnl"/>
        </w:rPr>
        <w:t xml:space="preserve">Abogado </w:t>
      </w:r>
    </w:p>
    <w:p w14:paraId="58D00FEF" w14:textId="77777777" w:rsidR="00217582" w:rsidRPr="00025C88" w:rsidRDefault="00217582" w:rsidP="00025C88">
      <w:pPr>
        <w:spacing w:after="0" w:line="276" w:lineRule="auto"/>
        <w:rPr>
          <w:rFonts w:ascii="Century Gothic" w:hAnsi="Century Gothic"/>
          <w:b/>
          <w:color w:val="000000" w:themeColor="text1"/>
          <w:lang w:val="es-ES_tradnl"/>
        </w:rPr>
      </w:pPr>
    </w:p>
    <w:p w14:paraId="41001FB0" w14:textId="77777777" w:rsidR="000F0821" w:rsidRPr="00025C88" w:rsidRDefault="000F0821" w:rsidP="00025C88">
      <w:pPr>
        <w:spacing w:line="276" w:lineRule="auto"/>
        <w:rPr>
          <w:rFonts w:ascii="Century Gothic" w:eastAsia="Times New Roman" w:hAnsi="Century Gothic"/>
          <w:color w:val="000000" w:themeColor="text1"/>
          <w:lang w:val="es-ES_tradnl"/>
        </w:rPr>
      </w:pPr>
    </w:p>
    <w:sectPr w:rsidR="000F0821" w:rsidRPr="00025C8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512D8" w14:textId="77777777" w:rsidR="00F51A1B" w:rsidRDefault="00F51A1B" w:rsidP="00F361C1">
      <w:pPr>
        <w:spacing w:after="0" w:line="240" w:lineRule="auto"/>
      </w:pPr>
      <w:r>
        <w:separator/>
      </w:r>
    </w:p>
  </w:endnote>
  <w:endnote w:type="continuationSeparator" w:id="0">
    <w:p w14:paraId="08FAAC26" w14:textId="77777777" w:rsidR="00F51A1B" w:rsidRDefault="00F51A1B"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haroni">
    <w:altName w:val="Arial"/>
    <w:panose1 w:val="020B0604020202020204"/>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E5B33" w14:textId="77777777" w:rsidR="00F51A1B" w:rsidRDefault="00F51A1B" w:rsidP="00F361C1">
      <w:pPr>
        <w:spacing w:after="0" w:line="240" w:lineRule="auto"/>
      </w:pPr>
      <w:r>
        <w:separator/>
      </w:r>
    </w:p>
  </w:footnote>
  <w:footnote w:type="continuationSeparator" w:id="0">
    <w:p w14:paraId="61CB1CA0" w14:textId="77777777" w:rsidR="00F51A1B" w:rsidRDefault="00F51A1B"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AE021"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06DDB234" wp14:editId="020A2825">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2A61"/>
    <w:multiLevelType w:val="multilevel"/>
    <w:tmpl w:val="051A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9532D49"/>
    <w:multiLevelType w:val="hybridMultilevel"/>
    <w:tmpl w:val="A0BA7812"/>
    <w:lvl w:ilvl="0" w:tplc="C6C2BDDE">
      <w:start w:val="1"/>
      <w:numFmt w:val="bullet"/>
      <w:lvlText w:val="-"/>
      <w:lvlJc w:val="left"/>
      <w:pPr>
        <w:ind w:left="720" w:hanging="360"/>
      </w:pPr>
      <w:rPr>
        <w:rFonts w:ascii="Century Gothic" w:eastAsiaTheme="minorHAnsi" w:hAnsi="Century Gothic"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19D386A"/>
    <w:multiLevelType w:val="hybridMultilevel"/>
    <w:tmpl w:val="EDC8ADFE"/>
    <w:lvl w:ilvl="0" w:tplc="240A0019">
      <w:start w:val="1"/>
      <w:numFmt w:val="lowerLetter"/>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5"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2710"/>
    <w:multiLevelType w:val="multilevel"/>
    <w:tmpl w:val="7FE6FA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5"/>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25C88"/>
    <w:rsid w:val="00064789"/>
    <w:rsid w:val="000B1E28"/>
    <w:rsid w:val="000F0821"/>
    <w:rsid w:val="00157AE6"/>
    <w:rsid w:val="001A4291"/>
    <w:rsid w:val="001B43F7"/>
    <w:rsid w:val="001F7E65"/>
    <w:rsid w:val="00202FB1"/>
    <w:rsid w:val="00217582"/>
    <w:rsid w:val="0022431B"/>
    <w:rsid w:val="00225AC7"/>
    <w:rsid w:val="002830CB"/>
    <w:rsid w:val="002B795C"/>
    <w:rsid w:val="003127BD"/>
    <w:rsid w:val="003377F2"/>
    <w:rsid w:val="0034039B"/>
    <w:rsid w:val="00343BAB"/>
    <w:rsid w:val="00351CE2"/>
    <w:rsid w:val="00375DE6"/>
    <w:rsid w:val="00391302"/>
    <w:rsid w:val="003C3651"/>
    <w:rsid w:val="003F2D40"/>
    <w:rsid w:val="00424354"/>
    <w:rsid w:val="004A5327"/>
    <w:rsid w:val="004C1405"/>
    <w:rsid w:val="005610C4"/>
    <w:rsid w:val="00562DB1"/>
    <w:rsid w:val="00586846"/>
    <w:rsid w:val="00637358"/>
    <w:rsid w:val="0067416D"/>
    <w:rsid w:val="00695976"/>
    <w:rsid w:val="006D7BB0"/>
    <w:rsid w:val="006F3013"/>
    <w:rsid w:val="00714849"/>
    <w:rsid w:val="00730BF7"/>
    <w:rsid w:val="00782814"/>
    <w:rsid w:val="007F31F3"/>
    <w:rsid w:val="008D01DE"/>
    <w:rsid w:val="008D2C8F"/>
    <w:rsid w:val="00906282"/>
    <w:rsid w:val="009840AA"/>
    <w:rsid w:val="00993B48"/>
    <w:rsid w:val="00996615"/>
    <w:rsid w:val="009B476B"/>
    <w:rsid w:val="00A71964"/>
    <w:rsid w:val="00A84BE5"/>
    <w:rsid w:val="00AC00CB"/>
    <w:rsid w:val="00AE3753"/>
    <w:rsid w:val="00B4416D"/>
    <w:rsid w:val="00B674D1"/>
    <w:rsid w:val="00B74B16"/>
    <w:rsid w:val="00B95E36"/>
    <w:rsid w:val="00B96398"/>
    <w:rsid w:val="00B976B2"/>
    <w:rsid w:val="00BB2BA8"/>
    <w:rsid w:val="00BE7DD7"/>
    <w:rsid w:val="00C04524"/>
    <w:rsid w:val="00C33474"/>
    <w:rsid w:val="00CB2206"/>
    <w:rsid w:val="00D04883"/>
    <w:rsid w:val="00D323AB"/>
    <w:rsid w:val="00D87C88"/>
    <w:rsid w:val="00E41D59"/>
    <w:rsid w:val="00E4572B"/>
    <w:rsid w:val="00EB21A3"/>
    <w:rsid w:val="00ED4ADE"/>
    <w:rsid w:val="00EE4DFB"/>
    <w:rsid w:val="00EF2224"/>
    <w:rsid w:val="00F0593F"/>
    <w:rsid w:val="00F279A1"/>
    <w:rsid w:val="00F361C1"/>
    <w:rsid w:val="00F51A1B"/>
    <w:rsid w:val="00FD0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A6703"/>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BE7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DD7"/>
    <w:rPr>
      <w:rFonts w:ascii="Segoe UI" w:hAnsi="Segoe UI" w:cs="Segoe UI"/>
      <w:sz w:val="18"/>
      <w:szCs w:val="18"/>
      <w:lang w:val="es-CO"/>
    </w:rPr>
  </w:style>
  <w:style w:type="paragraph" w:styleId="Prrafodelista">
    <w:name w:val="List Paragraph"/>
    <w:basedOn w:val="Normal"/>
    <w:uiPriority w:val="34"/>
    <w:qFormat/>
    <w:rsid w:val="00637358"/>
    <w:pPr>
      <w:spacing w:after="0" w:line="240" w:lineRule="auto"/>
      <w:ind w:left="720"/>
      <w:contextualSpacing/>
    </w:pPr>
    <w:rPr>
      <w:rFonts w:ascii="Times New Roman" w:eastAsia="Times New Roman" w:hAnsi="Times New Roman" w:cs="Times New Roman"/>
      <w:sz w:val="24"/>
      <w:szCs w:val="24"/>
      <w:lang w:eastAsia="es-ES_tradnl"/>
    </w:rPr>
  </w:style>
  <w:style w:type="paragraph" w:styleId="NormalWeb">
    <w:name w:val="Normal (Web)"/>
    <w:basedOn w:val="Normal"/>
    <w:uiPriority w:val="99"/>
    <w:semiHidden/>
    <w:unhideWhenUsed/>
    <w:rsid w:val="009840AA"/>
    <w:rPr>
      <w:rFonts w:ascii="Times New Roman" w:hAnsi="Times New Roman" w:cs="Times New Roman"/>
      <w:sz w:val="24"/>
      <w:szCs w:val="24"/>
    </w:rPr>
  </w:style>
  <w:style w:type="paragraph" w:styleId="Textonotapie">
    <w:name w:val="footnote text"/>
    <w:aliases w:val="Texto nota pie Car Car Car,Texto nota pie Car Car C,Footnote Text Char Char Char Char Char,Footnote Text Char Char Char Char,Ref. de nota al pie1,FA Fu,Footnote Text Char Char Char,Footnote Text Char,Footnote referenc,texto de nota al p"/>
    <w:basedOn w:val="Normal"/>
    <w:link w:val="TextonotapieCar"/>
    <w:unhideWhenUsed/>
    <w:qFormat/>
    <w:rsid w:val="00A84BE5"/>
    <w:pPr>
      <w:spacing w:after="0" w:line="240" w:lineRule="auto"/>
    </w:pPr>
    <w:rPr>
      <w:rFonts w:ascii="Times New Roman" w:eastAsia="Times New Roman" w:hAnsi="Times New Roman" w:cs="Times New Roman"/>
      <w:sz w:val="20"/>
      <w:szCs w:val="20"/>
      <w:lang w:eastAsia="es-ES_tradnl"/>
    </w:rPr>
  </w:style>
  <w:style w:type="character" w:customStyle="1" w:styleId="TextonotapieCar">
    <w:name w:val="Texto nota pie Car"/>
    <w:aliases w:val="Texto nota pie Car Car Car Car,Texto nota pie Car Car C Car,Footnote Text Char Char Char Char Char Car,Footnote Text Char Char Char Char Car,Ref. de nota al pie1 Car,FA Fu Car,Footnote Text Char Char Char Car,Footnote Text Char Car"/>
    <w:basedOn w:val="Fuentedeprrafopredeter"/>
    <w:link w:val="Textonotapie"/>
    <w:rsid w:val="00A84BE5"/>
    <w:rPr>
      <w:rFonts w:ascii="Times New Roman" w:eastAsia="Times New Roman" w:hAnsi="Times New Roman" w:cs="Times New Roman"/>
      <w:sz w:val="20"/>
      <w:szCs w:val="20"/>
      <w:lang w:val="es-CO" w:eastAsia="es-ES_tradnl"/>
    </w:rPr>
  </w:style>
  <w:style w:type="character" w:styleId="Refdenotaalpie">
    <w:name w:val="footnote reference"/>
    <w:aliases w:val="Texto de nota al pie,referencia nota al pie,Ref,de nota al pie,FC,Ref. de nota al pie 2,Pie de Página,Appel note de bas de page,Footnotes refss,Footnote number,BVI fnr,f,4_G,16 Point,Superscript 6 Point,Texto nota al pie,Pie de Pàgi"/>
    <w:basedOn w:val="Fuentedeprrafopredeter"/>
    <w:unhideWhenUsed/>
    <w:qFormat/>
    <w:rsid w:val="00A84B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983">
      <w:bodyDiv w:val="1"/>
      <w:marLeft w:val="0"/>
      <w:marRight w:val="0"/>
      <w:marTop w:val="0"/>
      <w:marBottom w:val="0"/>
      <w:divBdr>
        <w:top w:val="none" w:sz="0" w:space="0" w:color="auto"/>
        <w:left w:val="none" w:sz="0" w:space="0" w:color="auto"/>
        <w:bottom w:val="none" w:sz="0" w:space="0" w:color="auto"/>
        <w:right w:val="none" w:sz="0" w:space="0" w:color="auto"/>
      </w:divBdr>
    </w:div>
    <w:div w:id="144008814">
      <w:bodyDiv w:val="1"/>
      <w:marLeft w:val="0"/>
      <w:marRight w:val="0"/>
      <w:marTop w:val="0"/>
      <w:marBottom w:val="0"/>
      <w:divBdr>
        <w:top w:val="none" w:sz="0" w:space="0" w:color="auto"/>
        <w:left w:val="none" w:sz="0" w:space="0" w:color="auto"/>
        <w:bottom w:val="none" w:sz="0" w:space="0" w:color="auto"/>
        <w:right w:val="none" w:sz="0" w:space="0" w:color="auto"/>
      </w:divBdr>
      <w:divsChild>
        <w:div w:id="374697051">
          <w:marLeft w:val="0"/>
          <w:marRight w:val="0"/>
          <w:marTop w:val="0"/>
          <w:marBottom w:val="0"/>
          <w:divBdr>
            <w:top w:val="none" w:sz="0" w:space="0" w:color="auto"/>
            <w:left w:val="none" w:sz="0" w:space="0" w:color="auto"/>
            <w:bottom w:val="none" w:sz="0" w:space="0" w:color="auto"/>
            <w:right w:val="none" w:sz="0" w:space="0" w:color="auto"/>
          </w:divBdr>
          <w:divsChild>
            <w:div w:id="806162514">
              <w:marLeft w:val="0"/>
              <w:marRight w:val="0"/>
              <w:marTop w:val="0"/>
              <w:marBottom w:val="0"/>
              <w:divBdr>
                <w:top w:val="none" w:sz="0" w:space="0" w:color="auto"/>
                <w:left w:val="none" w:sz="0" w:space="0" w:color="auto"/>
                <w:bottom w:val="none" w:sz="0" w:space="0" w:color="auto"/>
                <w:right w:val="none" w:sz="0" w:space="0" w:color="auto"/>
              </w:divBdr>
              <w:divsChild>
                <w:div w:id="186705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937325172">
      <w:bodyDiv w:val="1"/>
      <w:marLeft w:val="0"/>
      <w:marRight w:val="0"/>
      <w:marTop w:val="0"/>
      <w:marBottom w:val="0"/>
      <w:divBdr>
        <w:top w:val="none" w:sz="0" w:space="0" w:color="auto"/>
        <w:left w:val="none" w:sz="0" w:space="0" w:color="auto"/>
        <w:bottom w:val="none" w:sz="0" w:space="0" w:color="auto"/>
        <w:right w:val="none" w:sz="0" w:space="0" w:color="auto"/>
      </w:divBdr>
    </w:div>
    <w:div w:id="1302148343">
      <w:bodyDiv w:val="1"/>
      <w:marLeft w:val="0"/>
      <w:marRight w:val="0"/>
      <w:marTop w:val="0"/>
      <w:marBottom w:val="0"/>
      <w:divBdr>
        <w:top w:val="none" w:sz="0" w:space="0" w:color="auto"/>
        <w:left w:val="none" w:sz="0" w:space="0" w:color="auto"/>
        <w:bottom w:val="none" w:sz="0" w:space="0" w:color="auto"/>
        <w:right w:val="none" w:sz="0" w:space="0" w:color="auto"/>
      </w:divBdr>
    </w:div>
    <w:div w:id="1403722485">
      <w:bodyDiv w:val="1"/>
      <w:marLeft w:val="0"/>
      <w:marRight w:val="0"/>
      <w:marTop w:val="0"/>
      <w:marBottom w:val="0"/>
      <w:divBdr>
        <w:top w:val="none" w:sz="0" w:space="0" w:color="auto"/>
        <w:left w:val="none" w:sz="0" w:space="0" w:color="auto"/>
        <w:bottom w:val="none" w:sz="0" w:space="0" w:color="auto"/>
        <w:right w:val="none" w:sz="0" w:space="0" w:color="auto"/>
      </w:divBdr>
      <w:divsChild>
        <w:div w:id="799617954">
          <w:marLeft w:val="0"/>
          <w:marRight w:val="0"/>
          <w:marTop w:val="0"/>
          <w:marBottom w:val="0"/>
          <w:divBdr>
            <w:top w:val="none" w:sz="0" w:space="0" w:color="auto"/>
            <w:left w:val="none" w:sz="0" w:space="0" w:color="auto"/>
            <w:bottom w:val="none" w:sz="0" w:space="0" w:color="auto"/>
            <w:right w:val="none" w:sz="0" w:space="0" w:color="auto"/>
          </w:divBdr>
          <w:divsChild>
            <w:div w:id="470908321">
              <w:marLeft w:val="0"/>
              <w:marRight w:val="0"/>
              <w:marTop w:val="0"/>
              <w:marBottom w:val="0"/>
              <w:divBdr>
                <w:top w:val="none" w:sz="0" w:space="0" w:color="auto"/>
                <w:left w:val="none" w:sz="0" w:space="0" w:color="auto"/>
                <w:bottom w:val="none" w:sz="0" w:space="0" w:color="auto"/>
                <w:right w:val="none" w:sz="0" w:space="0" w:color="auto"/>
              </w:divBdr>
              <w:divsChild>
                <w:div w:id="11086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68285147">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97304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740BD6"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740BD6"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740BD6"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740BD6"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740BD6"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740BD6"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740BD6"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740BD6"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740BD6"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740BD6"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740BD6"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740BD6"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740BD6"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740BD6"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740BD6"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740BD6"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740BD6" w:rsidRDefault="00E738C3" w:rsidP="00E738C3">
          <w:pPr>
            <w:pStyle w:val="F614A7DBB5FF499D93E525109D26EE14"/>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740BD6"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740BD6"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740BD6"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740BD6"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740BD6"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740BD6" w:rsidRDefault="00E738C3" w:rsidP="00E738C3">
          <w:pPr>
            <w:pStyle w:val="968A0E66FC8D4F148DA96A842443FA67"/>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740BD6"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740BD6"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740BD6"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haroni">
    <w:altName w:val="Arial"/>
    <w:panose1 w:val="020B0604020202020204"/>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11746B"/>
    <w:rsid w:val="003B733F"/>
    <w:rsid w:val="00740BD6"/>
    <w:rsid w:val="00790101"/>
    <w:rsid w:val="0096278B"/>
    <w:rsid w:val="00AA1BC5"/>
    <w:rsid w:val="00B02BA9"/>
    <w:rsid w:val="00B92D9E"/>
    <w:rsid w:val="00DF333C"/>
    <w:rsid w:val="00E738C3"/>
    <w:rsid w:val="00E73B5E"/>
    <w:rsid w:val="00E868E4"/>
    <w:rsid w:val="00F3270D"/>
    <w:rsid w:val="00F54DA9"/>
    <w:rsid w:val="00FA3F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5</Pages>
  <Words>1309</Words>
  <Characters>7200</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nestor.gil.90@gmail.com</cp:lastModifiedBy>
  <cp:revision>14</cp:revision>
  <dcterms:created xsi:type="dcterms:W3CDTF">2022-02-10T16:20:00Z</dcterms:created>
  <dcterms:modified xsi:type="dcterms:W3CDTF">2023-09-25T16:47:00Z</dcterms:modified>
</cp:coreProperties>
</file>