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D2D1" w14:textId="6F51698B" w:rsidR="00C72B81" w:rsidRPr="00C72B81" w:rsidRDefault="00C72B81" w:rsidP="004A6D39">
      <w:pPr>
        <w:jc w:val="both"/>
        <w:rPr>
          <w:rFonts w:ascii="Calibri" w:hAnsi="Calibri" w:cs="Calibri"/>
          <w:sz w:val="24"/>
          <w:szCs w:val="24"/>
        </w:rPr>
      </w:pPr>
      <w:r w:rsidRPr="00C72B81">
        <w:rPr>
          <w:rFonts w:ascii="Calibri" w:hAnsi="Calibri" w:cs="Calibri"/>
          <w:sz w:val="24"/>
          <w:szCs w:val="24"/>
        </w:rPr>
        <w:t>Apreciada doctora Gina,</w:t>
      </w:r>
    </w:p>
    <w:p w14:paraId="56149323" w14:textId="77777777" w:rsidR="00C72B81" w:rsidRPr="00C72B81" w:rsidRDefault="00C72B81" w:rsidP="004A6D39">
      <w:pPr>
        <w:jc w:val="both"/>
        <w:rPr>
          <w:rFonts w:ascii="Calibri" w:hAnsi="Calibri" w:cs="Calibri"/>
          <w:sz w:val="24"/>
          <w:szCs w:val="24"/>
        </w:rPr>
      </w:pPr>
    </w:p>
    <w:p w14:paraId="13E7BCC7" w14:textId="01E4EFDC" w:rsidR="00C72B81" w:rsidRPr="00C72B81" w:rsidRDefault="00C72B81" w:rsidP="004A6D39">
      <w:pPr>
        <w:spacing w:after="0"/>
        <w:jc w:val="both"/>
        <w:rPr>
          <w:rFonts w:ascii="Calibri" w:hAnsi="Calibri" w:cs="Calibri"/>
          <w:sz w:val="24"/>
          <w:szCs w:val="24"/>
        </w:rPr>
      </w:pPr>
      <w:r w:rsidRPr="00C72B81">
        <w:rPr>
          <w:rFonts w:ascii="Calibri" w:hAnsi="Calibri" w:cs="Calibri"/>
          <w:sz w:val="24"/>
          <w:szCs w:val="24"/>
        </w:rPr>
        <w:t xml:space="preserve">Siniestro: </w:t>
      </w:r>
      <w:r w:rsidR="004A6D39" w:rsidRPr="004A6D39">
        <w:rPr>
          <w:rFonts w:ascii="Calibri" w:hAnsi="Calibri" w:cs="Calibri"/>
          <w:sz w:val="24"/>
          <w:szCs w:val="24"/>
        </w:rPr>
        <w:t>106870204</w:t>
      </w:r>
    </w:p>
    <w:p w14:paraId="4686284E" w14:textId="7B469B98" w:rsidR="00C72B81" w:rsidRPr="00C72B81" w:rsidRDefault="00C72B81" w:rsidP="004A6D39">
      <w:pPr>
        <w:spacing w:after="0"/>
        <w:jc w:val="both"/>
        <w:rPr>
          <w:rFonts w:ascii="Calibri" w:hAnsi="Calibri" w:cs="Calibri"/>
          <w:sz w:val="24"/>
          <w:szCs w:val="24"/>
        </w:rPr>
      </w:pPr>
      <w:r w:rsidRPr="00C72B81">
        <w:rPr>
          <w:rFonts w:ascii="Calibri" w:hAnsi="Calibri" w:cs="Calibri"/>
          <w:sz w:val="24"/>
          <w:szCs w:val="24"/>
        </w:rPr>
        <w:t xml:space="preserve">Aplicativo: </w:t>
      </w:r>
      <w:r w:rsidR="004A6D39" w:rsidRPr="004A6D39">
        <w:rPr>
          <w:rFonts w:ascii="Calibri" w:hAnsi="Calibri" w:cs="Calibri"/>
          <w:sz w:val="24"/>
          <w:szCs w:val="24"/>
        </w:rPr>
        <w:t>APJ31616</w:t>
      </w:r>
    </w:p>
    <w:p w14:paraId="23C509EF" w14:textId="2A68AFDB" w:rsidR="00C72B81" w:rsidRPr="00C72B81" w:rsidRDefault="00C72B81" w:rsidP="004A6D39">
      <w:pPr>
        <w:spacing w:after="0"/>
        <w:jc w:val="both"/>
        <w:rPr>
          <w:rFonts w:ascii="Calibri" w:hAnsi="Calibri" w:cs="Calibri"/>
          <w:sz w:val="24"/>
          <w:szCs w:val="24"/>
        </w:rPr>
      </w:pPr>
      <w:r w:rsidRPr="00C72B81">
        <w:rPr>
          <w:rFonts w:ascii="Calibri" w:hAnsi="Calibri" w:cs="Calibri"/>
          <w:sz w:val="24"/>
          <w:szCs w:val="24"/>
        </w:rPr>
        <w:t>Interviniente: No aplica - solo daños</w:t>
      </w:r>
    </w:p>
    <w:p w14:paraId="2B86482D" w14:textId="5359859A" w:rsidR="00C72B81" w:rsidRPr="00C72B81" w:rsidRDefault="00C72B81" w:rsidP="004A6D39">
      <w:pPr>
        <w:jc w:val="both"/>
        <w:rPr>
          <w:rFonts w:ascii="Calibri" w:hAnsi="Calibri" w:cs="Calibri"/>
          <w:sz w:val="24"/>
          <w:szCs w:val="24"/>
        </w:rPr>
      </w:pPr>
    </w:p>
    <w:p w14:paraId="5FD1D4B2" w14:textId="2C2FA734" w:rsidR="00C72B81" w:rsidRPr="00C72B81" w:rsidRDefault="00C72B81" w:rsidP="004A6D39">
      <w:pPr>
        <w:jc w:val="both"/>
        <w:rPr>
          <w:rFonts w:ascii="Calibri" w:hAnsi="Calibri" w:cs="Calibri"/>
          <w:sz w:val="24"/>
          <w:szCs w:val="24"/>
        </w:rPr>
      </w:pPr>
      <w:r w:rsidRPr="00C72B81">
        <w:rPr>
          <w:rFonts w:ascii="Calibri" w:hAnsi="Calibri" w:cs="Calibri"/>
          <w:sz w:val="24"/>
          <w:szCs w:val="24"/>
        </w:rPr>
        <w:t xml:space="preserve">Comedidamente informamos que, en el proceso de referencia, el </w:t>
      </w:r>
      <w:r w:rsidR="004A6D39" w:rsidRPr="004A6D39">
        <w:rPr>
          <w:rFonts w:ascii="Calibri" w:hAnsi="Calibri" w:cs="Calibri"/>
          <w:sz w:val="24"/>
          <w:szCs w:val="24"/>
        </w:rPr>
        <w:t>Juzgado Veintiuno (21) Civil Municipal De Bogotá D.C.</w:t>
      </w:r>
      <w:r w:rsidR="004A6D39" w:rsidRPr="00C72B81">
        <w:rPr>
          <w:rFonts w:ascii="Calibri" w:hAnsi="Calibri" w:cs="Calibri"/>
          <w:sz w:val="24"/>
          <w:szCs w:val="24"/>
        </w:rPr>
        <w:t xml:space="preserve">, </w:t>
      </w:r>
      <w:r w:rsidRPr="00C72B81">
        <w:rPr>
          <w:rFonts w:ascii="Calibri" w:hAnsi="Calibri" w:cs="Calibri"/>
          <w:sz w:val="24"/>
          <w:szCs w:val="24"/>
        </w:rPr>
        <w:t xml:space="preserve">fijó fecha de audiencia inicial para el día </w:t>
      </w:r>
      <w:r w:rsidR="004A6D39">
        <w:rPr>
          <w:rFonts w:ascii="Calibri" w:hAnsi="Calibri" w:cs="Calibri"/>
          <w:sz w:val="24"/>
          <w:szCs w:val="24"/>
        </w:rPr>
        <w:t xml:space="preserve">19 </w:t>
      </w:r>
      <w:r w:rsidRPr="00C72B81">
        <w:rPr>
          <w:rFonts w:ascii="Calibri" w:hAnsi="Calibri" w:cs="Calibri"/>
          <w:sz w:val="24"/>
          <w:szCs w:val="24"/>
        </w:rPr>
        <w:t>de ma</w:t>
      </w:r>
      <w:r w:rsidR="004A6D39">
        <w:rPr>
          <w:rFonts w:ascii="Calibri" w:hAnsi="Calibri" w:cs="Calibri"/>
          <w:sz w:val="24"/>
          <w:szCs w:val="24"/>
        </w:rPr>
        <w:t>rz</w:t>
      </w:r>
      <w:r w:rsidRPr="00C72B81">
        <w:rPr>
          <w:rFonts w:ascii="Calibri" w:hAnsi="Calibri" w:cs="Calibri"/>
          <w:sz w:val="24"/>
          <w:szCs w:val="24"/>
        </w:rPr>
        <w:t>o de 202</w:t>
      </w:r>
      <w:r w:rsidR="004A6D39">
        <w:rPr>
          <w:rFonts w:ascii="Calibri" w:hAnsi="Calibri" w:cs="Calibri"/>
          <w:sz w:val="24"/>
          <w:szCs w:val="24"/>
        </w:rPr>
        <w:t>4</w:t>
      </w:r>
      <w:r w:rsidRPr="00C72B81">
        <w:rPr>
          <w:rFonts w:ascii="Calibri" w:hAnsi="Calibri" w:cs="Calibri"/>
          <w:sz w:val="24"/>
          <w:szCs w:val="24"/>
        </w:rPr>
        <w:t xml:space="preserve"> a las </w:t>
      </w:r>
      <w:r w:rsidR="004A6D39">
        <w:rPr>
          <w:rFonts w:ascii="Calibri" w:hAnsi="Calibri" w:cs="Calibri"/>
          <w:sz w:val="24"/>
          <w:szCs w:val="24"/>
        </w:rPr>
        <w:t>10</w:t>
      </w:r>
      <w:r w:rsidRPr="00C72B81">
        <w:rPr>
          <w:rFonts w:ascii="Calibri" w:hAnsi="Calibri" w:cs="Calibri"/>
          <w:sz w:val="24"/>
          <w:szCs w:val="24"/>
        </w:rPr>
        <w:t xml:space="preserve">:00 am. Por tanto, agradecemos agendar la fecha, coordinar la asistencia del representante legal y remitir las instrucciones correspondientes.  </w:t>
      </w:r>
    </w:p>
    <w:p w14:paraId="0FD9A16F" w14:textId="77777777" w:rsidR="00C72B81" w:rsidRPr="004A6D39" w:rsidRDefault="00C72B81" w:rsidP="004A6D39">
      <w:pPr>
        <w:jc w:val="both"/>
        <w:rPr>
          <w:rFonts w:ascii="Calibri" w:hAnsi="Calibri" w:cs="Calibri"/>
          <w:sz w:val="24"/>
          <w:szCs w:val="24"/>
        </w:rPr>
      </w:pPr>
      <w:r w:rsidRPr="004A6D39">
        <w:rPr>
          <w:rFonts w:ascii="Calibri" w:hAnsi="Calibri" w:cs="Calibri"/>
          <w:b/>
          <w:bCs/>
          <w:sz w:val="24"/>
          <w:szCs w:val="24"/>
          <w:u w:val="single"/>
        </w:rPr>
        <w:t xml:space="preserve">Hechos: </w:t>
      </w:r>
      <w:r w:rsidRPr="004A6D39">
        <w:rPr>
          <w:rFonts w:ascii="Calibri" w:hAnsi="Calibri" w:cs="Calibri"/>
          <w:sz w:val="24"/>
          <w:szCs w:val="24"/>
        </w:rPr>
        <w:t xml:space="preserve"> </w:t>
      </w:r>
    </w:p>
    <w:p w14:paraId="27BEB247" w14:textId="12D1ECD2" w:rsidR="004A6D39" w:rsidRPr="004A6D39" w:rsidRDefault="004A6D39" w:rsidP="004A6D39">
      <w:pPr>
        <w:jc w:val="both"/>
        <w:rPr>
          <w:rFonts w:ascii="Calibri" w:hAnsi="Calibri" w:cs="Calibri"/>
          <w:sz w:val="24"/>
          <w:szCs w:val="24"/>
        </w:rPr>
      </w:pPr>
      <w:r w:rsidRPr="004A6D39">
        <w:rPr>
          <w:rFonts w:ascii="Calibri" w:hAnsi="Calibri" w:cs="Calibri"/>
          <w:sz w:val="24"/>
          <w:szCs w:val="24"/>
        </w:rPr>
        <w:t>1. El 11 de mayo de 2021, le fue practicado al vehículo de placas JGU-901 un peritaje comercial con fines de asegurabilidad y bajo el número de inspección 1002141174 que realizó la empresa COLSERAUTO S.A. En dicho peritaje  se determinó que el valor comercial ascendía a $44,600,000.</w:t>
      </w:r>
    </w:p>
    <w:p w14:paraId="39C715E3" w14:textId="77B32D43" w:rsidR="004A6D39" w:rsidRPr="004A6D39" w:rsidRDefault="004A6D39" w:rsidP="004A6D39">
      <w:pPr>
        <w:jc w:val="both"/>
        <w:rPr>
          <w:rFonts w:ascii="Calibri" w:hAnsi="Calibri" w:cs="Calibri"/>
          <w:sz w:val="24"/>
          <w:szCs w:val="24"/>
        </w:rPr>
      </w:pPr>
      <w:r w:rsidRPr="004A6D39">
        <w:rPr>
          <w:rFonts w:ascii="Calibri" w:hAnsi="Calibri" w:cs="Calibri"/>
          <w:sz w:val="24"/>
          <w:szCs w:val="24"/>
        </w:rPr>
        <w:t>2. El 22 de junio de 2021, la demandante celebró un contrato de compraventa con la sociedad COMERCIALIZADORA DE AUTOS CARSHOPPING S.A.S. del vehículo de placas JGU-901.</w:t>
      </w:r>
    </w:p>
    <w:p w14:paraId="744814F8" w14:textId="2FDC5B00" w:rsidR="004A6D39" w:rsidRPr="004A6D39" w:rsidRDefault="004A6D39" w:rsidP="004A6D39">
      <w:pPr>
        <w:jc w:val="both"/>
        <w:rPr>
          <w:rFonts w:ascii="Calibri" w:hAnsi="Calibri" w:cs="Calibri"/>
          <w:sz w:val="24"/>
          <w:szCs w:val="24"/>
        </w:rPr>
      </w:pPr>
      <w:r w:rsidRPr="004A6D39">
        <w:rPr>
          <w:rFonts w:ascii="Calibri" w:hAnsi="Calibri" w:cs="Calibri"/>
          <w:sz w:val="24"/>
          <w:szCs w:val="24"/>
        </w:rPr>
        <w:t>3. El 2 de julio de 2021, Allianz Seguros S.A. expidió póliza de automóviles individual livianos particulares No. 022921146/0 con  vigencia del 6 de julio de 2021 al 5 de julio de 2022. La tomadora y asegurada de la póliza suscrita fue la señora María Mercedes Cruz Paz y el beneficiario Banco Bilbao Vizcaya BBVA.</w:t>
      </w:r>
    </w:p>
    <w:p w14:paraId="5C008157" w14:textId="339BEBFD" w:rsidR="004A6D39" w:rsidRPr="004A6D39" w:rsidRDefault="004A6D39" w:rsidP="004A6D39">
      <w:pPr>
        <w:jc w:val="both"/>
        <w:rPr>
          <w:rFonts w:ascii="Calibri" w:hAnsi="Calibri" w:cs="Calibri"/>
          <w:sz w:val="24"/>
          <w:szCs w:val="24"/>
        </w:rPr>
      </w:pPr>
      <w:r w:rsidRPr="004A6D39">
        <w:rPr>
          <w:rFonts w:ascii="Calibri" w:hAnsi="Calibri" w:cs="Calibri"/>
          <w:sz w:val="24"/>
          <w:szCs w:val="24"/>
        </w:rPr>
        <w:t>4. El 13 de octubre de 2021, le fue hurtado al señor Pablo Alfonso Cruz Paz, hermano de la tomadora de la Póliza cuando departía con una persona que acababa de conocer. Horas después se encontraba desorientado y en otro lugar de la ciudad de Bogotá sin sus pertenencias ni el vehículo.</w:t>
      </w:r>
    </w:p>
    <w:p w14:paraId="2854EA82" w14:textId="791B7816" w:rsidR="004A6D39" w:rsidRPr="004A6D39" w:rsidRDefault="004A6D39" w:rsidP="004A6D39">
      <w:pPr>
        <w:jc w:val="both"/>
        <w:rPr>
          <w:rFonts w:ascii="Calibri" w:hAnsi="Calibri" w:cs="Calibri"/>
          <w:sz w:val="24"/>
          <w:szCs w:val="24"/>
        </w:rPr>
      </w:pPr>
      <w:r w:rsidRPr="004A6D39">
        <w:rPr>
          <w:rFonts w:ascii="Calibri" w:hAnsi="Calibri" w:cs="Calibri"/>
          <w:sz w:val="24"/>
          <w:szCs w:val="24"/>
        </w:rPr>
        <w:t>5. El 14 de octubre de 2021, la compañía aseguradora remitió comunicación en la que indicaban que se afectaría el siniestro bajo el amparo de pérdida pa</w:t>
      </w:r>
      <w:r>
        <w:rPr>
          <w:rFonts w:ascii="Calibri" w:hAnsi="Calibri" w:cs="Calibri"/>
          <w:sz w:val="24"/>
          <w:szCs w:val="24"/>
        </w:rPr>
        <w:t>r</w:t>
      </w:r>
      <w:r w:rsidRPr="004A6D39">
        <w:rPr>
          <w:rFonts w:ascii="Calibri" w:hAnsi="Calibri" w:cs="Calibri"/>
          <w:sz w:val="24"/>
          <w:szCs w:val="24"/>
        </w:rPr>
        <w:t>cial por hurto.</w:t>
      </w:r>
    </w:p>
    <w:p w14:paraId="2F874AA4" w14:textId="42121CAB" w:rsidR="004A6D39" w:rsidRPr="004A6D39" w:rsidRDefault="004A6D39" w:rsidP="004A6D39">
      <w:pPr>
        <w:jc w:val="both"/>
        <w:rPr>
          <w:rFonts w:ascii="Calibri" w:hAnsi="Calibri" w:cs="Calibri"/>
          <w:sz w:val="24"/>
          <w:szCs w:val="24"/>
        </w:rPr>
      </w:pPr>
      <w:r w:rsidRPr="004A6D39">
        <w:rPr>
          <w:rFonts w:ascii="Calibri" w:hAnsi="Calibri" w:cs="Calibri"/>
          <w:sz w:val="24"/>
          <w:szCs w:val="24"/>
        </w:rPr>
        <w:t xml:space="preserve">6. Posteriormente, se </w:t>
      </w:r>
      <w:proofErr w:type="spellStart"/>
      <w:r w:rsidRPr="004A6D39">
        <w:rPr>
          <w:rFonts w:ascii="Calibri" w:hAnsi="Calibri" w:cs="Calibri"/>
          <w:sz w:val="24"/>
          <w:szCs w:val="24"/>
        </w:rPr>
        <w:t>recepcionan</w:t>
      </w:r>
      <w:proofErr w:type="spellEnd"/>
      <w:r w:rsidRPr="004A6D39">
        <w:rPr>
          <w:rFonts w:ascii="Calibri" w:hAnsi="Calibri" w:cs="Calibri"/>
          <w:sz w:val="24"/>
          <w:szCs w:val="24"/>
        </w:rPr>
        <w:t xml:space="preserve"> nuevos relatos a la compañía aseguradora y el 22 de octubre de 2021, el Banco BBVA certificó que el</w:t>
      </w:r>
      <w:r>
        <w:rPr>
          <w:rFonts w:ascii="Calibri" w:hAnsi="Calibri" w:cs="Calibri"/>
          <w:sz w:val="24"/>
          <w:szCs w:val="24"/>
        </w:rPr>
        <w:t xml:space="preserve"> </w:t>
      </w:r>
      <w:r w:rsidRPr="004A6D39">
        <w:rPr>
          <w:rFonts w:ascii="Calibri" w:hAnsi="Calibri" w:cs="Calibri"/>
          <w:sz w:val="24"/>
          <w:szCs w:val="24"/>
        </w:rPr>
        <w:t>saldo insoluto de la deuda era de $43,404,891.</w:t>
      </w:r>
    </w:p>
    <w:p w14:paraId="3A61E3CD" w14:textId="1A863CB0" w:rsidR="00C72B81" w:rsidRPr="00C72B81" w:rsidRDefault="004A6D39" w:rsidP="004A6D39">
      <w:pPr>
        <w:jc w:val="both"/>
        <w:rPr>
          <w:rFonts w:ascii="Calibri" w:hAnsi="Calibri" w:cs="Calibri"/>
          <w:sz w:val="24"/>
          <w:szCs w:val="24"/>
        </w:rPr>
      </w:pPr>
      <w:r w:rsidRPr="004A6D39">
        <w:rPr>
          <w:rFonts w:ascii="Calibri" w:hAnsi="Calibri" w:cs="Calibri"/>
          <w:sz w:val="24"/>
          <w:szCs w:val="24"/>
        </w:rPr>
        <w:t xml:space="preserve">7. El 7 de febrero de 2022 se formuló acción de tutela que correspondió al Juez 12 Civil Municipal de Bogotá, bajo el radicado 11001400301220220007300. Amparo que fue negado. </w:t>
      </w:r>
      <w:r w:rsidRPr="004A6D39">
        <w:rPr>
          <w:rFonts w:ascii="Calibri" w:hAnsi="Calibri" w:cs="Calibri"/>
          <w:sz w:val="24"/>
          <w:szCs w:val="24"/>
        </w:rPr>
        <w:tab/>
      </w:r>
      <w:r w:rsidRPr="004A6D39">
        <w:rPr>
          <w:rFonts w:ascii="Calibri" w:hAnsi="Calibri" w:cs="Calibri"/>
          <w:sz w:val="24"/>
          <w:szCs w:val="24"/>
        </w:rPr>
        <w:tab/>
      </w:r>
    </w:p>
    <w:p w14:paraId="586D0E1B" w14:textId="77777777" w:rsidR="00C72B81" w:rsidRPr="004A6D39" w:rsidRDefault="00C72B81" w:rsidP="004A6D39">
      <w:pPr>
        <w:jc w:val="both"/>
        <w:rPr>
          <w:rFonts w:ascii="Calibri" w:hAnsi="Calibri" w:cs="Calibri"/>
          <w:b/>
          <w:bCs/>
          <w:sz w:val="24"/>
          <w:szCs w:val="24"/>
          <w:u w:val="single"/>
        </w:rPr>
      </w:pPr>
      <w:r w:rsidRPr="004A6D39">
        <w:rPr>
          <w:rFonts w:ascii="Calibri" w:hAnsi="Calibri" w:cs="Calibri"/>
          <w:b/>
          <w:bCs/>
          <w:sz w:val="24"/>
          <w:szCs w:val="24"/>
          <w:u w:val="single"/>
        </w:rPr>
        <w:t xml:space="preserve">Pretensiones:  </w:t>
      </w:r>
    </w:p>
    <w:p w14:paraId="0B150E28" w14:textId="62E1C5FB" w:rsidR="00C72B81" w:rsidRPr="00C72B81" w:rsidRDefault="004A6D39" w:rsidP="004A6D39">
      <w:pPr>
        <w:jc w:val="both"/>
        <w:rPr>
          <w:rFonts w:ascii="Calibri" w:hAnsi="Calibri" w:cs="Calibri"/>
          <w:sz w:val="24"/>
          <w:szCs w:val="24"/>
        </w:rPr>
      </w:pPr>
      <w:r w:rsidRPr="004A6D39">
        <w:rPr>
          <w:rFonts w:ascii="Calibri" w:hAnsi="Calibri" w:cs="Calibri"/>
          <w:sz w:val="24"/>
          <w:szCs w:val="24"/>
        </w:rPr>
        <w:t>Las pretensiones de la demanda van encaminadas al reconocimiento de 43.404.891 por concepto de indemnización, 5.972.510 por concepto de intereses y el pago de costas y agencias en derecho.</w:t>
      </w:r>
      <w:r>
        <w:rPr>
          <w:rFonts w:ascii="Calibri" w:hAnsi="Calibri" w:cs="Calibri"/>
          <w:sz w:val="24"/>
          <w:szCs w:val="24"/>
        </w:rPr>
        <w:t xml:space="preserve"> </w:t>
      </w:r>
    </w:p>
    <w:p w14:paraId="6AF345EF" w14:textId="6FC658F7" w:rsidR="00C72B81" w:rsidRPr="004A6D39" w:rsidRDefault="00C72B81" w:rsidP="004A6D39">
      <w:pPr>
        <w:jc w:val="both"/>
        <w:rPr>
          <w:rFonts w:ascii="Calibri" w:hAnsi="Calibri" w:cs="Calibri"/>
          <w:b/>
          <w:bCs/>
          <w:sz w:val="24"/>
          <w:szCs w:val="24"/>
          <w:u w:val="single"/>
        </w:rPr>
      </w:pPr>
      <w:r w:rsidRPr="004A6D39">
        <w:rPr>
          <w:rFonts w:ascii="Calibri" w:hAnsi="Calibri" w:cs="Calibri"/>
          <w:b/>
          <w:bCs/>
          <w:sz w:val="24"/>
          <w:szCs w:val="24"/>
          <w:u w:val="single"/>
        </w:rPr>
        <w:t xml:space="preserve">Calificación:  </w:t>
      </w:r>
    </w:p>
    <w:p w14:paraId="46D5FE57" w14:textId="7BB527D7" w:rsidR="004A6D39" w:rsidRPr="004A6D39" w:rsidRDefault="00C72B81" w:rsidP="004A6D39">
      <w:pPr>
        <w:jc w:val="both"/>
        <w:rPr>
          <w:rFonts w:ascii="Calibri" w:hAnsi="Calibri" w:cs="Calibri"/>
          <w:sz w:val="24"/>
          <w:szCs w:val="24"/>
        </w:rPr>
      </w:pPr>
      <w:r w:rsidRPr="00C72B81">
        <w:rPr>
          <w:rFonts w:ascii="Calibri" w:hAnsi="Calibri" w:cs="Calibri"/>
          <w:sz w:val="24"/>
          <w:szCs w:val="24"/>
        </w:rPr>
        <w:t>La contingencia se califica como probable atendiendo que</w:t>
      </w:r>
      <w:r w:rsidR="004A6D39" w:rsidRPr="004A6D39">
        <w:rPr>
          <w:rFonts w:ascii="Calibri" w:hAnsi="Calibri" w:cs="Calibri"/>
          <w:sz w:val="24"/>
          <w:szCs w:val="24"/>
        </w:rPr>
        <w:t>, la Póliza No. 022921146/0 presta cobertura material y temporal:</w:t>
      </w:r>
    </w:p>
    <w:p w14:paraId="6A0F1192" w14:textId="274FF14B" w:rsidR="004A6D39" w:rsidRPr="004A6D39" w:rsidRDefault="004A6D39" w:rsidP="004A6D39">
      <w:pPr>
        <w:jc w:val="both"/>
        <w:rPr>
          <w:rFonts w:ascii="Calibri" w:hAnsi="Calibri" w:cs="Calibri"/>
          <w:sz w:val="24"/>
          <w:szCs w:val="24"/>
        </w:rPr>
      </w:pPr>
      <w:r w:rsidRPr="004A6D39">
        <w:rPr>
          <w:rFonts w:ascii="Calibri" w:hAnsi="Calibri" w:cs="Calibri"/>
          <w:sz w:val="24"/>
          <w:szCs w:val="24"/>
        </w:rPr>
        <w:t xml:space="preserve">Lo primero que debe tomarse en consideración es que en el presente proceso se vinculó a la compañía aseguradora con ocasión a la Póliza No. 022921146/0, cuyo asegurado es la señora María Mercedes Cruz Paz. Dicha Póliza presta cobertura material y temporal, de conformidad con los hechos y pretensiones de la </w:t>
      </w:r>
      <w:r w:rsidRPr="004A6D39">
        <w:rPr>
          <w:rFonts w:ascii="Calibri" w:hAnsi="Calibri" w:cs="Calibri"/>
          <w:sz w:val="24"/>
          <w:szCs w:val="24"/>
        </w:rPr>
        <w:lastRenderedPageBreak/>
        <w:t xml:space="preserve">demanda. Frente a la cobertura temporal, debe señalarse que los hechos, es decir, el hurto del vehículo de placas JGU901 ocurrió el 12 de octubre de 2021, esto es dentro de la vigencia de la Póliza comprendida desde el 06 de julio de 2021 hasta el 05 de julio de 2022. Aunado a ello, presta cobertura material en tanto ampara el hurto de mayor cuantía, pretensión que solicita la demandante.  </w:t>
      </w:r>
    </w:p>
    <w:p w14:paraId="1A723060" w14:textId="37E5F1EC" w:rsidR="00C72B81" w:rsidRPr="00C72B81" w:rsidRDefault="004A6D39" w:rsidP="004A6D39">
      <w:pPr>
        <w:jc w:val="both"/>
        <w:rPr>
          <w:rFonts w:ascii="Calibri" w:hAnsi="Calibri" w:cs="Calibri"/>
          <w:sz w:val="24"/>
          <w:szCs w:val="24"/>
        </w:rPr>
      </w:pPr>
      <w:r w:rsidRPr="004A6D39">
        <w:rPr>
          <w:rFonts w:ascii="Calibri" w:hAnsi="Calibri" w:cs="Calibri"/>
          <w:sz w:val="24"/>
          <w:szCs w:val="24"/>
        </w:rPr>
        <w:t>Ahora bien, frente a la obligación indemnizatoria de Allianz Seguros S.A. debe decirse que con el fin de acreditar el hurto, la Demandante presentó la denuncia radicada en fecha del 17 de octubre de 2021 ante la Policía Nacional de Colomb</w:t>
      </w:r>
      <w:r w:rsidRPr="00BB1289">
        <w:rPr>
          <w:rFonts w:ascii="Calibri" w:hAnsi="Calibri" w:cs="Calibri"/>
          <w:sz w:val="24"/>
          <w:szCs w:val="24"/>
          <w:highlight w:val="yellow"/>
        </w:rPr>
        <w:t xml:space="preserve">ia. </w:t>
      </w:r>
      <w:r w:rsidRPr="0095119D">
        <w:rPr>
          <w:rFonts w:ascii="Calibri" w:hAnsi="Calibri" w:cs="Calibri"/>
          <w:sz w:val="24"/>
          <w:szCs w:val="24"/>
          <w:highlight w:val="yellow"/>
        </w:rPr>
        <w:t xml:space="preserve">En tal virtud,  si  bien se objetó la reclamación por una sospecha de fraude es de señalar que la investigación realizada por el Instituto Nacional de Investigación y Fraude indicó que no hay bases sólidas para sustentar la objeción y, por sustracción de materia, tampoco para acreditar un fraude en el ámbito judicial. </w:t>
      </w:r>
      <w:bookmarkStart w:id="0" w:name="_Hlk161645825"/>
      <w:r w:rsidRPr="0095119D">
        <w:rPr>
          <w:rFonts w:ascii="Calibri" w:hAnsi="Calibri" w:cs="Calibri"/>
          <w:sz w:val="24"/>
          <w:szCs w:val="24"/>
          <w:highlight w:val="yellow"/>
        </w:rPr>
        <w:t>Es decir, en esta etapa procesal no se cuenta con elementos de juicio que permitan demostrarle al juez que el supuesto hurto en realidad no ocurrió, y que por el contrario el Demandante sí acreditó la realización del riesgo asegurado. En tal virtud se califica como probable la contingencia.</w:t>
      </w:r>
      <w:r w:rsidRPr="004A6D39">
        <w:rPr>
          <w:rFonts w:ascii="Calibri" w:hAnsi="Calibri" w:cs="Calibri"/>
          <w:sz w:val="24"/>
          <w:szCs w:val="24"/>
        </w:rPr>
        <w:tab/>
      </w:r>
    </w:p>
    <w:p w14:paraId="29B69749" w14:textId="77777777" w:rsidR="00C72B81" w:rsidRPr="004A6D39" w:rsidRDefault="00C72B81" w:rsidP="004A6D39">
      <w:pPr>
        <w:jc w:val="both"/>
        <w:rPr>
          <w:rFonts w:ascii="Calibri" w:hAnsi="Calibri" w:cs="Calibri"/>
          <w:b/>
          <w:bCs/>
          <w:sz w:val="24"/>
          <w:szCs w:val="24"/>
          <w:u w:val="single"/>
        </w:rPr>
      </w:pPr>
      <w:bookmarkStart w:id="1" w:name="_Hlk161645880"/>
      <w:bookmarkEnd w:id="0"/>
      <w:r w:rsidRPr="004A6D39">
        <w:rPr>
          <w:rFonts w:ascii="Calibri" w:hAnsi="Calibri" w:cs="Calibri"/>
          <w:b/>
          <w:bCs/>
          <w:sz w:val="24"/>
          <w:szCs w:val="24"/>
          <w:u w:val="single"/>
        </w:rPr>
        <w:t xml:space="preserve">Liquidación objetiva:  </w:t>
      </w:r>
    </w:p>
    <w:p w14:paraId="0CA9A26A" w14:textId="20738EA8" w:rsidR="004A6D39" w:rsidRDefault="004A6D39" w:rsidP="004A6D39">
      <w:pPr>
        <w:jc w:val="both"/>
        <w:rPr>
          <w:rFonts w:ascii="Calibri" w:hAnsi="Calibri" w:cs="Calibri"/>
          <w:sz w:val="24"/>
          <w:szCs w:val="24"/>
        </w:rPr>
      </w:pPr>
      <w:r>
        <w:rPr>
          <w:rFonts w:ascii="Calibri" w:hAnsi="Calibri" w:cs="Calibri"/>
          <w:sz w:val="24"/>
          <w:szCs w:val="24"/>
        </w:rPr>
        <w:t>$62.322.365</w:t>
      </w:r>
    </w:p>
    <w:p w14:paraId="41AE83DE" w14:textId="584C92D4" w:rsidR="004A6D39" w:rsidRPr="004A6D39" w:rsidRDefault="004A6D39" w:rsidP="004A6D39">
      <w:pPr>
        <w:jc w:val="both"/>
        <w:rPr>
          <w:rFonts w:ascii="Calibri" w:hAnsi="Calibri" w:cs="Calibri"/>
          <w:sz w:val="24"/>
          <w:szCs w:val="24"/>
        </w:rPr>
      </w:pPr>
      <w:r w:rsidRPr="004A6D39">
        <w:rPr>
          <w:rFonts w:ascii="Calibri" w:hAnsi="Calibri" w:cs="Calibri"/>
          <w:sz w:val="24"/>
          <w:szCs w:val="24"/>
        </w:rPr>
        <w:t xml:space="preserve">Los perjuicios se cuantifican en $62,322,365.  A esta cifra se llegó de la siguiente manera: </w:t>
      </w:r>
    </w:p>
    <w:p w14:paraId="77FC5A7F" w14:textId="0C348413" w:rsidR="004A6D39" w:rsidRPr="004A6D39" w:rsidRDefault="004A6D39" w:rsidP="004A6D39">
      <w:pPr>
        <w:jc w:val="both"/>
        <w:rPr>
          <w:rFonts w:ascii="Calibri" w:hAnsi="Calibri" w:cs="Calibri"/>
          <w:sz w:val="24"/>
          <w:szCs w:val="24"/>
        </w:rPr>
      </w:pPr>
      <w:r w:rsidRPr="004A6D39">
        <w:rPr>
          <w:rFonts w:ascii="Calibri" w:hAnsi="Calibri" w:cs="Calibri"/>
          <w:b/>
          <w:bCs/>
          <w:sz w:val="24"/>
          <w:szCs w:val="24"/>
        </w:rPr>
        <w:t>1.Daño material:</w:t>
      </w:r>
      <w:r w:rsidRPr="004A6D39">
        <w:rPr>
          <w:rFonts w:ascii="Calibri" w:hAnsi="Calibri" w:cs="Calibri"/>
          <w:sz w:val="24"/>
          <w:szCs w:val="24"/>
        </w:rPr>
        <w:t xml:space="preserve"> Se reconocerá la suma de $44.600.000 como quiera que éste es el valor asegurado en la póliza para el amparo de Hurto de mayor cuantía. Vale la pena indicar que la póliza estableció que el valor a indemnizar será el que resulte menor entre el valor asegurado en la póliza y el valor que establezca </w:t>
      </w:r>
      <w:proofErr w:type="spellStart"/>
      <w:r w:rsidRPr="004A6D39">
        <w:rPr>
          <w:rFonts w:ascii="Calibri" w:hAnsi="Calibri" w:cs="Calibri"/>
          <w:sz w:val="24"/>
          <w:szCs w:val="24"/>
        </w:rPr>
        <w:t>Fasecolda</w:t>
      </w:r>
      <w:proofErr w:type="spellEnd"/>
      <w:r w:rsidRPr="004A6D39">
        <w:rPr>
          <w:rFonts w:ascii="Calibri" w:hAnsi="Calibri" w:cs="Calibri"/>
          <w:sz w:val="24"/>
          <w:szCs w:val="24"/>
        </w:rPr>
        <w:t xml:space="preserve"> para el vehículo en la fecha de los hechos. En este caso particular, el valor asegurado en la póliza es menor que el reconocido por </w:t>
      </w:r>
      <w:proofErr w:type="spellStart"/>
      <w:r w:rsidRPr="004A6D39">
        <w:rPr>
          <w:rFonts w:ascii="Calibri" w:hAnsi="Calibri" w:cs="Calibri"/>
          <w:sz w:val="24"/>
          <w:szCs w:val="24"/>
        </w:rPr>
        <w:t>Fasecolda</w:t>
      </w:r>
      <w:proofErr w:type="spellEnd"/>
      <w:r w:rsidRPr="004A6D39">
        <w:rPr>
          <w:rFonts w:ascii="Calibri" w:hAnsi="Calibri" w:cs="Calibri"/>
          <w:sz w:val="24"/>
          <w:szCs w:val="24"/>
        </w:rPr>
        <w:t xml:space="preserve"> para el vehículo Volkswagen Jetta modelo 2017.</w:t>
      </w:r>
    </w:p>
    <w:p w14:paraId="5C7C5BA6" w14:textId="55BB737D" w:rsidR="004A6D39" w:rsidRPr="004A6D39" w:rsidRDefault="004A6D39" w:rsidP="004A6D39">
      <w:pPr>
        <w:jc w:val="both"/>
        <w:rPr>
          <w:rFonts w:ascii="Calibri" w:hAnsi="Calibri" w:cs="Calibri"/>
          <w:sz w:val="24"/>
          <w:szCs w:val="24"/>
        </w:rPr>
      </w:pPr>
      <w:r w:rsidRPr="004A6D39">
        <w:rPr>
          <w:rFonts w:ascii="Calibri" w:hAnsi="Calibri" w:cs="Calibri"/>
          <w:b/>
          <w:bCs/>
          <w:sz w:val="24"/>
          <w:szCs w:val="24"/>
        </w:rPr>
        <w:t>2.Intereses moratorios:</w:t>
      </w:r>
      <w:r w:rsidRPr="004A6D39">
        <w:rPr>
          <w:rFonts w:ascii="Calibri" w:hAnsi="Calibri" w:cs="Calibri"/>
          <w:sz w:val="24"/>
          <w:szCs w:val="24"/>
        </w:rPr>
        <w:t xml:space="preserve"> Como quiera que se acreditó el siniestro desde la presentación de la reclamación, y teniendo en consideración que no se pagó la indemnización dentro del mes siguiente a la presentación del reclamo, a partir del día 13 de marzo empezaron a correr los intereses moratorios del artículo 1080 del C. Co que se estiman para la fecha de presentación del informe en suma de: $17,722,365</w:t>
      </w:r>
    </w:p>
    <w:p w14:paraId="276BE224" w14:textId="6F9E716B" w:rsidR="00C72B81" w:rsidRPr="00C72B81" w:rsidRDefault="004A6D39" w:rsidP="004A6D39">
      <w:pPr>
        <w:jc w:val="both"/>
        <w:rPr>
          <w:rFonts w:ascii="Calibri" w:hAnsi="Calibri" w:cs="Calibri"/>
          <w:sz w:val="24"/>
          <w:szCs w:val="24"/>
        </w:rPr>
      </w:pPr>
      <w:r w:rsidRPr="004A6D39">
        <w:rPr>
          <w:rFonts w:ascii="Calibri" w:hAnsi="Calibri" w:cs="Calibri"/>
          <w:b/>
          <w:bCs/>
          <w:sz w:val="24"/>
          <w:szCs w:val="24"/>
        </w:rPr>
        <w:t>3.</w:t>
      </w:r>
      <w:r w:rsidRPr="004A6D39">
        <w:rPr>
          <w:rFonts w:ascii="Calibri" w:hAnsi="Calibri" w:cs="Calibri"/>
          <w:sz w:val="24"/>
          <w:szCs w:val="24"/>
        </w:rPr>
        <w:t xml:space="preserve"> En este caso no se descuenta deducible por cuanto la póliza no establece ningún porcentaje de deducible para el amparo de Hurto de mayor cuantía</w:t>
      </w:r>
      <w:r>
        <w:rPr>
          <w:rFonts w:ascii="Calibri" w:hAnsi="Calibri" w:cs="Calibri"/>
          <w:sz w:val="24"/>
          <w:szCs w:val="24"/>
        </w:rPr>
        <w:t>.</w:t>
      </w:r>
      <w:r w:rsidRPr="004A6D39">
        <w:rPr>
          <w:rFonts w:ascii="Calibri" w:hAnsi="Calibri" w:cs="Calibri"/>
          <w:sz w:val="24"/>
          <w:szCs w:val="24"/>
        </w:rPr>
        <w:tab/>
      </w:r>
    </w:p>
    <w:p w14:paraId="41268F9A" w14:textId="795C2D99" w:rsidR="00C72B81" w:rsidRPr="00C72B81" w:rsidRDefault="00C72B81" w:rsidP="004A6D39">
      <w:pPr>
        <w:jc w:val="both"/>
        <w:rPr>
          <w:rFonts w:ascii="Calibri" w:hAnsi="Calibri" w:cs="Calibri"/>
          <w:sz w:val="24"/>
          <w:szCs w:val="24"/>
        </w:rPr>
      </w:pPr>
      <w:r w:rsidRPr="00C72B81">
        <w:rPr>
          <w:rFonts w:ascii="Calibri" w:hAnsi="Calibri" w:cs="Calibri"/>
          <w:sz w:val="24"/>
          <w:szCs w:val="24"/>
        </w:rPr>
        <w:t xml:space="preserve">Así las cosas, sugerimos proponer fórmula conciliatoria por el 70% de las pretensiones, es decir, por la suma de </w:t>
      </w:r>
      <w:r w:rsidR="004A6D39">
        <w:rPr>
          <w:rFonts w:ascii="Calibri" w:hAnsi="Calibri" w:cs="Calibri"/>
          <w:sz w:val="24"/>
          <w:szCs w:val="24"/>
        </w:rPr>
        <w:t>$</w:t>
      </w:r>
      <w:r w:rsidR="004A6D39" w:rsidRPr="004A6D39">
        <w:rPr>
          <w:rFonts w:ascii="Calibri" w:hAnsi="Calibri" w:cs="Calibri"/>
          <w:sz w:val="24"/>
          <w:szCs w:val="24"/>
        </w:rPr>
        <w:t>43.625.655,5</w:t>
      </w:r>
    </w:p>
    <w:bookmarkEnd w:id="1"/>
    <w:p w14:paraId="7F5FCC66" w14:textId="6D0D7357" w:rsidR="00C72B81" w:rsidRPr="00C72B81" w:rsidRDefault="00C72B81" w:rsidP="004A6D39">
      <w:pPr>
        <w:jc w:val="both"/>
        <w:rPr>
          <w:rFonts w:ascii="Calibri" w:hAnsi="Calibri" w:cs="Calibri"/>
          <w:sz w:val="24"/>
          <w:szCs w:val="24"/>
        </w:rPr>
      </w:pPr>
      <w:r w:rsidRPr="00C72B81">
        <w:rPr>
          <w:rFonts w:ascii="Calibri" w:hAnsi="Calibri" w:cs="Calibri"/>
          <w:sz w:val="24"/>
          <w:szCs w:val="24"/>
        </w:rPr>
        <w:t>Finalmente, confirmamos que l</w:t>
      </w:r>
      <w:r w:rsidR="004A6D39">
        <w:rPr>
          <w:rFonts w:ascii="Calibri" w:hAnsi="Calibri" w:cs="Calibri"/>
          <w:sz w:val="24"/>
          <w:szCs w:val="24"/>
        </w:rPr>
        <w:t>a</w:t>
      </w:r>
      <w:r w:rsidRPr="00C72B81">
        <w:rPr>
          <w:rFonts w:ascii="Calibri" w:hAnsi="Calibri" w:cs="Calibri"/>
          <w:sz w:val="24"/>
          <w:szCs w:val="24"/>
        </w:rPr>
        <w:t xml:space="preserve"> doctor</w:t>
      </w:r>
      <w:r w:rsidR="004A6D39">
        <w:rPr>
          <w:rFonts w:ascii="Calibri" w:hAnsi="Calibri" w:cs="Calibri"/>
          <w:sz w:val="24"/>
          <w:szCs w:val="24"/>
        </w:rPr>
        <w:t>a</w:t>
      </w:r>
      <w:r w:rsidRPr="00C72B81">
        <w:rPr>
          <w:rFonts w:ascii="Calibri" w:hAnsi="Calibri" w:cs="Calibri"/>
          <w:sz w:val="24"/>
          <w:szCs w:val="24"/>
        </w:rPr>
        <w:t xml:space="preserve"> </w:t>
      </w:r>
      <w:r w:rsidR="004A6D39">
        <w:rPr>
          <w:rFonts w:ascii="Calibri" w:hAnsi="Calibri" w:cs="Calibri"/>
          <w:sz w:val="24"/>
          <w:szCs w:val="24"/>
        </w:rPr>
        <w:t>Jinneth Hernández</w:t>
      </w:r>
      <w:r w:rsidRPr="00C72B81">
        <w:rPr>
          <w:rFonts w:ascii="Calibri" w:hAnsi="Calibri" w:cs="Calibri"/>
          <w:sz w:val="24"/>
          <w:szCs w:val="24"/>
        </w:rPr>
        <w:t xml:space="preserve"> tiene disponibilidad para atender la diligencia. </w:t>
      </w:r>
    </w:p>
    <w:p w14:paraId="27F24F0A" w14:textId="180C218E" w:rsidR="004A6D39" w:rsidRPr="00C72B81" w:rsidRDefault="004A6D39" w:rsidP="004A6D39">
      <w:pPr>
        <w:jc w:val="both"/>
        <w:rPr>
          <w:rFonts w:ascii="Calibri" w:hAnsi="Calibri" w:cs="Calibri"/>
          <w:sz w:val="24"/>
          <w:szCs w:val="24"/>
        </w:rPr>
      </w:pPr>
      <w:r>
        <w:rPr>
          <w:rFonts w:ascii="Calibri" w:hAnsi="Calibri" w:cs="Calibri"/>
          <w:sz w:val="24"/>
          <w:szCs w:val="24"/>
        </w:rPr>
        <w:t>Quedamos atentos a tus instrucciones.</w:t>
      </w:r>
    </w:p>
    <w:p w14:paraId="2C2182C7" w14:textId="1936ED95" w:rsidR="001D488D" w:rsidRDefault="00C72B81" w:rsidP="004A6D39">
      <w:pPr>
        <w:jc w:val="both"/>
        <w:rPr>
          <w:rFonts w:ascii="Calibri" w:hAnsi="Calibri" w:cs="Calibri"/>
          <w:sz w:val="24"/>
          <w:szCs w:val="24"/>
        </w:rPr>
      </w:pPr>
      <w:r w:rsidRPr="00C72B81">
        <w:rPr>
          <w:rFonts w:ascii="Calibri" w:hAnsi="Calibri" w:cs="Calibri"/>
          <w:sz w:val="24"/>
          <w:szCs w:val="24"/>
        </w:rPr>
        <w:t>Adjuntamos soporte documental.</w:t>
      </w:r>
    </w:p>
    <w:p w14:paraId="1EF44ECE" w14:textId="77777777" w:rsidR="00AA24C1" w:rsidRDefault="00AA24C1" w:rsidP="004A6D39">
      <w:pPr>
        <w:pBdr>
          <w:bottom w:val="single" w:sz="12" w:space="1" w:color="auto"/>
        </w:pBdr>
        <w:jc w:val="both"/>
        <w:rPr>
          <w:rFonts w:ascii="Calibri" w:hAnsi="Calibri" w:cs="Calibri"/>
          <w:sz w:val="24"/>
          <w:szCs w:val="24"/>
        </w:rPr>
      </w:pPr>
    </w:p>
    <w:p w14:paraId="189B7576" w14:textId="771D30E8" w:rsidR="00AA24C1" w:rsidRDefault="00AA24C1" w:rsidP="004A6D39">
      <w:pPr>
        <w:jc w:val="both"/>
        <w:rPr>
          <w:rFonts w:ascii="Calibri" w:hAnsi="Calibri" w:cs="Calibri"/>
          <w:sz w:val="24"/>
          <w:szCs w:val="24"/>
        </w:rPr>
      </w:pPr>
      <w:r>
        <w:rPr>
          <w:rFonts w:ascii="Calibri" w:hAnsi="Calibri" w:cs="Calibri"/>
          <w:sz w:val="24"/>
          <w:szCs w:val="24"/>
        </w:rPr>
        <w:t xml:space="preserve">Buen </w:t>
      </w:r>
      <w:proofErr w:type="spellStart"/>
      <w:r>
        <w:rPr>
          <w:rFonts w:ascii="Calibri" w:hAnsi="Calibri" w:cs="Calibri"/>
          <w:sz w:val="24"/>
          <w:szCs w:val="24"/>
        </w:rPr>
        <w:t>dia</w:t>
      </w:r>
      <w:proofErr w:type="spellEnd"/>
      <w:r>
        <w:rPr>
          <w:rFonts w:ascii="Calibri" w:hAnsi="Calibri" w:cs="Calibri"/>
          <w:sz w:val="24"/>
          <w:szCs w:val="24"/>
        </w:rPr>
        <w:t xml:space="preserve">, </w:t>
      </w:r>
    </w:p>
    <w:p w14:paraId="7456D184" w14:textId="77777777" w:rsidR="00AA24C1" w:rsidRDefault="00AA24C1" w:rsidP="004A6D39">
      <w:pPr>
        <w:jc w:val="both"/>
        <w:rPr>
          <w:rFonts w:ascii="Calibri" w:hAnsi="Calibri" w:cs="Calibri"/>
          <w:sz w:val="24"/>
          <w:szCs w:val="24"/>
        </w:rPr>
      </w:pPr>
    </w:p>
    <w:p w14:paraId="61D2D8E6" w14:textId="77777777" w:rsidR="00AA24C1" w:rsidRDefault="00AA24C1" w:rsidP="00AA24C1">
      <w:pPr>
        <w:rPr>
          <w:rFonts w:ascii="Calibri" w:hAnsi="Calibri" w:cs="Calibri"/>
          <w:color w:val="000000"/>
        </w:rPr>
      </w:pPr>
      <w:r>
        <w:rPr>
          <w:rFonts w:ascii="Calibri" w:hAnsi="Calibri" w:cs="Calibri"/>
          <w:sz w:val="24"/>
          <w:szCs w:val="24"/>
        </w:rPr>
        <w:t xml:space="preserve">Validando el caso y acorde al correo de </w:t>
      </w:r>
      <w:r>
        <w:t>INIF</w:t>
      </w:r>
      <w:r>
        <w:t xml:space="preserve"> sobre el informe</w:t>
      </w:r>
      <w:r>
        <w:t xml:space="preserve"> de investigación  final para presentar ante el Despacho como prueba y sustento de objeción </w:t>
      </w:r>
      <w:r>
        <w:t xml:space="preserve">emitida por el compañía  y los comentarios de </w:t>
      </w:r>
      <w:r>
        <w:t xml:space="preserve"> Luis Carlos Pérez   donde se informa que</w:t>
      </w:r>
      <w:r>
        <w:rPr>
          <w:rFonts w:ascii="Calibri" w:hAnsi="Calibri" w:cs="Calibri"/>
          <w:b/>
          <w:bCs/>
          <w:color w:val="000000"/>
        </w:rPr>
        <w:t xml:space="preserve"> “</w:t>
      </w:r>
      <w:r>
        <w:rPr>
          <w:rFonts w:ascii="Calibri" w:hAnsi="Calibri" w:cs="Calibri"/>
          <w:i/>
          <w:iCs/>
          <w:color w:val="000000"/>
        </w:rPr>
        <w:t xml:space="preserve">Revisamos el caso y en los informes de la investigación, se sugirió continuar con la </w:t>
      </w:r>
      <w:r>
        <w:rPr>
          <w:rFonts w:ascii="Calibri" w:hAnsi="Calibri" w:cs="Calibri"/>
          <w:i/>
          <w:iCs/>
          <w:color w:val="000000"/>
        </w:rPr>
        <w:lastRenderedPageBreak/>
        <w:t>atención del siniestro</w:t>
      </w:r>
      <w:r>
        <w:rPr>
          <w:rFonts w:ascii="Calibri" w:hAnsi="Calibri" w:cs="Calibri"/>
          <w:b/>
          <w:bCs/>
          <w:i/>
          <w:iCs/>
          <w:color w:val="000000"/>
          <w:u w:val="single"/>
        </w:rPr>
        <w:t>. Sin embargo, en la entrevista especializada se informó que existían algunos indicadores de engaño, pero no se lograron recaudar pruebas para sustentan una objeción.”  </w:t>
      </w:r>
      <w:r>
        <w:rPr>
          <w:rFonts w:ascii="Calibri" w:hAnsi="Calibri" w:cs="Calibri"/>
          <w:b/>
          <w:bCs/>
          <w:color w:val="000000"/>
          <w:u w:val="single"/>
        </w:rPr>
        <w:t> </w:t>
      </w:r>
      <w:r>
        <w:rPr>
          <w:rFonts w:ascii="Calibri" w:hAnsi="Calibri" w:cs="Calibri"/>
          <w:color w:val="000000"/>
        </w:rPr>
        <w:t xml:space="preserve"> Concluimos que </w:t>
      </w:r>
      <w:r>
        <w:rPr>
          <w:rFonts w:ascii="Calibri" w:hAnsi="Calibri" w:cs="Calibri"/>
          <w:color w:val="000000"/>
        </w:rPr>
        <w:t xml:space="preserve"> en esta etapa procesal no se cuenta con elementos de juicio que permitan demostrarle al juez que el supuesto hurto en realidad no ocurrió,</w:t>
      </w:r>
      <w:r>
        <w:rPr>
          <w:rFonts w:ascii="Calibri" w:hAnsi="Calibri" w:cs="Calibri"/>
          <w:color w:val="000000"/>
        </w:rPr>
        <w:t xml:space="preserve"> tal y como lo menciona ustedes, </w:t>
      </w:r>
      <w:r>
        <w:rPr>
          <w:rFonts w:ascii="Calibri" w:hAnsi="Calibri" w:cs="Calibri"/>
          <w:color w:val="000000"/>
        </w:rPr>
        <w:t xml:space="preserve"> </w:t>
      </w:r>
      <w:r>
        <w:rPr>
          <w:rFonts w:ascii="Calibri" w:hAnsi="Calibri" w:cs="Calibri"/>
          <w:color w:val="000000"/>
        </w:rPr>
        <w:t>por lo anterior:</w:t>
      </w:r>
    </w:p>
    <w:p w14:paraId="25D98560" w14:textId="77777777" w:rsidR="00AA24C1" w:rsidRDefault="00AA24C1" w:rsidP="00AA24C1">
      <w:pPr>
        <w:rPr>
          <w:rFonts w:ascii="Calibri" w:hAnsi="Calibri" w:cs="Calibri"/>
          <w:color w:val="000000"/>
        </w:rPr>
      </w:pPr>
    </w:p>
    <w:p w14:paraId="6A725E7B" w14:textId="19FEFD37" w:rsidR="00AA24C1" w:rsidRPr="00AA24C1" w:rsidRDefault="00AA24C1" w:rsidP="00AA24C1">
      <w:pPr>
        <w:pStyle w:val="Prrafodelista"/>
        <w:numPr>
          <w:ilvl w:val="0"/>
          <w:numId w:val="2"/>
        </w:numPr>
        <w:jc w:val="both"/>
        <w:rPr>
          <w:rFonts w:ascii="Calibri" w:hAnsi="Calibri" w:cs="Calibri"/>
          <w:sz w:val="24"/>
          <w:szCs w:val="24"/>
        </w:rPr>
      </w:pPr>
      <w:r w:rsidRPr="00AA24C1">
        <w:rPr>
          <w:rFonts w:ascii="Calibri" w:hAnsi="Calibri" w:cs="Calibri"/>
          <w:color w:val="000000"/>
        </w:rPr>
        <w:t xml:space="preserve">Estoy de acuerdo con la tasación y liquidación objetivada del caso, </w:t>
      </w:r>
      <w:r w:rsidRPr="00AA24C1">
        <w:rPr>
          <w:rFonts w:ascii="Calibri" w:hAnsi="Calibri" w:cs="Calibri"/>
          <w:sz w:val="24"/>
          <w:szCs w:val="24"/>
        </w:rPr>
        <w:t>a</w:t>
      </w:r>
      <w:r w:rsidRPr="00AA24C1">
        <w:rPr>
          <w:rFonts w:ascii="Calibri" w:hAnsi="Calibri" w:cs="Calibri"/>
          <w:sz w:val="24"/>
          <w:szCs w:val="24"/>
        </w:rPr>
        <w:t xml:space="preserve">sí las cosas, </w:t>
      </w:r>
      <w:r w:rsidRPr="00AA24C1">
        <w:rPr>
          <w:rFonts w:ascii="Calibri" w:hAnsi="Calibri" w:cs="Calibri"/>
          <w:sz w:val="24"/>
          <w:szCs w:val="24"/>
        </w:rPr>
        <w:t xml:space="preserve">se autoriza la </w:t>
      </w:r>
      <w:r w:rsidRPr="00AA24C1">
        <w:rPr>
          <w:rFonts w:ascii="Calibri" w:hAnsi="Calibri" w:cs="Calibri"/>
          <w:sz w:val="24"/>
          <w:szCs w:val="24"/>
        </w:rPr>
        <w:t>fórmula</w:t>
      </w:r>
      <w:r w:rsidRPr="00AA24C1">
        <w:rPr>
          <w:rFonts w:ascii="Calibri" w:hAnsi="Calibri" w:cs="Calibri"/>
          <w:sz w:val="24"/>
          <w:szCs w:val="24"/>
        </w:rPr>
        <w:t xml:space="preserve"> de </w:t>
      </w:r>
      <w:r w:rsidRPr="00AA24C1">
        <w:rPr>
          <w:rFonts w:ascii="Calibri" w:hAnsi="Calibri" w:cs="Calibri"/>
          <w:sz w:val="24"/>
          <w:szCs w:val="24"/>
        </w:rPr>
        <w:t xml:space="preserve"> conciliatoria por el 70% de las pretensiones, es decir, por la suma de $43.</w:t>
      </w:r>
      <w:r w:rsidR="003D1005">
        <w:rPr>
          <w:rFonts w:ascii="Calibri" w:hAnsi="Calibri" w:cs="Calibri"/>
          <w:sz w:val="24"/>
          <w:szCs w:val="24"/>
        </w:rPr>
        <w:t>600.000.</w:t>
      </w:r>
    </w:p>
    <w:p w14:paraId="42DDA6CB" w14:textId="26989E08" w:rsidR="003D1005" w:rsidRPr="003D1005" w:rsidRDefault="00AA24C1" w:rsidP="003D1005">
      <w:pPr>
        <w:pStyle w:val="Prrafodelista"/>
        <w:numPr>
          <w:ilvl w:val="0"/>
          <w:numId w:val="2"/>
        </w:numPr>
        <w:rPr>
          <w:rFonts w:ascii="Calibri" w:hAnsi="Calibri" w:cs="Calibri"/>
          <w:color w:val="000000"/>
        </w:rPr>
      </w:pPr>
      <w:r>
        <w:rPr>
          <w:rFonts w:ascii="Calibri" w:hAnsi="Calibri" w:cs="Calibri"/>
          <w:color w:val="000000"/>
        </w:rPr>
        <w:t xml:space="preserve">Dentro de la negociación debemos tener presente y estipular por escrito la cancelación y traspasas del vehículo para garantizar el salvamento, por lo anterior, se solicitó a </w:t>
      </w:r>
      <w:proofErr w:type="spellStart"/>
      <w:r>
        <w:rPr>
          <w:rFonts w:ascii="Calibri" w:hAnsi="Calibri" w:cs="Calibri"/>
          <w:color w:val="000000"/>
        </w:rPr>
        <w:t>sett</w:t>
      </w:r>
      <w:proofErr w:type="spellEnd"/>
      <w:r>
        <w:rPr>
          <w:rFonts w:ascii="Calibri" w:hAnsi="Calibri" w:cs="Calibri"/>
          <w:color w:val="000000"/>
        </w:rPr>
        <w:t xml:space="preserve"> la liquidación, </w:t>
      </w:r>
      <w:r w:rsidR="003D1005">
        <w:rPr>
          <w:rFonts w:ascii="Calibri" w:hAnsi="Calibri" w:cs="Calibri"/>
          <w:color w:val="000000"/>
        </w:rPr>
        <w:t>de este</w:t>
      </w:r>
      <w:r>
        <w:rPr>
          <w:rFonts w:ascii="Calibri" w:hAnsi="Calibri" w:cs="Calibri"/>
          <w:color w:val="000000"/>
        </w:rPr>
        <w:t xml:space="preserve"> carro </w:t>
      </w:r>
      <w:r w:rsidR="003D1005">
        <w:rPr>
          <w:rFonts w:ascii="Calibri" w:hAnsi="Calibri" w:cs="Calibri"/>
          <w:color w:val="000000"/>
        </w:rPr>
        <w:t>se</w:t>
      </w:r>
      <w:r>
        <w:rPr>
          <w:rFonts w:ascii="Calibri" w:hAnsi="Calibri" w:cs="Calibri"/>
          <w:color w:val="000000"/>
        </w:rPr>
        <w:t xml:space="preserve"> debe los impuestos luego del siniestro</w:t>
      </w:r>
      <w:r w:rsidR="003D1005">
        <w:rPr>
          <w:rFonts w:ascii="Calibri" w:hAnsi="Calibri" w:cs="Calibri"/>
          <w:color w:val="000000"/>
        </w:rPr>
        <w:t xml:space="preserve"> ( los cuales considero demos asumir nosotros)  y los derecho de levantamiento de prenda, traspaso de propiedad y cancelación de matrícula por hurto salen por </w:t>
      </w:r>
      <w:r w:rsidR="003D1005" w:rsidRPr="003D1005">
        <w:rPr>
          <w:rFonts w:ascii="Calibri" w:hAnsi="Calibri" w:cs="Calibri"/>
          <w:color w:val="000000"/>
        </w:rPr>
        <w:t>979.000</w:t>
      </w:r>
      <w:r w:rsidR="003D1005">
        <w:rPr>
          <w:rFonts w:ascii="Calibri" w:hAnsi="Calibri" w:cs="Calibri"/>
          <w:color w:val="000000"/>
        </w:rPr>
        <w:t>, el total de este estos rubros es de  $</w:t>
      </w:r>
      <w:r w:rsidR="003D1005">
        <w:rPr>
          <w:rFonts w:ascii="Calibri" w:hAnsi="Calibri" w:cs="Calibri"/>
          <w:color w:val="000000"/>
        </w:rPr>
        <w:t>3.233.683</w:t>
      </w:r>
      <w:r w:rsidR="003D1005">
        <w:rPr>
          <w:rFonts w:ascii="Calibri" w:hAnsi="Calibri" w:cs="Calibri"/>
          <w:color w:val="000000"/>
        </w:rPr>
        <w:t xml:space="preserve">, suma que podemos restarla  del valor objetivado de </w:t>
      </w:r>
      <w:r w:rsidR="003D1005" w:rsidRPr="00AA24C1">
        <w:rPr>
          <w:rFonts w:ascii="Calibri" w:hAnsi="Calibri" w:cs="Calibri"/>
          <w:sz w:val="24"/>
          <w:szCs w:val="24"/>
        </w:rPr>
        <w:t xml:space="preserve"> $43.</w:t>
      </w:r>
      <w:r w:rsidR="003D1005">
        <w:rPr>
          <w:rFonts w:ascii="Calibri" w:hAnsi="Calibri" w:cs="Calibri"/>
          <w:sz w:val="24"/>
          <w:szCs w:val="24"/>
        </w:rPr>
        <w:t>600.000</w:t>
      </w:r>
      <w:r w:rsidR="003D1005">
        <w:rPr>
          <w:rFonts w:ascii="Calibri" w:hAnsi="Calibri" w:cs="Calibri"/>
          <w:sz w:val="24"/>
          <w:szCs w:val="24"/>
        </w:rPr>
        <w:t xml:space="preserve">, para que queden dentro de la indemnización. </w:t>
      </w:r>
    </w:p>
    <w:p w14:paraId="5D9D8810" w14:textId="467A6947" w:rsidR="003D1005" w:rsidRPr="003D1005" w:rsidRDefault="003250F6" w:rsidP="003D1005">
      <w:pPr>
        <w:pStyle w:val="Prrafodelista"/>
        <w:numPr>
          <w:ilvl w:val="0"/>
          <w:numId w:val="2"/>
        </w:numPr>
        <w:rPr>
          <w:rFonts w:ascii="Calibri" w:hAnsi="Calibri" w:cs="Calibri"/>
          <w:color w:val="000000"/>
        </w:rPr>
      </w:pPr>
      <w:r>
        <w:rPr>
          <w:rFonts w:ascii="Calibri" w:hAnsi="Calibri" w:cs="Calibri"/>
          <w:sz w:val="24"/>
          <w:szCs w:val="24"/>
        </w:rPr>
        <w:t xml:space="preserve">Por favor, luego de salir de la audiencia y se logra la negociación del caso avisar por correo para autorizar a </w:t>
      </w:r>
      <w:proofErr w:type="spellStart"/>
      <w:r>
        <w:rPr>
          <w:rFonts w:ascii="Calibri" w:hAnsi="Calibri" w:cs="Calibri"/>
          <w:sz w:val="24"/>
          <w:szCs w:val="24"/>
        </w:rPr>
        <w:t>sett</w:t>
      </w:r>
      <w:proofErr w:type="spellEnd"/>
      <w:r>
        <w:rPr>
          <w:rFonts w:ascii="Calibri" w:hAnsi="Calibri" w:cs="Calibri"/>
          <w:sz w:val="24"/>
          <w:szCs w:val="24"/>
        </w:rPr>
        <w:t xml:space="preserve"> el adelanto de pago de impuestos y tramites pertinentes, para la cancelación traspaso.  </w:t>
      </w:r>
    </w:p>
    <w:p w14:paraId="70B83FDF" w14:textId="77777777" w:rsidR="00AA24C1" w:rsidRDefault="00AA24C1" w:rsidP="00AA24C1">
      <w:pPr>
        <w:rPr>
          <w:rFonts w:ascii="Calibri" w:hAnsi="Calibri" w:cs="Calibri"/>
          <w:color w:val="000000"/>
        </w:rPr>
      </w:pPr>
    </w:p>
    <w:tbl>
      <w:tblPr>
        <w:tblW w:w="8260" w:type="dxa"/>
        <w:tblCellMar>
          <w:left w:w="0" w:type="dxa"/>
          <w:right w:w="0" w:type="dxa"/>
        </w:tblCellMar>
        <w:tblLook w:val="04A0" w:firstRow="1" w:lastRow="0" w:firstColumn="1" w:lastColumn="0" w:noHBand="0" w:noVBand="1"/>
      </w:tblPr>
      <w:tblGrid>
        <w:gridCol w:w="3253"/>
        <w:gridCol w:w="2118"/>
        <w:gridCol w:w="2889"/>
      </w:tblGrid>
      <w:tr w:rsidR="00AA24C1" w14:paraId="0A0C0C31" w14:textId="77777777" w:rsidTr="00AA24C1">
        <w:trPr>
          <w:trHeight w:val="300"/>
        </w:trPr>
        <w:tc>
          <w:tcPr>
            <w:tcW w:w="0" w:type="auto"/>
            <w:vAlign w:val="bottom"/>
            <w:hideMark/>
          </w:tcPr>
          <w:p w14:paraId="5BB205FB" w14:textId="77777777" w:rsidR="00AA24C1" w:rsidRDefault="00AA24C1"/>
        </w:tc>
        <w:tc>
          <w:tcPr>
            <w:tcW w:w="0" w:type="auto"/>
            <w:vAlign w:val="bottom"/>
            <w:hideMark/>
          </w:tcPr>
          <w:p w14:paraId="579C580E" w14:textId="77777777" w:rsidR="00AA24C1" w:rsidRDefault="00AA24C1">
            <w:pPr>
              <w:rPr>
                <w:sz w:val="20"/>
                <w:szCs w:val="20"/>
              </w:rPr>
            </w:pPr>
          </w:p>
        </w:tc>
        <w:tc>
          <w:tcPr>
            <w:tcW w:w="0" w:type="auto"/>
            <w:vAlign w:val="bottom"/>
            <w:hideMark/>
          </w:tcPr>
          <w:p w14:paraId="23EB042E" w14:textId="77777777" w:rsidR="00AA24C1" w:rsidRDefault="00AA24C1">
            <w:pPr>
              <w:rPr>
                <w:sz w:val="20"/>
                <w:szCs w:val="20"/>
              </w:rPr>
            </w:pPr>
          </w:p>
        </w:tc>
      </w:tr>
      <w:tr w:rsidR="00AA24C1" w14:paraId="26198E90" w14:textId="77777777" w:rsidTr="00AA24C1">
        <w:trPr>
          <w:trHeight w:val="375"/>
        </w:trPr>
        <w:tc>
          <w:tcPr>
            <w:tcW w:w="0" w:type="auto"/>
            <w:gridSpan w:val="3"/>
            <w:vAlign w:val="bottom"/>
            <w:hideMark/>
          </w:tcPr>
          <w:p w14:paraId="0B3C5F1D" w14:textId="77777777" w:rsidR="00AA24C1" w:rsidRDefault="00AA24C1">
            <w:pPr>
              <w:jc w:val="center"/>
              <w:rPr>
                <w:rFonts w:ascii="Calibri" w:hAnsi="Calibri" w:cs="Calibri"/>
                <w:b/>
                <w:bCs/>
                <w:color w:val="000000"/>
                <w:sz w:val="28"/>
                <w:szCs w:val="28"/>
              </w:rPr>
            </w:pPr>
            <w:r>
              <w:rPr>
                <w:rFonts w:ascii="Calibri" w:hAnsi="Calibri" w:cs="Calibri"/>
                <w:b/>
                <w:bCs/>
                <w:color w:val="000000"/>
                <w:sz w:val="28"/>
                <w:szCs w:val="28"/>
              </w:rPr>
              <w:t>LIQUIDACION TRAMITE </w:t>
            </w:r>
          </w:p>
        </w:tc>
      </w:tr>
      <w:tr w:rsidR="00AA24C1" w14:paraId="7C167D70" w14:textId="77777777" w:rsidTr="00AA24C1">
        <w:trPr>
          <w:trHeight w:val="300"/>
        </w:trPr>
        <w:tc>
          <w:tcPr>
            <w:tcW w:w="0" w:type="auto"/>
            <w:tcBorders>
              <w:top w:val="single" w:sz="4" w:space="0" w:color="auto"/>
              <w:left w:val="single" w:sz="4" w:space="0" w:color="auto"/>
              <w:bottom w:val="single" w:sz="4" w:space="0" w:color="auto"/>
              <w:right w:val="single" w:sz="4" w:space="0" w:color="auto"/>
            </w:tcBorders>
            <w:vAlign w:val="bottom"/>
            <w:hideMark/>
          </w:tcPr>
          <w:p w14:paraId="3D7EF88A" w14:textId="77777777" w:rsidR="00AA24C1" w:rsidRDefault="00AA24C1">
            <w:pPr>
              <w:rPr>
                <w:rFonts w:ascii="Calibri" w:hAnsi="Calibri" w:cs="Calibri"/>
                <w:color w:val="000000"/>
              </w:rPr>
            </w:pPr>
            <w:r>
              <w:rPr>
                <w:rFonts w:ascii="Calibri" w:hAnsi="Calibri" w:cs="Calibri"/>
                <w:color w:val="000000"/>
              </w:rPr>
              <w:t>FECHA ELABORACIÓN</w:t>
            </w:r>
          </w:p>
        </w:tc>
        <w:tc>
          <w:tcPr>
            <w:tcW w:w="0" w:type="auto"/>
            <w:gridSpan w:val="2"/>
            <w:tcBorders>
              <w:top w:val="single" w:sz="4" w:space="0" w:color="auto"/>
              <w:left w:val="nil"/>
              <w:bottom w:val="single" w:sz="4" w:space="0" w:color="auto"/>
              <w:right w:val="single" w:sz="4" w:space="0" w:color="auto"/>
            </w:tcBorders>
            <w:vAlign w:val="bottom"/>
            <w:hideMark/>
          </w:tcPr>
          <w:p w14:paraId="4B1191E3" w14:textId="77777777" w:rsidR="00AA24C1" w:rsidRDefault="00AA24C1">
            <w:pPr>
              <w:rPr>
                <w:rFonts w:ascii="Calibri" w:hAnsi="Calibri" w:cs="Calibri"/>
                <w:color w:val="000000"/>
              </w:rPr>
            </w:pPr>
            <w:r>
              <w:rPr>
                <w:rFonts w:ascii="Calibri" w:hAnsi="Calibri" w:cs="Calibri"/>
                <w:color w:val="000000"/>
              </w:rPr>
              <w:t>18/03/2024</w:t>
            </w:r>
          </w:p>
        </w:tc>
      </w:tr>
      <w:tr w:rsidR="00AA24C1" w14:paraId="7699CE7B" w14:textId="77777777" w:rsidTr="00AA24C1">
        <w:trPr>
          <w:trHeight w:val="300"/>
        </w:trPr>
        <w:tc>
          <w:tcPr>
            <w:tcW w:w="0" w:type="auto"/>
            <w:tcBorders>
              <w:top w:val="nil"/>
              <w:left w:val="single" w:sz="4" w:space="0" w:color="auto"/>
              <w:bottom w:val="single" w:sz="4" w:space="0" w:color="auto"/>
              <w:right w:val="single" w:sz="4" w:space="0" w:color="auto"/>
            </w:tcBorders>
            <w:vAlign w:val="bottom"/>
            <w:hideMark/>
          </w:tcPr>
          <w:p w14:paraId="05D738F0" w14:textId="77777777" w:rsidR="00AA24C1" w:rsidRDefault="00AA24C1">
            <w:pPr>
              <w:rPr>
                <w:rFonts w:ascii="Calibri" w:hAnsi="Calibri" w:cs="Calibri"/>
                <w:color w:val="000000"/>
              </w:rPr>
            </w:pPr>
            <w:r>
              <w:rPr>
                <w:rFonts w:ascii="Calibri" w:hAnsi="Calibri" w:cs="Calibri"/>
                <w:color w:val="000000"/>
              </w:rPr>
              <w:t>ASEGURADO</w:t>
            </w:r>
          </w:p>
        </w:tc>
        <w:tc>
          <w:tcPr>
            <w:tcW w:w="0" w:type="auto"/>
            <w:gridSpan w:val="2"/>
            <w:tcBorders>
              <w:top w:val="single" w:sz="4" w:space="0" w:color="auto"/>
              <w:left w:val="nil"/>
              <w:bottom w:val="single" w:sz="4" w:space="0" w:color="auto"/>
              <w:right w:val="single" w:sz="4" w:space="0" w:color="auto"/>
            </w:tcBorders>
            <w:vAlign w:val="bottom"/>
            <w:hideMark/>
          </w:tcPr>
          <w:p w14:paraId="2CAFFD6B" w14:textId="77777777" w:rsidR="00AA24C1" w:rsidRDefault="00AA24C1">
            <w:pPr>
              <w:rPr>
                <w:rFonts w:ascii="Calibri" w:hAnsi="Calibri" w:cs="Calibri"/>
                <w:color w:val="000000"/>
              </w:rPr>
            </w:pPr>
            <w:r>
              <w:rPr>
                <w:rFonts w:ascii="Calibri" w:hAnsi="Calibri" w:cs="Calibri"/>
                <w:color w:val="000000"/>
              </w:rPr>
              <w:t>MARIA MERCEDES CRUZ PAZ</w:t>
            </w:r>
          </w:p>
        </w:tc>
      </w:tr>
      <w:tr w:rsidR="00AA24C1" w14:paraId="3760DD87" w14:textId="77777777" w:rsidTr="00AA24C1">
        <w:trPr>
          <w:trHeight w:val="300"/>
        </w:trPr>
        <w:tc>
          <w:tcPr>
            <w:tcW w:w="0" w:type="auto"/>
            <w:tcBorders>
              <w:top w:val="nil"/>
              <w:left w:val="single" w:sz="4" w:space="0" w:color="auto"/>
              <w:bottom w:val="single" w:sz="4" w:space="0" w:color="auto"/>
              <w:right w:val="single" w:sz="4" w:space="0" w:color="auto"/>
            </w:tcBorders>
            <w:vAlign w:val="bottom"/>
            <w:hideMark/>
          </w:tcPr>
          <w:p w14:paraId="05933202" w14:textId="77777777" w:rsidR="00AA24C1" w:rsidRDefault="00AA24C1">
            <w:pPr>
              <w:rPr>
                <w:rFonts w:ascii="Calibri" w:hAnsi="Calibri" w:cs="Calibri"/>
                <w:color w:val="000000"/>
              </w:rPr>
            </w:pPr>
            <w:r>
              <w:rPr>
                <w:rFonts w:ascii="Calibri" w:hAnsi="Calibri" w:cs="Calibri"/>
                <w:color w:val="000000"/>
              </w:rPr>
              <w:t>IDENTIFICACIÓN</w:t>
            </w:r>
          </w:p>
        </w:tc>
        <w:tc>
          <w:tcPr>
            <w:tcW w:w="0" w:type="auto"/>
            <w:gridSpan w:val="2"/>
            <w:tcBorders>
              <w:top w:val="single" w:sz="4" w:space="0" w:color="auto"/>
              <w:left w:val="nil"/>
              <w:bottom w:val="single" w:sz="4" w:space="0" w:color="auto"/>
              <w:right w:val="single" w:sz="4" w:space="0" w:color="auto"/>
            </w:tcBorders>
            <w:vAlign w:val="bottom"/>
            <w:hideMark/>
          </w:tcPr>
          <w:p w14:paraId="7AF22ACC" w14:textId="77777777" w:rsidR="00AA24C1" w:rsidRDefault="00AA24C1">
            <w:pPr>
              <w:rPr>
                <w:rFonts w:ascii="Calibri" w:hAnsi="Calibri" w:cs="Calibri"/>
                <w:color w:val="000000"/>
              </w:rPr>
            </w:pPr>
            <w:r>
              <w:rPr>
                <w:rFonts w:ascii="Calibri" w:hAnsi="Calibri" w:cs="Calibri"/>
                <w:color w:val="000000"/>
              </w:rPr>
              <w:t>C.C. 34567757</w:t>
            </w:r>
          </w:p>
        </w:tc>
      </w:tr>
      <w:tr w:rsidR="00AA24C1" w14:paraId="41173DE2" w14:textId="77777777" w:rsidTr="00AA24C1">
        <w:trPr>
          <w:trHeight w:val="300"/>
        </w:trPr>
        <w:tc>
          <w:tcPr>
            <w:tcW w:w="0" w:type="auto"/>
            <w:tcBorders>
              <w:top w:val="nil"/>
              <w:left w:val="single" w:sz="4" w:space="0" w:color="auto"/>
              <w:bottom w:val="single" w:sz="4" w:space="0" w:color="auto"/>
              <w:right w:val="single" w:sz="4" w:space="0" w:color="auto"/>
            </w:tcBorders>
            <w:vAlign w:val="bottom"/>
            <w:hideMark/>
          </w:tcPr>
          <w:p w14:paraId="1A1F62FB" w14:textId="77777777" w:rsidR="00AA24C1" w:rsidRDefault="00AA24C1">
            <w:pPr>
              <w:rPr>
                <w:rFonts w:ascii="Calibri" w:hAnsi="Calibri" w:cs="Calibri"/>
                <w:color w:val="000000"/>
              </w:rPr>
            </w:pPr>
            <w:r>
              <w:rPr>
                <w:rFonts w:ascii="Calibri" w:hAnsi="Calibri" w:cs="Calibri"/>
                <w:color w:val="000000"/>
              </w:rPr>
              <w:t>PLACA</w:t>
            </w:r>
          </w:p>
        </w:tc>
        <w:tc>
          <w:tcPr>
            <w:tcW w:w="0" w:type="auto"/>
            <w:gridSpan w:val="2"/>
            <w:tcBorders>
              <w:top w:val="single" w:sz="4" w:space="0" w:color="auto"/>
              <w:left w:val="nil"/>
              <w:bottom w:val="single" w:sz="4" w:space="0" w:color="auto"/>
              <w:right w:val="single" w:sz="4" w:space="0" w:color="auto"/>
            </w:tcBorders>
            <w:vAlign w:val="bottom"/>
            <w:hideMark/>
          </w:tcPr>
          <w:p w14:paraId="4124EFFB" w14:textId="77777777" w:rsidR="00AA24C1" w:rsidRDefault="00AA24C1">
            <w:pPr>
              <w:rPr>
                <w:rFonts w:ascii="Calibri" w:hAnsi="Calibri" w:cs="Calibri"/>
                <w:color w:val="000000"/>
              </w:rPr>
            </w:pPr>
            <w:r>
              <w:rPr>
                <w:rFonts w:ascii="Calibri" w:hAnsi="Calibri" w:cs="Calibri"/>
                <w:color w:val="000000"/>
              </w:rPr>
              <w:t>JGU901</w:t>
            </w:r>
          </w:p>
        </w:tc>
      </w:tr>
      <w:tr w:rsidR="00AA24C1" w14:paraId="021D9CE0" w14:textId="77777777" w:rsidTr="00AA24C1">
        <w:trPr>
          <w:trHeight w:val="930"/>
        </w:trPr>
        <w:tc>
          <w:tcPr>
            <w:tcW w:w="3320" w:type="dxa"/>
            <w:tcBorders>
              <w:top w:val="nil"/>
              <w:left w:val="single" w:sz="4" w:space="0" w:color="auto"/>
              <w:bottom w:val="single" w:sz="4" w:space="0" w:color="auto"/>
              <w:right w:val="single" w:sz="4" w:space="0" w:color="auto"/>
            </w:tcBorders>
            <w:vAlign w:val="center"/>
            <w:hideMark/>
          </w:tcPr>
          <w:p w14:paraId="33ADEECE" w14:textId="77777777" w:rsidR="00AA24C1" w:rsidRDefault="00AA24C1">
            <w:pPr>
              <w:rPr>
                <w:rFonts w:ascii="Calibri" w:hAnsi="Calibri" w:cs="Calibri"/>
                <w:color w:val="000000"/>
              </w:rPr>
            </w:pPr>
            <w:r>
              <w:rPr>
                <w:rFonts w:ascii="Calibri" w:hAnsi="Calibri" w:cs="Calibri"/>
                <w:color w:val="000000"/>
              </w:rPr>
              <w:t>TRAMITE</w:t>
            </w:r>
          </w:p>
        </w:tc>
        <w:tc>
          <w:tcPr>
            <w:tcW w:w="4940" w:type="dxa"/>
            <w:gridSpan w:val="2"/>
            <w:tcBorders>
              <w:top w:val="single" w:sz="4" w:space="0" w:color="auto"/>
              <w:left w:val="nil"/>
              <w:bottom w:val="single" w:sz="4" w:space="0" w:color="auto"/>
              <w:right w:val="single" w:sz="4" w:space="0" w:color="auto"/>
            </w:tcBorders>
            <w:vAlign w:val="center"/>
            <w:hideMark/>
          </w:tcPr>
          <w:p w14:paraId="32AF174C" w14:textId="77777777" w:rsidR="00AA24C1" w:rsidRDefault="00AA24C1">
            <w:pPr>
              <w:rPr>
                <w:rFonts w:ascii="Calibri" w:hAnsi="Calibri" w:cs="Calibri"/>
                <w:color w:val="000000"/>
              </w:rPr>
            </w:pPr>
            <w:r>
              <w:rPr>
                <w:rFonts w:ascii="Calibri" w:hAnsi="Calibri" w:cs="Calibri"/>
                <w:color w:val="000000"/>
              </w:rPr>
              <w:t>LEVANTAMIENTO DE PRENDA, TRASPASO DE PROPIEDAD Y CANCELACION DE MATRICULA POR HURTO</w:t>
            </w:r>
          </w:p>
        </w:tc>
      </w:tr>
      <w:tr w:rsidR="00AA24C1" w14:paraId="4D3AA0D0" w14:textId="77777777" w:rsidTr="00AA24C1">
        <w:trPr>
          <w:trHeight w:val="300"/>
        </w:trPr>
        <w:tc>
          <w:tcPr>
            <w:tcW w:w="3320" w:type="dxa"/>
            <w:tcBorders>
              <w:top w:val="nil"/>
              <w:left w:val="single" w:sz="4" w:space="0" w:color="auto"/>
              <w:bottom w:val="single" w:sz="4" w:space="0" w:color="auto"/>
              <w:right w:val="single" w:sz="4" w:space="0" w:color="auto"/>
            </w:tcBorders>
            <w:vAlign w:val="center"/>
            <w:hideMark/>
          </w:tcPr>
          <w:p w14:paraId="4517DDD2" w14:textId="77777777" w:rsidR="00AA24C1" w:rsidRDefault="00AA24C1">
            <w:pPr>
              <w:rPr>
                <w:rFonts w:ascii="Calibri" w:hAnsi="Calibri" w:cs="Calibri"/>
                <w:color w:val="000000"/>
              </w:rPr>
            </w:pPr>
            <w:r>
              <w:rPr>
                <w:rFonts w:ascii="Calibri" w:hAnsi="Calibri" w:cs="Calibri"/>
                <w:color w:val="000000"/>
              </w:rPr>
              <w:t>SINIESTRO</w:t>
            </w:r>
          </w:p>
        </w:tc>
        <w:tc>
          <w:tcPr>
            <w:tcW w:w="0" w:type="auto"/>
            <w:gridSpan w:val="2"/>
            <w:tcBorders>
              <w:top w:val="single" w:sz="4" w:space="0" w:color="auto"/>
              <w:left w:val="nil"/>
              <w:bottom w:val="single" w:sz="4" w:space="0" w:color="auto"/>
              <w:right w:val="single" w:sz="4" w:space="0" w:color="auto"/>
            </w:tcBorders>
            <w:vAlign w:val="bottom"/>
            <w:hideMark/>
          </w:tcPr>
          <w:p w14:paraId="3FA58DB8" w14:textId="77777777" w:rsidR="00AA24C1" w:rsidRDefault="00AA24C1">
            <w:pPr>
              <w:rPr>
                <w:rFonts w:ascii="Calibri" w:hAnsi="Calibri" w:cs="Calibri"/>
                <w:color w:val="000000"/>
              </w:rPr>
            </w:pPr>
            <w:r>
              <w:rPr>
                <w:rFonts w:ascii="Calibri" w:hAnsi="Calibri" w:cs="Calibri"/>
                <w:color w:val="000000"/>
              </w:rPr>
              <w:t>106870204</w:t>
            </w:r>
          </w:p>
        </w:tc>
      </w:tr>
      <w:tr w:rsidR="00AA24C1" w14:paraId="169FD2D7" w14:textId="77777777" w:rsidTr="00AA24C1">
        <w:trPr>
          <w:trHeight w:val="300"/>
        </w:trPr>
        <w:tc>
          <w:tcPr>
            <w:tcW w:w="0" w:type="auto"/>
            <w:tcBorders>
              <w:top w:val="nil"/>
              <w:left w:val="single" w:sz="4" w:space="0" w:color="auto"/>
              <w:bottom w:val="single" w:sz="4" w:space="0" w:color="auto"/>
              <w:right w:val="single" w:sz="4" w:space="0" w:color="auto"/>
            </w:tcBorders>
            <w:vAlign w:val="bottom"/>
            <w:hideMark/>
          </w:tcPr>
          <w:p w14:paraId="5D3824A7" w14:textId="77777777" w:rsidR="00AA24C1" w:rsidRDefault="00AA24C1">
            <w:pPr>
              <w:rPr>
                <w:rFonts w:ascii="Calibri" w:hAnsi="Calibri" w:cs="Calibri"/>
                <w:color w:val="000000"/>
              </w:rPr>
            </w:pPr>
            <w:r>
              <w:rPr>
                <w:rFonts w:ascii="Calibri" w:hAnsi="Calibri" w:cs="Calibri"/>
                <w:color w:val="000000"/>
              </w:rPr>
              <w:t>CIUDAD</w:t>
            </w:r>
          </w:p>
        </w:tc>
        <w:tc>
          <w:tcPr>
            <w:tcW w:w="0" w:type="auto"/>
            <w:gridSpan w:val="2"/>
            <w:tcBorders>
              <w:top w:val="single" w:sz="4" w:space="0" w:color="auto"/>
              <w:left w:val="nil"/>
              <w:bottom w:val="single" w:sz="4" w:space="0" w:color="auto"/>
              <w:right w:val="single" w:sz="4" w:space="0" w:color="auto"/>
            </w:tcBorders>
            <w:vAlign w:val="bottom"/>
            <w:hideMark/>
          </w:tcPr>
          <w:p w14:paraId="4DE2F362" w14:textId="77777777" w:rsidR="00AA24C1" w:rsidRDefault="00AA24C1">
            <w:pPr>
              <w:rPr>
                <w:rFonts w:ascii="Calibri" w:hAnsi="Calibri" w:cs="Calibri"/>
                <w:color w:val="000000"/>
              </w:rPr>
            </w:pPr>
            <w:r>
              <w:rPr>
                <w:rFonts w:ascii="Calibri" w:hAnsi="Calibri" w:cs="Calibri"/>
                <w:color w:val="000000"/>
              </w:rPr>
              <w:t>CHIA</w:t>
            </w:r>
          </w:p>
        </w:tc>
      </w:tr>
      <w:tr w:rsidR="00AA24C1" w14:paraId="1865DDC3" w14:textId="77777777" w:rsidTr="00AA24C1">
        <w:trPr>
          <w:trHeight w:val="300"/>
        </w:trPr>
        <w:tc>
          <w:tcPr>
            <w:tcW w:w="0" w:type="auto"/>
            <w:vAlign w:val="bottom"/>
            <w:hideMark/>
          </w:tcPr>
          <w:p w14:paraId="0C684C96" w14:textId="77777777" w:rsidR="00AA24C1" w:rsidRDefault="00AA24C1">
            <w:pPr>
              <w:rPr>
                <w:rFonts w:ascii="Calibri" w:hAnsi="Calibri" w:cs="Calibri"/>
                <w:color w:val="000000"/>
              </w:rPr>
            </w:pPr>
          </w:p>
        </w:tc>
        <w:tc>
          <w:tcPr>
            <w:tcW w:w="0" w:type="auto"/>
            <w:vAlign w:val="bottom"/>
            <w:hideMark/>
          </w:tcPr>
          <w:p w14:paraId="184EDF1A" w14:textId="77777777" w:rsidR="00AA24C1" w:rsidRDefault="00AA24C1">
            <w:pPr>
              <w:rPr>
                <w:sz w:val="20"/>
                <w:szCs w:val="20"/>
              </w:rPr>
            </w:pPr>
          </w:p>
        </w:tc>
        <w:tc>
          <w:tcPr>
            <w:tcW w:w="0" w:type="auto"/>
            <w:vAlign w:val="bottom"/>
            <w:hideMark/>
          </w:tcPr>
          <w:p w14:paraId="24D19C4C" w14:textId="77777777" w:rsidR="00AA24C1" w:rsidRDefault="00AA24C1">
            <w:pPr>
              <w:rPr>
                <w:sz w:val="20"/>
                <w:szCs w:val="20"/>
              </w:rPr>
            </w:pPr>
          </w:p>
        </w:tc>
      </w:tr>
      <w:tr w:rsidR="00AA24C1" w14:paraId="39D4C337" w14:textId="77777777" w:rsidTr="00AA24C1">
        <w:trPr>
          <w:trHeight w:val="300"/>
        </w:trPr>
        <w:tc>
          <w:tcPr>
            <w:tcW w:w="0" w:type="auto"/>
            <w:gridSpan w:val="2"/>
            <w:vAlign w:val="bottom"/>
            <w:hideMark/>
          </w:tcPr>
          <w:p w14:paraId="16F946A0" w14:textId="77777777" w:rsidR="00AA24C1" w:rsidRDefault="00AA24C1">
            <w:pPr>
              <w:jc w:val="center"/>
              <w:rPr>
                <w:rFonts w:ascii="Calibri" w:hAnsi="Calibri" w:cs="Calibri"/>
                <w:b/>
                <w:bCs/>
                <w:color w:val="000000"/>
              </w:rPr>
            </w:pPr>
            <w:r>
              <w:rPr>
                <w:rFonts w:ascii="Calibri" w:hAnsi="Calibri" w:cs="Calibri"/>
                <w:b/>
                <w:bCs/>
                <w:color w:val="000000"/>
              </w:rPr>
              <w:t>CONCEPTO</w:t>
            </w:r>
          </w:p>
        </w:tc>
        <w:tc>
          <w:tcPr>
            <w:tcW w:w="0" w:type="auto"/>
            <w:vAlign w:val="bottom"/>
            <w:hideMark/>
          </w:tcPr>
          <w:p w14:paraId="74173838" w14:textId="77777777" w:rsidR="00AA24C1" w:rsidRDefault="00AA24C1">
            <w:pPr>
              <w:jc w:val="center"/>
              <w:rPr>
                <w:rFonts w:ascii="Calibri" w:hAnsi="Calibri" w:cs="Calibri"/>
                <w:b/>
                <w:bCs/>
                <w:color w:val="000000"/>
              </w:rPr>
            </w:pPr>
            <w:r>
              <w:rPr>
                <w:rFonts w:ascii="Calibri" w:hAnsi="Calibri" w:cs="Calibri"/>
                <w:b/>
                <w:bCs/>
                <w:color w:val="000000"/>
              </w:rPr>
              <w:t>VALOR</w:t>
            </w:r>
          </w:p>
        </w:tc>
      </w:tr>
      <w:tr w:rsidR="00AA24C1" w14:paraId="478E2C61" w14:textId="77777777" w:rsidTr="00AA24C1">
        <w:trPr>
          <w:trHeight w:val="675"/>
        </w:trPr>
        <w:tc>
          <w:tcPr>
            <w:tcW w:w="5520" w:type="dxa"/>
            <w:gridSpan w:val="2"/>
            <w:tcBorders>
              <w:top w:val="single" w:sz="4" w:space="0" w:color="auto"/>
              <w:left w:val="single" w:sz="4" w:space="0" w:color="auto"/>
              <w:bottom w:val="single" w:sz="4" w:space="0" w:color="auto"/>
              <w:right w:val="single" w:sz="4" w:space="0" w:color="auto"/>
            </w:tcBorders>
            <w:vAlign w:val="center"/>
            <w:hideMark/>
          </w:tcPr>
          <w:p w14:paraId="3251ED06" w14:textId="77777777" w:rsidR="00AA24C1" w:rsidRDefault="00AA24C1">
            <w:pPr>
              <w:rPr>
                <w:rFonts w:ascii="Calibri" w:hAnsi="Calibri" w:cs="Calibri"/>
                <w:color w:val="000000"/>
              </w:rPr>
            </w:pPr>
            <w:r>
              <w:rPr>
                <w:rFonts w:ascii="Calibri" w:hAnsi="Calibri" w:cs="Calibri"/>
                <w:color w:val="000000"/>
              </w:rPr>
              <w:t>DERECHO DE LEVANTAMIENTO DE PRENDA, TRASPASO DE PROPIEDAD Y CANCELACION DE MATRICULA POR HURTO</w:t>
            </w:r>
          </w:p>
        </w:tc>
        <w:tc>
          <w:tcPr>
            <w:tcW w:w="2740" w:type="dxa"/>
            <w:tcBorders>
              <w:top w:val="single" w:sz="4" w:space="0" w:color="auto"/>
              <w:left w:val="nil"/>
              <w:bottom w:val="single" w:sz="4" w:space="0" w:color="auto"/>
              <w:right w:val="single" w:sz="4" w:space="0" w:color="auto"/>
            </w:tcBorders>
            <w:vAlign w:val="center"/>
            <w:hideMark/>
          </w:tcPr>
          <w:p w14:paraId="0BFEC311" w14:textId="77777777" w:rsidR="00AA24C1" w:rsidRDefault="00AA24C1">
            <w:pPr>
              <w:rPr>
                <w:rFonts w:ascii="Calibri" w:hAnsi="Calibri" w:cs="Calibri"/>
                <w:color w:val="000000"/>
              </w:rPr>
            </w:pPr>
            <w:r>
              <w:rPr>
                <w:rFonts w:ascii="Calibri" w:hAnsi="Calibri" w:cs="Calibri"/>
                <w:color w:val="000000"/>
              </w:rPr>
              <w:t xml:space="preserve"> $                                 979.000,00 </w:t>
            </w:r>
          </w:p>
        </w:tc>
      </w:tr>
      <w:tr w:rsidR="00AA24C1" w14:paraId="79BDFFA9" w14:textId="77777777" w:rsidTr="00AA24C1">
        <w:trPr>
          <w:trHeight w:val="300"/>
        </w:trPr>
        <w:tc>
          <w:tcPr>
            <w:tcW w:w="5520" w:type="dxa"/>
            <w:gridSpan w:val="2"/>
            <w:tcBorders>
              <w:top w:val="single" w:sz="4" w:space="0" w:color="auto"/>
              <w:left w:val="single" w:sz="4" w:space="0" w:color="auto"/>
              <w:bottom w:val="single" w:sz="4" w:space="0" w:color="auto"/>
              <w:right w:val="single" w:sz="4" w:space="0" w:color="000000"/>
            </w:tcBorders>
            <w:vAlign w:val="center"/>
            <w:hideMark/>
          </w:tcPr>
          <w:p w14:paraId="344970D6" w14:textId="77777777" w:rsidR="00AA24C1" w:rsidRDefault="00AA24C1">
            <w:pPr>
              <w:rPr>
                <w:rFonts w:ascii="Calibri" w:hAnsi="Calibri" w:cs="Calibri"/>
                <w:color w:val="000000"/>
              </w:rPr>
            </w:pPr>
            <w:r>
              <w:rPr>
                <w:rFonts w:ascii="Calibri" w:hAnsi="Calibri" w:cs="Calibri"/>
                <w:color w:val="000000"/>
              </w:rPr>
              <w:t>IMPUESTO 2022</w:t>
            </w:r>
          </w:p>
        </w:tc>
        <w:tc>
          <w:tcPr>
            <w:tcW w:w="2740" w:type="dxa"/>
            <w:tcBorders>
              <w:top w:val="nil"/>
              <w:left w:val="nil"/>
              <w:bottom w:val="single" w:sz="4" w:space="0" w:color="auto"/>
              <w:right w:val="single" w:sz="4" w:space="0" w:color="auto"/>
            </w:tcBorders>
            <w:vAlign w:val="center"/>
            <w:hideMark/>
          </w:tcPr>
          <w:p w14:paraId="007A954B" w14:textId="77777777" w:rsidR="00AA24C1" w:rsidRDefault="00AA24C1">
            <w:pPr>
              <w:rPr>
                <w:rFonts w:ascii="Calibri" w:hAnsi="Calibri" w:cs="Calibri"/>
                <w:color w:val="000000"/>
              </w:rPr>
            </w:pPr>
            <w:r>
              <w:rPr>
                <w:rFonts w:ascii="Calibri" w:hAnsi="Calibri" w:cs="Calibri"/>
                <w:color w:val="000000"/>
              </w:rPr>
              <w:t xml:space="preserve"> $                                       856.000 </w:t>
            </w:r>
          </w:p>
        </w:tc>
      </w:tr>
      <w:tr w:rsidR="00AA24C1" w14:paraId="631D274D" w14:textId="77777777" w:rsidTr="00AA24C1">
        <w:trPr>
          <w:trHeight w:val="300"/>
        </w:trPr>
        <w:tc>
          <w:tcPr>
            <w:tcW w:w="5520" w:type="dxa"/>
            <w:gridSpan w:val="2"/>
            <w:tcBorders>
              <w:top w:val="single" w:sz="4" w:space="0" w:color="auto"/>
              <w:left w:val="single" w:sz="4" w:space="0" w:color="auto"/>
              <w:bottom w:val="single" w:sz="4" w:space="0" w:color="auto"/>
              <w:right w:val="single" w:sz="4" w:space="0" w:color="000000"/>
            </w:tcBorders>
            <w:vAlign w:val="center"/>
            <w:hideMark/>
          </w:tcPr>
          <w:p w14:paraId="0905F70D" w14:textId="77777777" w:rsidR="00AA24C1" w:rsidRDefault="00AA24C1">
            <w:pPr>
              <w:rPr>
                <w:rFonts w:ascii="Calibri" w:hAnsi="Calibri" w:cs="Calibri"/>
                <w:color w:val="000000"/>
              </w:rPr>
            </w:pPr>
            <w:r>
              <w:rPr>
                <w:rFonts w:ascii="Calibri" w:hAnsi="Calibri" w:cs="Calibri"/>
                <w:color w:val="000000"/>
              </w:rPr>
              <w:t>IMPUESTO 2023</w:t>
            </w:r>
          </w:p>
        </w:tc>
        <w:tc>
          <w:tcPr>
            <w:tcW w:w="2740" w:type="dxa"/>
            <w:tcBorders>
              <w:top w:val="nil"/>
              <w:left w:val="nil"/>
              <w:bottom w:val="single" w:sz="4" w:space="0" w:color="auto"/>
              <w:right w:val="single" w:sz="4" w:space="0" w:color="auto"/>
            </w:tcBorders>
            <w:vAlign w:val="center"/>
            <w:hideMark/>
          </w:tcPr>
          <w:p w14:paraId="44E36818" w14:textId="77777777" w:rsidR="00AA24C1" w:rsidRDefault="00AA24C1">
            <w:pPr>
              <w:rPr>
                <w:rFonts w:ascii="Calibri" w:hAnsi="Calibri" w:cs="Calibri"/>
                <w:color w:val="000000"/>
              </w:rPr>
            </w:pPr>
            <w:r>
              <w:rPr>
                <w:rFonts w:ascii="Calibri" w:hAnsi="Calibri" w:cs="Calibri"/>
                <w:color w:val="000000"/>
              </w:rPr>
              <w:t xml:space="preserve"> $                                       772.900 </w:t>
            </w:r>
          </w:p>
        </w:tc>
      </w:tr>
      <w:tr w:rsidR="00AA24C1" w14:paraId="43BF9448" w14:textId="77777777" w:rsidTr="00AA24C1">
        <w:trPr>
          <w:trHeight w:val="300"/>
        </w:trPr>
        <w:tc>
          <w:tcPr>
            <w:tcW w:w="5520" w:type="dxa"/>
            <w:gridSpan w:val="2"/>
            <w:tcBorders>
              <w:top w:val="single" w:sz="4" w:space="0" w:color="auto"/>
              <w:left w:val="single" w:sz="4" w:space="0" w:color="auto"/>
              <w:bottom w:val="single" w:sz="4" w:space="0" w:color="auto"/>
              <w:right w:val="single" w:sz="4" w:space="0" w:color="000000"/>
            </w:tcBorders>
            <w:vAlign w:val="center"/>
            <w:hideMark/>
          </w:tcPr>
          <w:p w14:paraId="707992DB" w14:textId="77777777" w:rsidR="00AA24C1" w:rsidRDefault="00AA24C1">
            <w:pPr>
              <w:rPr>
                <w:rFonts w:ascii="Calibri" w:hAnsi="Calibri" w:cs="Calibri"/>
                <w:color w:val="000000"/>
              </w:rPr>
            </w:pPr>
            <w:r>
              <w:rPr>
                <w:rFonts w:ascii="Calibri" w:hAnsi="Calibri" w:cs="Calibri"/>
                <w:color w:val="000000"/>
              </w:rPr>
              <w:t>IMPUESTO 2024</w:t>
            </w:r>
          </w:p>
        </w:tc>
        <w:tc>
          <w:tcPr>
            <w:tcW w:w="2740" w:type="dxa"/>
            <w:tcBorders>
              <w:top w:val="nil"/>
              <w:left w:val="nil"/>
              <w:bottom w:val="single" w:sz="4" w:space="0" w:color="auto"/>
              <w:right w:val="single" w:sz="4" w:space="0" w:color="auto"/>
            </w:tcBorders>
            <w:vAlign w:val="center"/>
            <w:hideMark/>
          </w:tcPr>
          <w:p w14:paraId="0303CC41" w14:textId="77777777" w:rsidR="00AA24C1" w:rsidRDefault="00AA24C1">
            <w:pPr>
              <w:rPr>
                <w:rFonts w:ascii="Calibri" w:hAnsi="Calibri" w:cs="Calibri"/>
                <w:color w:val="000000"/>
              </w:rPr>
            </w:pPr>
            <w:r>
              <w:rPr>
                <w:rFonts w:ascii="Calibri" w:hAnsi="Calibri" w:cs="Calibri"/>
                <w:color w:val="000000"/>
              </w:rPr>
              <w:t xml:space="preserve"> $                                       612.900 </w:t>
            </w:r>
          </w:p>
        </w:tc>
      </w:tr>
      <w:tr w:rsidR="00AA24C1" w14:paraId="6D2A80CF" w14:textId="77777777" w:rsidTr="00AA24C1">
        <w:trPr>
          <w:trHeight w:val="315"/>
        </w:trPr>
        <w:tc>
          <w:tcPr>
            <w:tcW w:w="5520" w:type="dxa"/>
            <w:gridSpan w:val="2"/>
            <w:tcBorders>
              <w:top w:val="single" w:sz="4" w:space="0" w:color="auto"/>
              <w:left w:val="single" w:sz="4" w:space="0" w:color="auto"/>
              <w:bottom w:val="single" w:sz="4" w:space="0" w:color="auto"/>
              <w:right w:val="single" w:sz="4" w:space="0" w:color="auto"/>
            </w:tcBorders>
            <w:vAlign w:val="center"/>
            <w:hideMark/>
          </w:tcPr>
          <w:p w14:paraId="27A8709E" w14:textId="77777777" w:rsidR="00AA24C1" w:rsidRDefault="00AA24C1">
            <w:pPr>
              <w:rPr>
                <w:rFonts w:ascii="Calibri" w:hAnsi="Calibri" w:cs="Calibri"/>
                <w:color w:val="000000"/>
              </w:rPr>
            </w:pPr>
            <w:r>
              <w:rPr>
                <w:rFonts w:ascii="Calibri" w:hAnsi="Calibri" w:cs="Calibri"/>
                <w:color w:val="000000"/>
              </w:rPr>
              <w:t>4 x 1000</w:t>
            </w:r>
          </w:p>
        </w:tc>
        <w:tc>
          <w:tcPr>
            <w:tcW w:w="2740" w:type="dxa"/>
            <w:tcBorders>
              <w:top w:val="nil"/>
              <w:left w:val="nil"/>
              <w:bottom w:val="single" w:sz="4" w:space="0" w:color="auto"/>
              <w:right w:val="single" w:sz="4" w:space="0" w:color="auto"/>
            </w:tcBorders>
            <w:vAlign w:val="center"/>
            <w:hideMark/>
          </w:tcPr>
          <w:p w14:paraId="03F51B71" w14:textId="77777777" w:rsidR="00AA24C1" w:rsidRDefault="00AA24C1">
            <w:pPr>
              <w:rPr>
                <w:rFonts w:ascii="Calibri" w:hAnsi="Calibri" w:cs="Calibri"/>
                <w:color w:val="000000"/>
              </w:rPr>
            </w:pPr>
            <w:r>
              <w:rPr>
                <w:rFonts w:ascii="Calibri" w:hAnsi="Calibri" w:cs="Calibri"/>
                <w:color w:val="000000"/>
              </w:rPr>
              <w:t xml:space="preserve"> $                                         12.883 </w:t>
            </w:r>
          </w:p>
        </w:tc>
      </w:tr>
      <w:tr w:rsidR="00AA24C1" w14:paraId="27CD9458" w14:textId="77777777" w:rsidTr="00AA24C1">
        <w:trPr>
          <w:trHeight w:val="33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14:paraId="129C7F56" w14:textId="77777777" w:rsidR="00AA24C1" w:rsidRDefault="00AA24C1">
            <w:pPr>
              <w:jc w:val="center"/>
              <w:rPr>
                <w:rFonts w:ascii="Calibri" w:hAnsi="Calibri" w:cs="Calibri"/>
                <w:b/>
                <w:bCs/>
                <w:color w:val="000000"/>
              </w:rPr>
            </w:pPr>
            <w:r>
              <w:rPr>
                <w:rFonts w:ascii="Calibri" w:hAnsi="Calibri" w:cs="Calibri"/>
                <w:b/>
                <w:bCs/>
                <w:color w:val="000000"/>
              </w:rPr>
              <w:t>TOTAL PAGOS</w:t>
            </w:r>
          </w:p>
        </w:tc>
        <w:tc>
          <w:tcPr>
            <w:tcW w:w="0" w:type="auto"/>
            <w:tcBorders>
              <w:top w:val="double" w:sz="6" w:space="0" w:color="auto"/>
              <w:left w:val="double" w:sz="6" w:space="0" w:color="auto"/>
              <w:bottom w:val="double" w:sz="6" w:space="0" w:color="auto"/>
              <w:right w:val="double" w:sz="6" w:space="0" w:color="auto"/>
            </w:tcBorders>
            <w:vAlign w:val="bottom"/>
            <w:hideMark/>
          </w:tcPr>
          <w:p w14:paraId="18CDBCB8" w14:textId="77777777" w:rsidR="00AA24C1" w:rsidRDefault="00AA24C1">
            <w:pPr>
              <w:rPr>
                <w:rFonts w:ascii="Calibri" w:hAnsi="Calibri" w:cs="Calibri"/>
                <w:color w:val="000000"/>
              </w:rPr>
            </w:pPr>
            <w:r>
              <w:rPr>
                <w:rFonts w:ascii="Calibri" w:hAnsi="Calibri" w:cs="Calibri"/>
                <w:color w:val="000000"/>
              </w:rPr>
              <w:t xml:space="preserve"> $                                    3.233.683 </w:t>
            </w:r>
          </w:p>
        </w:tc>
      </w:tr>
      <w:tr w:rsidR="00AA24C1" w14:paraId="02239CAE" w14:textId="77777777" w:rsidTr="00AA24C1">
        <w:trPr>
          <w:trHeight w:val="330"/>
        </w:trPr>
        <w:tc>
          <w:tcPr>
            <w:tcW w:w="0" w:type="auto"/>
            <w:gridSpan w:val="2"/>
            <w:tcBorders>
              <w:top w:val="single" w:sz="4" w:space="0" w:color="auto"/>
              <w:left w:val="single" w:sz="4" w:space="0" w:color="auto"/>
              <w:bottom w:val="single" w:sz="4" w:space="0" w:color="auto"/>
              <w:right w:val="double" w:sz="6" w:space="0" w:color="000000"/>
            </w:tcBorders>
            <w:vAlign w:val="bottom"/>
            <w:hideMark/>
          </w:tcPr>
          <w:p w14:paraId="14C0C1F9" w14:textId="77777777" w:rsidR="00AA24C1" w:rsidRDefault="00AA24C1">
            <w:pPr>
              <w:jc w:val="center"/>
              <w:rPr>
                <w:rFonts w:ascii="Calibri" w:hAnsi="Calibri" w:cs="Calibri"/>
                <w:b/>
                <w:bCs/>
                <w:color w:val="000000"/>
              </w:rPr>
            </w:pPr>
            <w:r>
              <w:rPr>
                <w:rFonts w:ascii="Calibri" w:hAnsi="Calibri" w:cs="Calibri"/>
                <w:b/>
                <w:bCs/>
                <w:color w:val="000000"/>
              </w:rPr>
              <w:lastRenderedPageBreak/>
              <w:t>ANTICIPO </w:t>
            </w:r>
          </w:p>
        </w:tc>
        <w:tc>
          <w:tcPr>
            <w:tcW w:w="0" w:type="auto"/>
            <w:tcBorders>
              <w:top w:val="nil"/>
              <w:left w:val="nil"/>
              <w:bottom w:val="double" w:sz="6" w:space="0" w:color="auto"/>
              <w:right w:val="double" w:sz="6" w:space="0" w:color="auto"/>
            </w:tcBorders>
            <w:vAlign w:val="bottom"/>
            <w:hideMark/>
          </w:tcPr>
          <w:p w14:paraId="41DE244E" w14:textId="77777777" w:rsidR="00AA24C1" w:rsidRDefault="00AA24C1">
            <w:pPr>
              <w:rPr>
                <w:rFonts w:ascii="Calibri" w:hAnsi="Calibri" w:cs="Calibri"/>
                <w:color w:val="000000"/>
              </w:rPr>
            </w:pPr>
            <w:r>
              <w:rPr>
                <w:rFonts w:ascii="Calibri" w:hAnsi="Calibri" w:cs="Calibri"/>
                <w:color w:val="000000"/>
              </w:rPr>
              <w:t> </w:t>
            </w:r>
          </w:p>
        </w:tc>
      </w:tr>
      <w:tr w:rsidR="00AA24C1" w14:paraId="6D934D6D" w14:textId="77777777" w:rsidTr="00AA24C1">
        <w:trPr>
          <w:trHeight w:val="33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14:paraId="2B3E789C" w14:textId="77777777" w:rsidR="00AA24C1" w:rsidRDefault="00AA24C1">
            <w:pPr>
              <w:jc w:val="center"/>
              <w:rPr>
                <w:rFonts w:ascii="Calibri" w:hAnsi="Calibri" w:cs="Calibri"/>
                <w:b/>
                <w:bCs/>
                <w:color w:val="000000"/>
              </w:rPr>
            </w:pPr>
            <w:r>
              <w:rPr>
                <w:rFonts w:ascii="Calibri" w:hAnsi="Calibri" w:cs="Calibri"/>
                <w:b/>
                <w:bCs/>
                <w:color w:val="000000"/>
              </w:rPr>
              <w:t>TOTAL</w:t>
            </w:r>
          </w:p>
        </w:tc>
        <w:tc>
          <w:tcPr>
            <w:tcW w:w="0" w:type="auto"/>
            <w:tcBorders>
              <w:top w:val="nil"/>
              <w:left w:val="double" w:sz="6" w:space="0" w:color="auto"/>
              <w:bottom w:val="double" w:sz="6" w:space="0" w:color="auto"/>
              <w:right w:val="double" w:sz="6" w:space="0" w:color="auto"/>
            </w:tcBorders>
            <w:vAlign w:val="bottom"/>
            <w:hideMark/>
          </w:tcPr>
          <w:p w14:paraId="16A5B166" w14:textId="77777777" w:rsidR="00AA24C1" w:rsidRDefault="00AA24C1">
            <w:pPr>
              <w:rPr>
                <w:rFonts w:ascii="Calibri" w:hAnsi="Calibri" w:cs="Calibri"/>
                <w:color w:val="000000"/>
              </w:rPr>
            </w:pPr>
            <w:r>
              <w:rPr>
                <w:rFonts w:ascii="Calibri" w:hAnsi="Calibri" w:cs="Calibri"/>
                <w:color w:val="000000"/>
              </w:rPr>
              <w:t xml:space="preserve"> $                                    3.233.683 </w:t>
            </w:r>
          </w:p>
        </w:tc>
      </w:tr>
      <w:tr w:rsidR="00AA24C1" w14:paraId="4261A1B3" w14:textId="77777777" w:rsidTr="00AA24C1">
        <w:trPr>
          <w:trHeight w:val="315"/>
        </w:trPr>
        <w:tc>
          <w:tcPr>
            <w:tcW w:w="0" w:type="auto"/>
            <w:vAlign w:val="bottom"/>
            <w:hideMark/>
          </w:tcPr>
          <w:p w14:paraId="470E315A" w14:textId="77777777" w:rsidR="00AA24C1" w:rsidRDefault="00AA24C1">
            <w:pPr>
              <w:rPr>
                <w:rFonts w:ascii="Calibri" w:hAnsi="Calibri" w:cs="Calibri"/>
                <w:color w:val="000000"/>
              </w:rPr>
            </w:pPr>
          </w:p>
        </w:tc>
        <w:tc>
          <w:tcPr>
            <w:tcW w:w="0" w:type="auto"/>
            <w:vAlign w:val="bottom"/>
            <w:hideMark/>
          </w:tcPr>
          <w:p w14:paraId="06883320" w14:textId="77777777" w:rsidR="00AA24C1" w:rsidRDefault="00AA24C1">
            <w:pPr>
              <w:rPr>
                <w:sz w:val="20"/>
                <w:szCs w:val="20"/>
              </w:rPr>
            </w:pPr>
          </w:p>
        </w:tc>
        <w:tc>
          <w:tcPr>
            <w:tcW w:w="0" w:type="auto"/>
            <w:vAlign w:val="bottom"/>
            <w:hideMark/>
          </w:tcPr>
          <w:p w14:paraId="321DF58B" w14:textId="77777777" w:rsidR="00AA24C1" w:rsidRDefault="00AA24C1">
            <w:pPr>
              <w:rPr>
                <w:sz w:val="20"/>
                <w:szCs w:val="20"/>
              </w:rPr>
            </w:pPr>
          </w:p>
        </w:tc>
      </w:tr>
    </w:tbl>
    <w:p w14:paraId="5618A73A" w14:textId="77777777" w:rsidR="00AA24C1" w:rsidRPr="00AA24C1" w:rsidRDefault="00AA24C1" w:rsidP="00AA24C1">
      <w:pPr>
        <w:rPr>
          <w:rFonts w:ascii="Calibri" w:hAnsi="Calibri" w:cs="Calibri"/>
          <w:color w:val="000000"/>
        </w:rPr>
      </w:pPr>
    </w:p>
    <w:p w14:paraId="57FD49F3" w14:textId="77777777" w:rsidR="00AA24C1" w:rsidRDefault="00AA24C1" w:rsidP="00AA24C1">
      <w:pPr>
        <w:rPr>
          <w:rFonts w:ascii="Calibri" w:hAnsi="Calibri" w:cs="Calibri"/>
          <w:color w:val="000000"/>
        </w:rPr>
      </w:pPr>
    </w:p>
    <w:p w14:paraId="4BB433CB" w14:textId="77777777" w:rsidR="00AA24C1" w:rsidRDefault="00AA24C1" w:rsidP="00AA24C1">
      <w:pPr>
        <w:rPr>
          <w:rFonts w:ascii="Calibri" w:hAnsi="Calibri" w:cs="Calibri"/>
          <w:color w:val="000000"/>
        </w:rPr>
      </w:pPr>
    </w:p>
    <w:p w14:paraId="6E395CC8" w14:textId="77777777" w:rsidR="00AA24C1" w:rsidRDefault="00AA24C1" w:rsidP="00AA24C1">
      <w:pPr>
        <w:rPr>
          <w:rFonts w:ascii="Calibri" w:hAnsi="Calibri" w:cs="Calibri"/>
          <w:color w:val="000000"/>
        </w:rPr>
      </w:pPr>
    </w:p>
    <w:p w14:paraId="5FE2FC72" w14:textId="77777777" w:rsidR="00AA24C1" w:rsidRPr="00AA24C1" w:rsidRDefault="00AA24C1" w:rsidP="00AA24C1">
      <w:pPr>
        <w:rPr>
          <w:rFonts w:ascii="Calibri" w:hAnsi="Calibri" w:cs="Calibri"/>
          <w:color w:val="000000"/>
        </w:rPr>
      </w:pPr>
    </w:p>
    <w:p w14:paraId="39F878A3" w14:textId="77777777" w:rsidR="00AA24C1" w:rsidRDefault="00AA24C1" w:rsidP="00AA24C1">
      <w:pPr>
        <w:rPr>
          <w:rFonts w:ascii="Calibri" w:hAnsi="Calibri" w:cs="Calibri"/>
          <w:color w:val="000000"/>
        </w:rPr>
      </w:pPr>
    </w:p>
    <w:p w14:paraId="31BB4185" w14:textId="0C38C6C8" w:rsidR="00AA24C1" w:rsidRPr="00C72B81" w:rsidRDefault="00AA24C1" w:rsidP="004A6D39">
      <w:pPr>
        <w:jc w:val="both"/>
        <w:rPr>
          <w:rFonts w:ascii="Calibri" w:hAnsi="Calibri" w:cs="Calibri"/>
          <w:sz w:val="24"/>
          <w:szCs w:val="24"/>
        </w:rPr>
      </w:pPr>
    </w:p>
    <w:sectPr w:rsidR="00AA24C1" w:rsidRPr="00C72B81" w:rsidSect="00BE24A5">
      <w:headerReference w:type="even" r:id="rId7"/>
      <w:headerReference w:type="default" r:id="rId8"/>
      <w:headerReference w:type="first" r:id="rId9"/>
      <w:pgSz w:w="12240" w:h="15840"/>
      <w:pgMar w:top="568" w:right="758"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AF26" w14:textId="77777777" w:rsidR="00BE24A5" w:rsidRDefault="00BE24A5" w:rsidP="003250F6">
      <w:pPr>
        <w:spacing w:after="0" w:line="240" w:lineRule="auto"/>
      </w:pPr>
      <w:r>
        <w:separator/>
      </w:r>
    </w:p>
  </w:endnote>
  <w:endnote w:type="continuationSeparator" w:id="0">
    <w:p w14:paraId="0448F011" w14:textId="77777777" w:rsidR="00BE24A5" w:rsidRDefault="00BE24A5" w:rsidP="003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1E19" w14:textId="77777777" w:rsidR="00BE24A5" w:rsidRDefault="00BE24A5" w:rsidP="003250F6">
      <w:pPr>
        <w:spacing w:after="0" w:line="240" w:lineRule="auto"/>
      </w:pPr>
      <w:r>
        <w:separator/>
      </w:r>
    </w:p>
  </w:footnote>
  <w:footnote w:type="continuationSeparator" w:id="0">
    <w:p w14:paraId="552475C1" w14:textId="77777777" w:rsidR="00BE24A5" w:rsidRDefault="00BE24A5" w:rsidP="0032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6D2" w14:textId="0D648929" w:rsidR="003250F6" w:rsidRDefault="003250F6">
    <w:pPr>
      <w:pStyle w:val="Encabezado"/>
    </w:pPr>
    <w:r>
      <w:rPr>
        <w:noProof/>
      </w:rPr>
      <mc:AlternateContent>
        <mc:Choice Requires="wps">
          <w:drawing>
            <wp:anchor distT="0" distB="0" distL="0" distR="0" simplePos="0" relativeHeight="251659264" behindDoc="0" locked="0" layoutInCell="1" allowOverlap="1" wp14:anchorId="64EEA17E" wp14:editId="494CC4C0">
              <wp:simplePos x="635" y="635"/>
              <wp:positionH relativeFrom="page">
                <wp:align>center</wp:align>
              </wp:positionH>
              <wp:positionV relativeFrom="page">
                <wp:align>top</wp:align>
              </wp:positionV>
              <wp:extent cx="443865" cy="443865"/>
              <wp:effectExtent l="0" t="0" r="15875" b="4445"/>
              <wp:wrapNone/>
              <wp:docPr id="84218797"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94A1C" w14:textId="2C5CF4E8"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EA17E"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1B94A1C" w14:textId="2C5CF4E8"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1F8A" w14:textId="1ABC91B7" w:rsidR="003250F6" w:rsidRDefault="003250F6">
    <w:pPr>
      <w:pStyle w:val="Encabezado"/>
    </w:pPr>
    <w:r>
      <w:rPr>
        <w:noProof/>
      </w:rPr>
      <mc:AlternateContent>
        <mc:Choice Requires="wps">
          <w:drawing>
            <wp:anchor distT="0" distB="0" distL="0" distR="0" simplePos="0" relativeHeight="251660288" behindDoc="0" locked="0" layoutInCell="1" allowOverlap="1" wp14:anchorId="4F2ECFE1" wp14:editId="10B2394F">
              <wp:simplePos x="539750" y="450850"/>
              <wp:positionH relativeFrom="page">
                <wp:align>center</wp:align>
              </wp:positionH>
              <wp:positionV relativeFrom="page">
                <wp:align>top</wp:align>
              </wp:positionV>
              <wp:extent cx="443865" cy="443865"/>
              <wp:effectExtent l="0" t="0" r="15875" b="4445"/>
              <wp:wrapNone/>
              <wp:docPr id="2120501562"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5DC4B" w14:textId="2DA1051C"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ECFE1"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CC5DC4B" w14:textId="2DA1051C"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4922" w14:textId="623DE517" w:rsidR="003250F6" w:rsidRDefault="003250F6">
    <w:pPr>
      <w:pStyle w:val="Encabezado"/>
    </w:pPr>
    <w:r>
      <w:rPr>
        <w:noProof/>
      </w:rPr>
      <mc:AlternateContent>
        <mc:Choice Requires="wps">
          <w:drawing>
            <wp:anchor distT="0" distB="0" distL="0" distR="0" simplePos="0" relativeHeight="251658240" behindDoc="0" locked="0" layoutInCell="1" allowOverlap="1" wp14:anchorId="7B8A8A4E" wp14:editId="7570B816">
              <wp:simplePos x="635" y="635"/>
              <wp:positionH relativeFrom="page">
                <wp:align>center</wp:align>
              </wp:positionH>
              <wp:positionV relativeFrom="page">
                <wp:align>top</wp:align>
              </wp:positionV>
              <wp:extent cx="443865" cy="443865"/>
              <wp:effectExtent l="0" t="0" r="15875" b="4445"/>
              <wp:wrapNone/>
              <wp:docPr id="1523536217"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470EF" w14:textId="1A3D45FC"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A8A4E"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1470EF" w14:textId="1A3D45FC" w:rsidR="003250F6" w:rsidRPr="003250F6" w:rsidRDefault="003250F6" w:rsidP="003250F6">
                    <w:pPr>
                      <w:spacing w:after="0"/>
                      <w:rPr>
                        <w:rFonts w:ascii="Calibri" w:eastAsia="Calibri" w:hAnsi="Calibri" w:cs="Calibri"/>
                        <w:noProof/>
                        <w:color w:val="000000"/>
                        <w:sz w:val="20"/>
                        <w:szCs w:val="20"/>
                      </w:rPr>
                    </w:pPr>
                    <w:r w:rsidRPr="003250F6">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1658D"/>
    <w:multiLevelType w:val="hybridMultilevel"/>
    <w:tmpl w:val="5FF0E4EA"/>
    <w:lvl w:ilvl="0" w:tplc="8B8E3722">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9570E6"/>
    <w:multiLevelType w:val="hybridMultilevel"/>
    <w:tmpl w:val="A7364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4047991">
    <w:abstractNumId w:val="1"/>
  </w:num>
  <w:num w:numId="2" w16cid:durableId="99480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81"/>
    <w:rsid w:val="00095E81"/>
    <w:rsid w:val="000A7BB5"/>
    <w:rsid w:val="001D488D"/>
    <w:rsid w:val="003250F6"/>
    <w:rsid w:val="003D1005"/>
    <w:rsid w:val="004A6D39"/>
    <w:rsid w:val="004A7ECA"/>
    <w:rsid w:val="00937C97"/>
    <w:rsid w:val="0095119D"/>
    <w:rsid w:val="00AA24C1"/>
    <w:rsid w:val="00B726E1"/>
    <w:rsid w:val="00BA7A3D"/>
    <w:rsid w:val="00BB1289"/>
    <w:rsid w:val="00BE24A5"/>
    <w:rsid w:val="00C72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7E8"/>
  <w15:chartTrackingRefBased/>
  <w15:docId w15:val="{4C622F4B-FDF8-415A-994F-772BF858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2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2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2B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2B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2B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B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B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B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B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B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2B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2B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2B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2B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2B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2B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2B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2B81"/>
    <w:rPr>
      <w:rFonts w:eastAsiaTheme="majorEastAsia" w:cstheme="majorBidi"/>
      <w:color w:val="272727" w:themeColor="text1" w:themeTint="D8"/>
    </w:rPr>
  </w:style>
  <w:style w:type="paragraph" w:styleId="Ttulo">
    <w:name w:val="Title"/>
    <w:basedOn w:val="Normal"/>
    <w:next w:val="Normal"/>
    <w:link w:val="TtuloCar"/>
    <w:uiPriority w:val="10"/>
    <w:qFormat/>
    <w:rsid w:val="00C72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2B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2B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B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2B81"/>
    <w:pPr>
      <w:spacing w:before="160"/>
      <w:jc w:val="center"/>
    </w:pPr>
    <w:rPr>
      <w:i/>
      <w:iCs/>
      <w:color w:val="404040" w:themeColor="text1" w:themeTint="BF"/>
    </w:rPr>
  </w:style>
  <w:style w:type="character" w:customStyle="1" w:styleId="CitaCar">
    <w:name w:val="Cita Car"/>
    <w:basedOn w:val="Fuentedeprrafopredeter"/>
    <w:link w:val="Cita"/>
    <w:uiPriority w:val="29"/>
    <w:rsid w:val="00C72B81"/>
    <w:rPr>
      <w:i/>
      <w:iCs/>
      <w:color w:val="404040" w:themeColor="text1" w:themeTint="BF"/>
    </w:rPr>
  </w:style>
  <w:style w:type="paragraph" w:styleId="Prrafodelista">
    <w:name w:val="List Paragraph"/>
    <w:basedOn w:val="Normal"/>
    <w:uiPriority w:val="34"/>
    <w:qFormat/>
    <w:rsid w:val="00C72B81"/>
    <w:pPr>
      <w:ind w:left="720"/>
      <w:contextualSpacing/>
    </w:pPr>
  </w:style>
  <w:style w:type="character" w:styleId="nfasisintenso">
    <w:name w:val="Intense Emphasis"/>
    <w:basedOn w:val="Fuentedeprrafopredeter"/>
    <w:uiPriority w:val="21"/>
    <w:qFormat/>
    <w:rsid w:val="00C72B81"/>
    <w:rPr>
      <w:i/>
      <w:iCs/>
      <w:color w:val="0F4761" w:themeColor="accent1" w:themeShade="BF"/>
    </w:rPr>
  </w:style>
  <w:style w:type="paragraph" w:styleId="Citadestacada">
    <w:name w:val="Intense Quote"/>
    <w:basedOn w:val="Normal"/>
    <w:next w:val="Normal"/>
    <w:link w:val="CitadestacadaCar"/>
    <w:uiPriority w:val="30"/>
    <w:qFormat/>
    <w:rsid w:val="00C72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B81"/>
    <w:rPr>
      <w:i/>
      <w:iCs/>
      <w:color w:val="0F4761" w:themeColor="accent1" w:themeShade="BF"/>
    </w:rPr>
  </w:style>
  <w:style w:type="character" w:styleId="Referenciaintensa">
    <w:name w:val="Intense Reference"/>
    <w:basedOn w:val="Fuentedeprrafopredeter"/>
    <w:uiPriority w:val="32"/>
    <w:qFormat/>
    <w:rsid w:val="00C72B81"/>
    <w:rPr>
      <w:b/>
      <w:bCs/>
      <w:smallCaps/>
      <w:color w:val="0F4761" w:themeColor="accent1" w:themeShade="BF"/>
      <w:spacing w:val="5"/>
    </w:rPr>
  </w:style>
  <w:style w:type="paragraph" w:styleId="Encabezado">
    <w:name w:val="header"/>
    <w:basedOn w:val="Normal"/>
    <w:link w:val="EncabezadoCar"/>
    <w:uiPriority w:val="99"/>
    <w:unhideWhenUsed/>
    <w:rsid w:val="003250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03354">
      <w:bodyDiv w:val="1"/>
      <w:marLeft w:val="0"/>
      <w:marRight w:val="0"/>
      <w:marTop w:val="0"/>
      <w:marBottom w:val="0"/>
      <w:divBdr>
        <w:top w:val="none" w:sz="0" w:space="0" w:color="auto"/>
        <w:left w:val="none" w:sz="0" w:space="0" w:color="auto"/>
        <w:bottom w:val="none" w:sz="0" w:space="0" w:color="auto"/>
        <w:right w:val="none" w:sz="0" w:space="0" w:color="auto"/>
      </w:divBdr>
    </w:div>
    <w:div w:id="7167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PAOLA (ALLIANZ COLOMBIA)</cp:lastModifiedBy>
  <cp:revision>2</cp:revision>
  <dcterms:created xsi:type="dcterms:W3CDTF">2024-03-18T14:54:00Z</dcterms:created>
  <dcterms:modified xsi:type="dcterms:W3CDTF">2024-03-18T14:54:00Z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5acf5159,50513ad,7e64493a</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2024-03-18T14:54:33Z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0af5a242-4d81-49d2-8cad-f80e7d02a9a0</vt:lpwstr>
  </property>
  <property fmtid="{D5CDD505-2E9C-101B-9397-08002B2CF9AE}" pid="11" name="MSIP_Label_863bc15e-e7bf-41c1-bdb3-03882d8a2e2c_ContentBits">
    <vt:lpwstr>1</vt:lpwstr>
  </property>
</Properties>
</file>