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75B3C" w14:textId="1B862ADC" w:rsidR="00C44EB0" w:rsidRPr="00531EA5" w:rsidRDefault="00C44EB0" w:rsidP="00531EA5">
      <w:pPr>
        <w:spacing w:line="276" w:lineRule="auto"/>
        <w:jc w:val="both"/>
        <w:rPr>
          <w:rFonts w:ascii="Arial" w:hAnsi="Arial" w:cs="Arial"/>
          <w:b/>
          <w:sz w:val="20"/>
          <w:szCs w:val="20"/>
        </w:rPr>
      </w:pPr>
      <w:r w:rsidRPr="00531EA5">
        <w:rPr>
          <w:rFonts w:ascii="Arial" w:hAnsi="Arial" w:cs="Arial"/>
          <w:b/>
          <w:sz w:val="20"/>
          <w:szCs w:val="20"/>
        </w:rPr>
        <w:t>INFORME INICIAL DEL PROCESO</w:t>
      </w:r>
      <w:r w:rsidR="00171BDB" w:rsidRPr="00531EA5">
        <w:rPr>
          <w:rFonts w:ascii="Arial" w:hAnsi="Arial" w:cs="Arial"/>
          <w:b/>
          <w:sz w:val="20"/>
          <w:szCs w:val="20"/>
        </w:rPr>
        <w:t>:</w:t>
      </w:r>
    </w:p>
    <w:tbl>
      <w:tblPr>
        <w:tblStyle w:val="Tablaconcuadrcula"/>
        <w:tblW w:w="0" w:type="auto"/>
        <w:tblLook w:val="04A0" w:firstRow="1" w:lastRow="0" w:firstColumn="1" w:lastColumn="0" w:noHBand="0" w:noVBand="1"/>
      </w:tblPr>
      <w:tblGrid>
        <w:gridCol w:w="4414"/>
        <w:gridCol w:w="4414"/>
      </w:tblGrid>
      <w:tr w:rsidR="00C44EB0" w:rsidRPr="00531EA5" w14:paraId="00875B3F" w14:textId="77777777" w:rsidTr="00AE03CA">
        <w:tc>
          <w:tcPr>
            <w:tcW w:w="4414" w:type="dxa"/>
            <w:shd w:val="clear" w:color="auto" w:fill="D9D9D9" w:themeFill="background1" w:themeFillShade="D9"/>
          </w:tcPr>
          <w:p w14:paraId="00875B3D" w14:textId="77777777" w:rsidR="00C44EB0" w:rsidRPr="00531EA5" w:rsidRDefault="00C44EB0" w:rsidP="00531EA5">
            <w:pPr>
              <w:spacing w:line="276" w:lineRule="auto"/>
              <w:jc w:val="both"/>
              <w:rPr>
                <w:rFonts w:ascii="Arial" w:hAnsi="Arial" w:cs="Arial"/>
                <w:b/>
                <w:sz w:val="20"/>
                <w:szCs w:val="20"/>
              </w:rPr>
            </w:pPr>
            <w:r w:rsidRPr="00531EA5">
              <w:rPr>
                <w:rFonts w:ascii="Arial" w:hAnsi="Arial" w:cs="Arial"/>
                <w:b/>
                <w:sz w:val="20"/>
                <w:szCs w:val="20"/>
              </w:rPr>
              <w:t>Apoderado</w:t>
            </w:r>
            <w:r w:rsidR="00AE03CA" w:rsidRPr="00531EA5">
              <w:rPr>
                <w:rFonts w:ascii="Arial" w:hAnsi="Arial" w:cs="Arial"/>
                <w:b/>
                <w:sz w:val="20"/>
                <w:szCs w:val="20"/>
              </w:rPr>
              <w:t>:</w:t>
            </w:r>
          </w:p>
        </w:tc>
        <w:tc>
          <w:tcPr>
            <w:tcW w:w="4414" w:type="dxa"/>
          </w:tcPr>
          <w:p w14:paraId="00875B3E" w14:textId="77777777" w:rsidR="00C44EB0" w:rsidRPr="00531EA5" w:rsidRDefault="00B632BF" w:rsidP="00531EA5">
            <w:pPr>
              <w:spacing w:line="276" w:lineRule="auto"/>
              <w:jc w:val="both"/>
              <w:rPr>
                <w:rFonts w:ascii="Arial" w:hAnsi="Arial" w:cs="Arial"/>
                <w:sz w:val="20"/>
                <w:szCs w:val="20"/>
              </w:rPr>
            </w:pPr>
            <w:r w:rsidRPr="00531EA5">
              <w:rPr>
                <w:rFonts w:ascii="Arial" w:hAnsi="Arial" w:cs="Arial"/>
                <w:sz w:val="20"/>
                <w:szCs w:val="20"/>
              </w:rPr>
              <w:t>GUSTAVO ALBERTO HERRERA ÁVILA</w:t>
            </w:r>
          </w:p>
        </w:tc>
      </w:tr>
      <w:tr w:rsidR="00AE03CA" w:rsidRPr="00531EA5" w14:paraId="00875B42" w14:textId="77777777" w:rsidTr="00AE03CA">
        <w:tc>
          <w:tcPr>
            <w:tcW w:w="4414" w:type="dxa"/>
            <w:shd w:val="clear" w:color="auto" w:fill="D9D9D9" w:themeFill="background1" w:themeFillShade="D9"/>
          </w:tcPr>
          <w:p w14:paraId="00875B40" w14:textId="77777777" w:rsidR="00AE03CA" w:rsidRPr="00531EA5" w:rsidRDefault="00AE03CA" w:rsidP="00531EA5">
            <w:pPr>
              <w:spacing w:line="276" w:lineRule="auto"/>
              <w:jc w:val="both"/>
              <w:rPr>
                <w:rFonts w:ascii="Arial" w:hAnsi="Arial" w:cs="Arial"/>
                <w:b/>
                <w:sz w:val="20"/>
                <w:szCs w:val="20"/>
              </w:rPr>
            </w:pPr>
            <w:r w:rsidRPr="00531EA5">
              <w:rPr>
                <w:rFonts w:ascii="Arial" w:hAnsi="Arial" w:cs="Arial"/>
                <w:b/>
                <w:sz w:val="20"/>
                <w:szCs w:val="20"/>
              </w:rPr>
              <w:t xml:space="preserve">Tipo </w:t>
            </w:r>
            <w:r w:rsidR="006D716C" w:rsidRPr="00531EA5">
              <w:rPr>
                <w:rFonts w:ascii="Arial" w:hAnsi="Arial" w:cs="Arial"/>
                <w:b/>
                <w:sz w:val="20"/>
                <w:szCs w:val="20"/>
              </w:rPr>
              <w:t xml:space="preserve">y # </w:t>
            </w:r>
            <w:r w:rsidRPr="00531EA5">
              <w:rPr>
                <w:rFonts w:ascii="Arial" w:hAnsi="Arial" w:cs="Arial"/>
                <w:b/>
                <w:sz w:val="20"/>
                <w:szCs w:val="20"/>
              </w:rPr>
              <w:t>de Póliza:</w:t>
            </w:r>
          </w:p>
        </w:tc>
        <w:tc>
          <w:tcPr>
            <w:tcW w:w="4414" w:type="dxa"/>
          </w:tcPr>
          <w:p w14:paraId="00875B41" w14:textId="1A5F4A08" w:rsidR="00B632BF" w:rsidRPr="00531EA5" w:rsidRDefault="00D32630" w:rsidP="00531EA5">
            <w:pPr>
              <w:spacing w:line="276" w:lineRule="auto"/>
              <w:jc w:val="both"/>
              <w:rPr>
                <w:rFonts w:ascii="Arial" w:hAnsi="Arial" w:cs="Arial"/>
                <w:sz w:val="20"/>
                <w:szCs w:val="20"/>
              </w:rPr>
            </w:pPr>
            <w:r w:rsidRPr="00531EA5">
              <w:rPr>
                <w:rFonts w:ascii="Arial" w:hAnsi="Arial" w:cs="Arial"/>
                <w:sz w:val="20"/>
                <w:szCs w:val="20"/>
              </w:rPr>
              <w:t>PÓLIZA DE RESPONSABILIDAD CIVIL CLÍNICAS Y HOSPITALES N</w:t>
            </w:r>
            <w:r w:rsidR="00171BDB" w:rsidRPr="00531EA5">
              <w:rPr>
                <w:rFonts w:ascii="Arial" w:hAnsi="Arial" w:cs="Arial"/>
                <w:sz w:val="20"/>
                <w:szCs w:val="20"/>
              </w:rPr>
              <w:t>ÚMERO</w:t>
            </w:r>
            <w:r w:rsidRPr="00531EA5">
              <w:rPr>
                <w:rFonts w:ascii="Arial" w:hAnsi="Arial" w:cs="Arial"/>
                <w:sz w:val="20"/>
                <w:szCs w:val="20"/>
              </w:rPr>
              <w:t xml:space="preserve"> 371603.</w:t>
            </w:r>
          </w:p>
        </w:tc>
      </w:tr>
      <w:tr w:rsidR="00AE03CA" w:rsidRPr="00531EA5" w14:paraId="00875B45" w14:textId="77777777" w:rsidTr="00AE03CA">
        <w:tc>
          <w:tcPr>
            <w:tcW w:w="4414" w:type="dxa"/>
            <w:shd w:val="clear" w:color="auto" w:fill="D9D9D9" w:themeFill="background1" w:themeFillShade="D9"/>
          </w:tcPr>
          <w:p w14:paraId="00875B43" w14:textId="77777777" w:rsidR="00AE03CA" w:rsidRPr="00531EA5" w:rsidRDefault="00AE03CA" w:rsidP="00531EA5">
            <w:pPr>
              <w:spacing w:line="276" w:lineRule="auto"/>
              <w:jc w:val="both"/>
              <w:rPr>
                <w:rFonts w:ascii="Arial" w:hAnsi="Arial" w:cs="Arial"/>
                <w:b/>
                <w:sz w:val="20"/>
                <w:szCs w:val="20"/>
              </w:rPr>
            </w:pPr>
            <w:r w:rsidRPr="00531EA5">
              <w:rPr>
                <w:rFonts w:ascii="Arial" w:hAnsi="Arial" w:cs="Arial"/>
                <w:b/>
                <w:sz w:val="20"/>
                <w:szCs w:val="20"/>
              </w:rPr>
              <w:t>Amparo</w:t>
            </w:r>
            <w:r w:rsidR="006D716C" w:rsidRPr="00531EA5">
              <w:rPr>
                <w:rFonts w:ascii="Arial" w:hAnsi="Arial" w:cs="Arial"/>
                <w:b/>
                <w:sz w:val="20"/>
                <w:szCs w:val="20"/>
              </w:rPr>
              <w:t>s</w:t>
            </w:r>
            <w:r w:rsidRPr="00531EA5">
              <w:rPr>
                <w:rFonts w:ascii="Arial" w:hAnsi="Arial" w:cs="Arial"/>
                <w:b/>
                <w:sz w:val="20"/>
                <w:szCs w:val="20"/>
              </w:rPr>
              <w:t xml:space="preserve"> afectado</w:t>
            </w:r>
            <w:r w:rsidR="006D716C" w:rsidRPr="00531EA5">
              <w:rPr>
                <w:rFonts w:ascii="Arial" w:hAnsi="Arial" w:cs="Arial"/>
                <w:b/>
                <w:sz w:val="20"/>
                <w:szCs w:val="20"/>
              </w:rPr>
              <w:t>s</w:t>
            </w:r>
            <w:r w:rsidRPr="00531EA5">
              <w:rPr>
                <w:rFonts w:ascii="Arial" w:hAnsi="Arial" w:cs="Arial"/>
                <w:b/>
                <w:sz w:val="20"/>
                <w:szCs w:val="20"/>
              </w:rPr>
              <w:t>:</w:t>
            </w:r>
          </w:p>
        </w:tc>
        <w:tc>
          <w:tcPr>
            <w:tcW w:w="4414" w:type="dxa"/>
          </w:tcPr>
          <w:p w14:paraId="7096DF5F" w14:textId="77777777" w:rsidR="00AE03CA" w:rsidRPr="00531EA5" w:rsidRDefault="00A12434" w:rsidP="00531EA5">
            <w:pPr>
              <w:spacing w:line="276" w:lineRule="auto"/>
              <w:jc w:val="both"/>
              <w:rPr>
                <w:rFonts w:ascii="Arial" w:hAnsi="Arial" w:cs="Arial"/>
                <w:sz w:val="20"/>
                <w:szCs w:val="20"/>
              </w:rPr>
            </w:pPr>
            <w:r w:rsidRPr="00531EA5">
              <w:rPr>
                <w:rFonts w:ascii="Arial" w:hAnsi="Arial" w:cs="Arial"/>
                <w:sz w:val="20"/>
                <w:szCs w:val="20"/>
              </w:rPr>
              <w:t>Responsabilidad civil profesional médica</w:t>
            </w:r>
          </w:p>
          <w:p w14:paraId="00875B44" w14:textId="01B7BC57" w:rsidR="00A12434" w:rsidRPr="00531EA5" w:rsidRDefault="00A12434" w:rsidP="00531EA5">
            <w:pPr>
              <w:spacing w:line="276" w:lineRule="auto"/>
              <w:jc w:val="both"/>
              <w:rPr>
                <w:rFonts w:ascii="Arial" w:hAnsi="Arial" w:cs="Arial"/>
                <w:sz w:val="20"/>
                <w:szCs w:val="20"/>
              </w:rPr>
            </w:pPr>
            <w:r w:rsidRPr="00531EA5">
              <w:rPr>
                <w:rFonts w:ascii="Arial" w:hAnsi="Arial" w:cs="Arial"/>
                <w:sz w:val="20"/>
                <w:szCs w:val="20"/>
              </w:rPr>
              <w:t>Perjuicios extrapatrimoniales</w:t>
            </w:r>
          </w:p>
        </w:tc>
      </w:tr>
      <w:tr w:rsidR="00AE03CA" w:rsidRPr="00531EA5" w14:paraId="00875B48" w14:textId="77777777" w:rsidTr="00AE03CA">
        <w:tc>
          <w:tcPr>
            <w:tcW w:w="4414" w:type="dxa"/>
            <w:shd w:val="clear" w:color="auto" w:fill="D9D9D9" w:themeFill="background1" w:themeFillShade="D9"/>
          </w:tcPr>
          <w:p w14:paraId="00875B46" w14:textId="77777777" w:rsidR="00AE03CA" w:rsidRPr="00531EA5" w:rsidRDefault="00AE03CA" w:rsidP="00531EA5">
            <w:pPr>
              <w:spacing w:line="276" w:lineRule="auto"/>
              <w:jc w:val="both"/>
              <w:rPr>
                <w:rFonts w:ascii="Arial" w:hAnsi="Arial" w:cs="Arial"/>
                <w:b/>
                <w:sz w:val="20"/>
                <w:szCs w:val="20"/>
              </w:rPr>
            </w:pPr>
            <w:r w:rsidRPr="00531EA5">
              <w:rPr>
                <w:rFonts w:ascii="Arial" w:hAnsi="Arial" w:cs="Arial"/>
                <w:b/>
                <w:sz w:val="20"/>
                <w:szCs w:val="20"/>
              </w:rPr>
              <w:t>Tomador:</w:t>
            </w:r>
          </w:p>
        </w:tc>
        <w:tc>
          <w:tcPr>
            <w:tcW w:w="4414" w:type="dxa"/>
          </w:tcPr>
          <w:p w14:paraId="00875B47" w14:textId="2BDB59F7" w:rsidR="00AE03CA" w:rsidRPr="00531EA5" w:rsidRDefault="00A12434" w:rsidP="00531EA5">
            <w:pPr>
              <w:spacing w:line="276" w:lineRule="auto"/>
              <w:jc w:val="both"/>
              <w:rPr>
                <w:rFonts w:ascii="Arial" w:hAnsi="Arial" w:cs="Arial"/>
                <w:sz w:val="20"/>
                <w:szCs w:val="20"/>
              </w:rPr>
            </w:pPr>
            <w:r w:rsidRPr="00531EA5">
              <w:rPr>
                <w:rFonts w:ascii="Arial" w:hAnsi="Arial" w:cs="Arial"/>
                <w:sz w:val="20"/>
                <w:szCs w:val="20"/>
              </w:rPr>
              <w:t>DUMIAN MEDICAL SAS</w:t>
            </w:r>
          </w:p>
        </w:tc>
      </w:tr>
      <w:tr w:rsidR="00AE03CA" w:rsidRPr="00531EA5" w14:paraId="00875B4B" w14:textId="77777777" w:rsidTr="00AE03CA">
        <w:tc>
          <w:tcPr>
            <w:tcW w:w="4414" w:type="dxa"/>
            <w:shd w:val="clear" w:color="auto" w:fill="D9D9D9" w:themeFill="background1" w:themeFillShade="D9"/>
          </w:tcPr>
          <w:p w14:paraId="00875B49" w14:textId="77777777" w:rsidR="00AE03CA" w:rsidRPr="00531EA5" w:rsidRDefault="00AE03CA" w:rsidP="00531EA5">
            <w:pPr>
              <w:spacing w:line="276" w:lineRule="auto"/>
              <w:jc w:val="both"/>
              <w:rPr>
                <w:rFonts w:ascii="Arial" w:hAnsi="Arial" w:cs="Arial"/>
                <w:b/>
                <w:sz w:val="20"/>
                <w:szCs w:val="20"/>
              </w:rPr>
            </w:pPr>
            <w:r w:rsidRPr="00531EA5">
              <w:rPr>
                <w:rFonts w:ascii="Arial" w:hAnsi="Arial" w:cs="Arial"/>
                <w:b/>
                <w:sz w:val="20"/>
                <w:szCs w:val="20"/>
              </w:rPr>
              <w:t>Asegurado:</w:t>
            </w:r>
          </w:p>
        </w:tc>
        <w:tc>
          <w:tcPr>
            <w:tcW w:w="4414" w:type="dxa"/>
          </w:tcPr>
          <w:p w14:paraId="00875B4A" w14:textId="204BF368" w:rsidR="00AE03CA" w:rsidRPr="00531EA5" w:rsidRDefault="00A12434" w:rsidP="00531EA5">
            <w:pPr>
              <w:spacing w:line="276" w:lineRule="auto"/>
              <w:jc w:val="both"/>
              <w:rPr>
                <w:rFonts w:ascii="Arial" w:hAnsi="Arial" w:cs="Arial"/>
                <w:sz w:val="20"/>
                <w:szCs w:val="20"/>
              </w:rPr>
            </w:pPr>
            <w:r w:rsidRPr="00531EA5">
              <w:rPr>
                <w:rFonts w:ascii="Arial" w:hAnsi="Arial" w:cs="Arial"/>
                <w:sz w:val="20"/>
                <w:szCs w:val="20"/>
              </w:rPr>
              <w:t>DUMIAN MEDICAL SAS</w:t>
            </w:r>
          </w:p>
        </w:tc>
      </w:tr>
      <w:tr w:rsidR="00C44EB0" w:rsidRPr="00531EA5" w14:paraId="00875B4E" w14:textId="77777777" w:rsidTr="00AE03CA">
        <w:tc>
          <w:tcPr>
            <w:tcW w:w="4414" w:type="dxa"/>
            <w:shd w:val="clear" w:color="auto" w:fill="D9D9D9" w:themeFill="background1" w:themeFillShade="D9"/>
          </w:tcPr>
          <w:p w14:paraId="00875B4C" w14:textId="77777777" w:rsidR="00C44EB0" w:rsidRPr="00531EA5" w:rsidRDefault="00C44EB0" w:rsidP="00531EA5">
            <w:pPr>
              <w:spacing w:line="276" w:lineRule="auto"/>
              <w:jc w:val="both"/>
              <w:rPr>
                <w:rFonts w:ascii="Arial" w:hAnsi="Arial" w:cs="Arial"/>
                <w:b/>
                <w:sz w:val="20"/>
                <w:szCs w:val="20"/>
              </w:rPr>
            </w:pPr>
            <w:r w:rsidRPr="00531EA5">
              <w:rPr>
                <w:rFonts w:ascii="Arial" w:hAnsi="Arial" w:cs="Arial"/>
                <w:b/>
                <w:sz w:val="20"/>
                <w:szCs w:val="20"/>
              </w:rPr>
              <w:t>Tipo de Proceso</w:t>
            </w:r>
            <w:r w:rsidR="00AE03CA" w:rsidRPr="00531EA5">
              <w:rPr>
                <w:rFonts w:ascii="Arial" w:hAnsi="Arial" w:cs="Arial"/>
                <w:b/>
                <w:sz w:val="20"/>
                <w:szCs w:val="20"/>
              </w:rPr>
              <w:t>:</w:t>
            </w:r>
          </w:p>
        </w:tc>
        <w:tc>
          <w:tcPr>
            <w:tcW w:w="4414" w:type="dxa"/>
          </w:tcPr>
          <w:p w14:paraId="00875B4D" w14:textId="143743C4" w:rsidR="00C44EB0" w:rsidRPr="00531EA5" w:rsidRDefault="00D32630" w:rsidP="00531EA5">
            <w:pPr>
              <w:spacing w:line="276" w:lineRule="auto"/>
              <w:jc w:val="both"/>
              <w:rPr>
                <w:rFonts w:ascii="Arial" w:hAnsi="Arial" w:cs="Arial"/>
                <w:sz w:val="20"/>
                <w:szCs w:val="20"/>
              </w:rPr>
            </w:pPr>
            <w:r w:rsidRPr="00531EA5">
              <w:rPr>
                <w:rFonts w:ascii="Arial" w:hAnsi="Arial" w:cs="Arial"/>
                <w:sz w:val="20"/>
                <w:szCs w:val="20"/>
              </w:rPr>
              <w:t>Medio de control de reparación directa</w:t>
            </w:r>
          </w:p>
        </w:tc>
      </w:tr>
      <w:tr w:rsidR="006D716C" w:rsidRPr="00531EA5" w14:paraId="00875B51" w14:textId="77777777" w:rsidTr="00AE03CA">
        <w:tc>
          <w:tcPr>
            <w:tcW w:w="4414" w:type="dxa"/>
            <w:shd w:val="clear" w:color="auto" w:fill="D9D9D9" w:themeFill="background1" w:themeFillShade="D9"/>
          </w:tcPr>
          <w:p w14:paraId="00875B4F" w14:textId="77777777" w:rsidR="006D716C" w:rsidRPr="00531EA5" w:rsidRDefault="006D716C" w:rsidP="00531EA5">
            <w:pPr>
              <w:spacing w:line="276" w:lineRule="auto"/>
              <w:jc w:val="both"/>
              <w:rPr>
                <w:rFonts w:ascii="Arial" w:hAnsi="Arial" w:cs="Arial"/>
                <w:b/>
                <w:sz w:val="20"/>
                <w:szCs w:val="20"/>
              </w:rPr>
            </w:pPr>
            <w:r w:rsidRPr="00531EA5">
              <w:rPr>
                <w:rFonts w:ascii="Arial" w:hAnsi="Arial" w:cs="Arial"/>
                <w:b/>
                <w:sz w:val="20"/>
                <w:szCs w:val="20"/>
              </w:rPr>
              <w:t>Jurisdicción:</w:t>
            </w:r>
          </w:p>
        </w:tc>
        <w:tc>
          <w:tcPr>
            <w:tcW w:w="4414" w:type="dxa"/>
          </w:tcPr>
          <w:p w14:paraId="00875B50" w14:textId="122C2567" w:rsidR="006D716C" w:rsidRPr="00531EA5" w:rsidRDefault="00D32630" w:rsidP="00531EA5">
            <w:pPr>
              <w:spacing w:line="276" w:lineRule="auto"/>
              <w:jc w:val="both"/>
              <w:rPr>
                <w:rFonts w:ascii="Arial" w:hAnsi="Arial" w:cs="Arial"/>
                <w:sz w:val="20"/>
                <w:szCs w:val="20"/>
              </w:rPr>
            </w:pPr>
            <w:proofErr w:type="gramStart"/>
            <w:r w:rsidRPr="00531EA5">
              <w:rPr>
                <w:rFonts w:ascii="Arial" w:hAnsi="Arial" w:cs="Arial"/>
                <w:sz w:val="20"/>
                <w:szCs w:val="20"/>
              </w:rPr>
              <w:t>Contencioso administrativa</w:t>
            </w:r>
            <w:proofErr w:type="gramEnd"/>
          </w:p>
        </w:tc>
      </w:tr>
      <w:tr w:rsidR="00C44EB0" w:rsidRPr="00531EA5" w14:paraId="00875B54" w14:textId="77777777" w:rsidTr="00AE03CA">
        <w:tc>
          <w:tcPr>
            <w:tcW w:w="4414" w:type="dxa"/>
            <w:shd w:val="clear" w:color="auto" w:fill="D9D9D9" w:themeFill="background1" w:themeFillShade="D9"/>
          </w:tcPr>
          <w:p w14:paraId="00875B52" w14:textId="77777777" w:rsidR="00C44EB0" w:rsidRPr="00531EA5" w:rsidRDefault="00C44EB0" w:rsidP="00531EA5">
            <w:pPr>
              <w:spacing w:line="276" w:lineRule="auto"/>
              <w:jc w:val="both"/>
              <w:rPr>
                <w:rFonts w:ascii="Arial" w:hAnsi="Arial" w:cs="Arial"/>
                <w:b/>
                <w:sz w:val="20"/>
                <w:szCs w:val="20"/>
              </w:rPr>
            </w:pPr>
            <w:r w:rsidRPr="00531EA5">
              <w:rPr>
                <w:rFonts w:ascii="Arial" w:hAnsi="Arial" w:cs="Arial"/>
                <w:b/>
                <w:sz w:val="20"/>
                <w:szCs w:val="20"/>
              </w:rPr>
              <w:t>Despacho</w:t>
            </w:r>
            <w:r w:rsidR="00AE03CA" w:rsidRPr="00531EA5">
              <w:rPr>
                <w:rFonts w:ascii="Arial" w:hAnsi="Arial" w:cs="Arial"/>
                <w:b/>
                <w:sz w:val="20"/>
                <w:szCs w:val="20"/>
              </w:rPr>
              <w:t>:</w:t>
            </w:r>
          </w:p>
        </w:tc>
        <w:tc>
          <w:tcPr>
            <w:tcW w:w="4414" w:type="dxa"/>
          </w:tcPr>
          <w:p w14:paraId="00875B53" w14:textId="0A3806CE" w:rsidR="00C44EB0" w:rsidRPr="00531EA5" w:rsidRDefault="00D32630" w:rsidP="00531EA5">
            <w:pPr>
              <w:spacing w:line="276" w:lineRule="auto"/>
              <w:jc w:val="both"/>
              <w:rPr>
                <w:rFonts w:ascii="Arial" w:hAnsi="Arial" w:cs="Arial"/>
                <w:sz w:val="20"/>
                <w:szCs w:val="20"/>
              </w:rPr>
            </w:pPr>
            <w:r w:rsidRPr="00531EA5">
              <w:rPr>
                <w:rFonts w:ascii="Arial" w:hAnsi="Arial" w:cs="Arial"/>
                <w:sz w:val="20"/>
                <w:szCs w:val="20"/>
              </w:rPr>
              <w:t>Juzgado 21 administrativo</w:t>
            </w:r>
          </w:p>
        </w:tc>
      </w:tr>
      <w:tr w:rsidR="00C44EB0" w:rsidRPr="00531EA5" w14:paraId="00875B57" w14:textId="77777777" w:rsidTr="00AE03CA">
        <w:tc>
          <w:tcPr>
            <w:tcW w:w="4414" w:type="dxa"/>
            <w:shd w:val="clear" w:color="auto" w:fill="D9D9D9" w:themeFill="background1" w:themeFillShade="D9"/>
          </w:tcPr>
          <w:p w14:paraId="00875B55" w14:textId="77777777" w:rsidR="00C44EB0" w:rsidRPr="00531EA5" w:rsidRDefault="00C44EB0" w:rsidP="00531EA5">
            <w:pPr>
              <w:spacing w:line="276" w:lineRule="auto"/>
              <w:jc w:val="both"/>
              <w:rPr>
                <w:rFonts w:ascii="Arial" w:hAnsi="Arial" w:cs="Arial"/>
                <w:b/>
                <w:sz w:val="20"/>
                <w:szCs w:val="20"/>
              </w:rPr>
            </w:pPr>
            <w:r w:rsidRPr="00531EA5">
              <w:rPr>
                <w:rFonts w:ascii="Arial" w:hAnsi="Arial" w:cs="Arial"/>
                <w:b/>
                <w:sz w:val="20"/>
                <w:szCs w:val="20"/>
              </w:rPr>
              <w:t>Ciudad</w:t>
            </w:r>
            <w:r w:rsidR="00AE03CA" w:rsidRPr="00531EA5">
              <w:rPr>
                <w:rFonts w:ascii="Arial" w:hAnsi="Arial" w:cs="Arial"/>
                <w:b/>
                <w:sz w:val="20"/>
                <w:szCs w:val="20"/>
              </w:rPr>
              <w:t>:</w:t>
            </w:r>
          </w:p>
        </w:tc>
        <w:tc>
          <w:tcPr>
            <w:tcW w:w="4414" w:type="dxa"/>
          </w:tcPr>
          <w:p w14:paraId="00875B56" w14:textId="3464F631" w:rsidR="00C44EB0" w:rsidRPr="00531EA5" w:rsidRDefault="00D32630" w:rsidP="00531EA5">
            <w:pPr>
              <w:spacing w:line="276" w:lineRule="auto"/>
              <w:jc w:val="both"/>
              <w:rPr>
                <w:rFonts w:ascii="Arial" w:hAnsi="Arial" w:cs="Arial"/>
                <w:sz w:val="20"/>
                <w:szCs w:val="20"/>
              </w:rPr>
            </w:pPr>
            <w:r w:rsidRPr="00531EA5">
              <w:rPr>
                <w:rFonts w:ascii="Arial" w:hAnsi="Arial" w:cs="Arial"/>
                <w:sz w:val="20"/>
                <w:szCs w:val="20"/>
              </w:rPr>
              <w:t>Cali</w:t>
            </w:r>
          </w:p>
        </w:tc>
      </w:tr>
      <w:tr w:rsidR="00C44EB0" w:rsidRPr="00531EA5" w14:paraId="00875B5A" w14:textId="77777777" w:rsidTr="00AE03CA">
        <w:tc>
          <w:tcPr>
            <w:tcW w:w="4414" w:type="dxa"/>
            <w:shd w:val="clear" w:color="auto" w:fill="D9D9D9" w:themeFill="background1" w:themeFillShade="D9"/>
          </w:tcPr>
          <w:p w14:paraId="00875B58" w14:textId="77777777" w:rsidR="00C44EB0" w:rsidRPr="00531EA5" w:rsidRDefault="00C44EB0" w:rsidP="00531EA5">
            <w:pPr>
              <w:spacing w:line="276" w:lineRule="auto"/>
              <w:jc w:val="both"/>
              <w:rPr>
                <w:rFonts w:ascii="Arial" w:hAnsi="Arial" w:cs="Arial"/>
                <w:b/>
                <w:sz w:val="20"/>
                <w:szCs w:val="20"/>
              </w:rPr>
            </w:pPr>
            <w:r w:rsidRPr="00531EA5">
              <w:rPr>
                <w:rFonts w:ascii="Arial" w:hAnsi="Arial" w:cs="Arial"/>
                <w:b/>
                <w:sz w:val="20"/>
                <w:szCs w:val="20"/>
              </w:rPr>
              <w:t>Radicado (23 dígitos)</w:t>
            </w:r>
            <w:r w:rsidR="00AE03CA" w:rsidRPr="00531EA5">
              <w:rPr>
                <w:rFonts w:ascii="Arial" w:hAnsi="Arial" w:cs="Arial"/>
                <w:b/>
                <w:sz w:val="20"/>
                <w:szCs w:val="20"/>
              </w:rPr>
              <w:t>:</w:t>
            </w:r>
          </w:p>
        </w:tc>
        <w:tc>
          <w:tcPr>
            <w:tcW w:w="4414" w:type="dxa"/>
          </w:tcPr>
          <w:p w14:paraId="00875B59" w14:textId="0D6564C4" w:rsidR="00C44EB0" w:rsidRPr="00531EA5" w:rsidRDefault="00D32630" w:rsidP="00531EA5">
            <w:pPr>
              <w:spacing w:line="276" w:lineRule="auto"/>
              <w:jc w:val="both"/>
              <w:rPr>
                <w:rFonts w:ascii="Arial" w:hAnsi="Arial" w:cs="Arial"/>
                <w:sz w:val="20"/>
                <w:szCs w:val="20"/>
              </w:rPr>
            </w:pPr>
            <w:r w:rsidRPr="00531EA5">
              <w:rPr>
                <w:rFonts w:ascii="Arial" w:hAnsi="Arial" w:cs="Arial"/>
                <w:sz w:val="20"/>
                <w:szCs w:val="20"/>
              </w:rPr>
              <w:t>76001-33-33-021-2020-00151-00</w:t>
            </w:r>
          </w:p>
        </w:tc>
      </w:tr>
      <w:tr w:rsidR="00C44EB0" w:rsidRPr="00531EA5" w14:paraId="00875B5D" w14:textId="77777777" w:rsidTr="00AE03CA">
        <w:tc>
          <w:tcPr>
            <w:tcW w:w="4414" w:type="dxa"/>
            <w:shd w:val="clear" w:color="auto" w:fill="D9D9D9" w:themeFill="background1" w:themeFillShade="D9"/>
          </w:tcPr>
          <w:p w14:paraId="00875B5B" w14:textId="77777777" w:rsidR="00C44EB0" w:rsidRPr="00531EA5" w:rsidRDefault="00AE03CA" w:rsidP="00531EA5">
            <w:pPr>
              <w:spacing w:line="276" w:lineRule="auto"/>
              <w:jc w:val="both"/>
              <w:rPr>
                <w:rFonts w:ascii="Arial" w:hAnsi="Arial" w:cs="Arial"/>
                <w:b/>
                <w:sz w:val="20"/>
                <w:szCs w:val="20"/>
              </w:rPr>
            </w:pPr>
            <w:r w:rsidRPr="00531EA5">
              <w:rPr>
                <w:rFonts w:ascii="Arial" w:hAnsi="Arial" w:cs="Arial"/>
                <w:b/>
                <w:sz w:val="20"/>
                <w:szCs w:val="20"/>
              </w:rPr>
              <w:t>Demandantes:</w:t>
            </w:r>
          </w:p>
        </w:tc>
        <w:tc>
          <w:tcPr>
            <w:tcW w:w="4414" w:type="dxa"/>
          </w:tcPr>
          <w:p w14:paraId="00875B5C" w14:textId="256DC0B9" w:rsidR="00C44EB0" w:rsidRPr="00531EA5" w:rsidRDefault="00D32630" w:rsidP="00531EA5">
            <w:pPr>
              <w:spacing w:line="276" w:lineRule="auto"/>
              <w:jc w:val="both"/>
              <w:rPr>
                <w:rFonts w:ascii="Arial" w:hAnsi="Arial" w:cs="Arial"/>
                <w:sz w:val="20"/>
                <w:szCs w:val="20"/>
              </w:rPr>
            </w:pPr>
            <w:r w:rsidRPr="00531EA5">
              <w:rPr>
                <w:rFonts w:ascii="Arial" w:hAnsi="Arial" w:cs="Arial"/>
                <w:sz w:val="20"/>
                <w:szCs w:val="20"/>
              </w:rPr>
              <w:t>JESUS ANTONIO LUENGAS y MARIA ERMANORI GARCÍA GONZÁLEZ</w:t>
            </w:r>
          </w:p>
        </w:tc>
      </w:tr>
      <w:tr w:rsidR="00C44EB0" w:rsidRPr="00531EA5" w14:paraId="00875B60" w14:textId="77777777" w:rsidTr="00AE03CA">
        <w:tc>
          <w:tcPr>
            <w:tcW w:w="4414" w:type="dxa"/>
            <w:shd w:val="clear" w:color="auto" w:fill="D9D9D9" w:themeFill="background1" w:themeFillShade="D9"/>
          </w:tcPr>
          <w:p w14:paraId="00875B5E" w14:textId="77777777" w:rsidR="00C44EB0" w:rsidRPr="00531EA5" w:rsidRDefault="00AE03CA" w:rsidP="00531EA5">
            <w:pPr>
              <w:spacing w:line="276" w:lineRule="auto"/>
              <w:jc w:val="both"/>
              <w:rPr>
                <w:rFonts w:ascii="Arial" w:hAnsi="Arial" w:cs="Arial"/>
                <w:b/>
                <w:sz w:val="20"/>
                <w:szCs w:val="20"/>
              </w:rPr>
            </w:pPr>
            <w:r w:rsidRPr="00531EA5">
              <w:rPr>
                <w:rFonts w:ascii="Arial" w:hAnsi="Arial" w:cs="Arial"/>
                <w:b/>
                <w:sz w:val="20"/>
                <w:szCs w:val="20"/>
              </w:rPr>
              <w:t>Demandados:</w:t>
            </w:r>
          </w:p>
        </w:tc>
        <w:tc>
          <w:tcPr>
            <w:tcW w:w="4414" w:type="dxa"/>
          </w:tcPr>
          <w:p w14:paraId="6DFB2540" w14:textId="77777777" w:rsidR="00D32630" w:rsidRPr="00531EA5" w:rsidRDefault="00D32630" w:rsidP="00531EA5">
            <w:pPr>
              <w:spacing w:line="276" w:lineRule="auto"/>
              <w:jc w:val="both"/>
              <w:rPr>
                <w:rFonts w:ascii="Arial" w:hAnsi="Arial" w:cs="Arial"/>
                <w:sz w:val="20"/>
                <w:szCs w:val="20"/>
              </w:rPr>
            </w:pPr>
            <w:r w:rsidRPr="00531EA5">
              <w:rPr>
                <w:rFonts w:ascii="Arial" w:hAnsi="Arial" w:cs="Arial"/>
                <w:sz w:val="20"/>
                <w:szCs w:val="20"/>
              </w:rPr>
              <w:t xml:space="preserve">ESE HOSPITAL DEPARTAMENTAL TOMÁS URIBE </w:t>
            </w:r>
            <w:proofErr w:type="spellStart"/>
            <w:r w:rsidRPr="00531EA5">
              <w:rPr>
                <w:rFonts w:ascii="Arial" w:hAnsi="Arial" w:cs="Arial"/>
                <w:sz w:val="20"/>
                <w:szCs w:val="20"/>
              </w:rPr>
              <w:t>URIBE</w:t>
            </w:r>
            <w:proofErr w:type="spellEnd"/>
            <w:r w:rsidRPr="00531EA5">
              <w:rPr>
                <w:rFonts w:ascii="Arial" w:hAnsi="Arial" w:cs="Arial"/>
                <w:sz w:val="20"/>
                <w:szCs w:val="20"/>
              </w:rPr>
              <w:t xml:space="preserve"> DE TULUÁ </w:t>
            </w:r>
          </w:p>
          <w:p w14:paraId="56D1042E" w14:textId="77777777" w:rsidR="00D32630" w:rsidRPr="00531EA5" w:rsidRDefault="00D32630" w:rsidP="00531EA5">
            <w:pPr>
              <w:spacing w:line="276" w:lineRule="auto"/>
              <w:jc w:val="both"/>
              <w:rPr>
                <w:rFonts w:ascii="Arial" w:hAnsi="Arial" w:cs="Arial"/>
                <w:sz w:val="20"/>
                <w:szCs w:val="20"/>
              </w:rPr>
            </w:pPr>
          </w:p>
          <w:p w14:paraId="2B9A4356" w14:textId="77777777" w:rsidR="00D32630" w:rsidRPr="00531EA5" w:rsidRDefault="00D32630" w:rsidP="00531EA5">
            <w:pPr>
              <w:spacing w:line="276" w:lineRule="auto"/>
              <w:jc w:val="both"/>
              <w:rPr>
                <w:rFonts w:ascii="Arial" w:hAnsi="Arial" w:cs="Arial"/>
                <w:sz w:val="20"/>
                <w:szCs w:val="20"/>
              </w:rPr>
            </w:pPr>
            <w:r w:rsidRPr="00531EA5">
              <w:rPr>
                <w:rFonts w:ascii="Arial" w:hAnsi="Arial" w:cs="Arial"/>
                <w:sz w:val="20"/>
                <w:szCs w:val="20"/>
              </w:rPr>
              <w:t xml:space="preserve">CLÍNICA DUMIAN MEDICAL SAS </w:t>
            </w:r>
          </w:p>
          <w:p w14:paraId="5815FFED" w14:textId="77777777" w:rsidR="00D32630" w:rsidRPr="00531EA5" w:rsidRDefault="00D32630" w:rsidP="00531EA5">
            <w:pPr>
              <w:spacing w:line="276" w:lineRule="auto"/>
              <w:jc w:val="both"/>
              <w:rPr>
                <w:rFonts w:ascii="Arial" w:hAnsi="Arial" w:cs="Arial"/>
                <w:sz w:val="20"/>
                <w:szCs w:val="20"/>
              </w:rPr>
            </w:pPr>
          </w:p>
          <w:p w14:paraId="5F07FE16" w14:textId="77777777" w:rsidR="00D32630" w:rsidRPr="00531EA5" w:rsidRDefault="00D32630" w:rsidP="00531EA5">
            <w:pPr>
              <w:spacing w:line="276" w:lineRule="auto"/>
              <w:jc w:val="both"/>
              <w:rPr>
                <w:rFonts w:ascii="Arial" w:hAnsi="Arial" w:cs="Arial"/>
                <w:sz w:val="20"/>
                <w:szCs w:val="20"/>
              </w:rPr>
            </w:pPr>
            <w:r w:rsidRPr="00531EA5">
              <w:rPr>
                <w:rFonts w:ascii="Arial" w:hAnsi="Arial" w:cs="Arial"/>
                <w:sz w:val="20"/>
                <w:szCs w:val="20"/>
              </w:rPr>
              <w:t xml:space="preserve">HOSPITAL UNIVERSITARIO DEL VALLE ESE </w:t>
            </w:r>
          </w:p>
          <w:p w14:paraId="50AB8DC6" w14:textId="77777777" w:rsidR="00D32630" w:rsidRPr="00531EA5" w:rsidRDefault="00D32630" w:rsidP="00531EA5">
            <w:pPr>
              <w:spacing w:line="276" w:lineRule="auto"/>
              <w:jc w:val="both"/>
              <w:rPr>
                <w:rFonts w:ascii="Arial" w:hAnsi="Arial" w:cs="Arial"/>
                <w:sz w:val="20"/>
                <w:szCs w:val="20"/>
              </w:rPr>
            </w:pPr>
          </w:p>
          <w:p w14:paraId="606AC177" w14:textId="77777777" w:rsidR="00D32630" w:rsidRPr="00531EA5" w:rsidRDefault="00D32630" w:rsidP="00531EA5">
            <w:pPr>
              <w:spacing w:line="276" w:lineRule="auto"/>
              <w:jc w:val="both"/>
              <w:rPr>
                <w:rFonts w:ascii="Arial" w:hAnsi="Arial" w:cs="Arial"/>
                <w:sz w:val="20"/>
                <w:szCs w:val="20"/>
              </w:rPr>
            </w:pPr>
            <w:r w:rsidRPr="00531EA5">
              <w:rPr>
                <w:rFonts w:ascii="Arial" w:hAnsi="Arial" w:cs="Arial"/>
                <w:sz w:val="20"/>
                <w:szCs w:val="20"/>
              </w:rPr>
              <w:t xml:space="preserve">DEPARTAMENTO DEL VALLE DEL CAUCA </w:t>
            </w:r>
          </w:p>
          <w:p w14:paraId="7A8CD894" w14:textId="77777777" w:rsidR="00D32630" w:rsidRPr="00531EA5" w:rsidRDefault="00D32630" w:rsidP="00531EA5">
            <w:pPr>
              <w:spacing w:line="276" w:lineRule="auto"/>
              <w:jc w:val="both"/>
              <w:rPr>
                <w:rFonts w:ascii="Arial" w:hAnsi="Arial" w:cs="Arial"/>
                <w:sz w:val="20"/>
                <w:szCs w:val="20"/>
              </w:rPr>
            </w:pPr>
          </w:p>
          <w:p w14:paraId="066925C7" w14:textId="77777777" w:rsidR="00C44EB0" w:rsidRPr="00531EA5" w:rsidRDefault="00D32630" w:rsidP="00531EA5">
            <w:pPr>
              <w:spacing w:line="276" w:lineRule="auto"/>
              <w:jc w:val="both"/>
              <w:rPr>
                <w:rFonts w:ascii="Arial" w:hAnsi="Arial" w:cs="Arial"/>
                <w:sz w:val="20"/>
                <w:szCs w:val="20"/>
              </w:rPr>
            </w:pPr>
            <w:r w:rsidRPr="00531EA5">
              <w:rPr>
                <w:rFonts w:ascii="Arial" w:hAnsi="Arial" w:cs="Arial"/>
                <w:sz w:val="20"/>
                <w:szCs w:val="20"/>
              </w:rPr>
              <w:t>EMSSANAR SAS</w:t>
            </w:r>
          </w:p>
          <w:p w14:paraId="00875B5F" w14:textId="085DAA9E" w:rsidR="00D32630" w:rsidRPr="00531EA5" w:rsidRDefault="00D32630" w:rsidP="00531EA5">
            <w:pPr>
              <w:spacing w:line="276" w:lineRule="auto"/>
              <w:jc w:val="both"/>
              <w:rPr>
                <w:rFonts w:ascii="Arial" w:hAnsi="Arial" w:cs="Arial"/>
                <w:sz w:val="20"/>
                <w:szCs w:val="20"/>
              </w:rPr>
            </w:pPr>
          </w:p>
        </w:tc>
      </w:tr>
      <w:tr w:rsidR="00C44EB0" w:rsidRPr="00531EA5" w14:paraId="00875B63" w14:textId="77777777" w:rsidTr="00AE03CA">
        <w:tc>
          <w:tcPr>
            <w:tcW w:w="4414" w:type="dxa"/>
            <w:shd w:val="clear" w:color="auto" w:fill="D9D9D9" w:themeFill="background1" w:themeFillShade="D9"/>
          </w:tcPr>
          <w:p w14:paraId="00875B61" w14:textId="77777777" w:rsidR="00C44EB0" w:rsidRPr="00531EA5" w:rsidRDefault="00AE03CA" w:rsidP="00531EA5">
            <w:pPr>
              <w:spacing w:line="276" w:lineRule="auto"/>
              <w:jc w:val="both"/>
              <w:rPr>
                <w:rFonts w:ascii="Arial" w:hAnsi="Arial" w:cs="Arial"/>
                <w:b/>
                <w:sz w:val="20"/>
                <w:szCs w:val="20"/>
              </w:rPr>
            </w:pPr>
            <w:r w:rsidRPr="00531EA5">
              <w:rPr>
                <w:rFonts w:ascii="Arial" w:hAnsi="Arial" w:cs="Arial"/>
                <w:b/>
                <w:sz w:val="20"/>
                <w:szCs w:val="20"/>
              </w:rPr>
              <w:t>Tipo de vinculación de Liberty (directa, llamamiento en garantía, litisconsorte):</w:t>
            </w:r>
          </w:p>
        </w:tc>
        <w:tc>
          <w:tcPr>
            <w:tcW w:w="4414" w:type="dxa"/>
          </w:tcPr>
          <w:p w14:paraId="00875B62" w14:textId="6A3F6009" w:rsidR="00C44EB0" w:rsidRPr="00531EA5" w:rsidRDefault="00D32630" w:rsidP="00531EA5">
            <w:pPr>
              <w:spacing w:line="276" w:lineRule="auto"/>
              <w:jc w:val="both"/>
              <w:rPr>
                <w:rFonts w:ascii="Arial" w:hAnsi="Arial" w:cs="Arial"/>
                <w:sz w:val="20"/>
                <w:szCs w:val="20"/>
              </w:rPr>
            </w:pPr>
            <w:r w:rsidRPr="00531EA5">
              <w:rPr>
                <w:rFonts w:ascii="Arial" w:hAnsi="Arial" w:cs="Arial"/>
                <w:sz w:val="20"/>
                <w:szCs w:val="20"/>
              </w:rPr>
              <w:t>Llamamiento en garantía</w:t>
            </w:r>
            <w:r w:rsidR="00620C3D" w:rsidRPr="00531EA5">
              <w:rPr>
                <w:rFonts w:ascii="Arial" w:hAnsi="Arial" w:cs="Arial"/>
                <w:sz w:val="20"/>
                <w:szCs w:val="20"/>
              </w:rPr>
              <w:t>.</w:t>
            </w:r>
          </w:p>
        </w:tc>
      </w:tr>
      <w:tr w:rsidR="00C44EB0" w:rsidRPr="00531EA5" w14:paraId="00875B70" w14:textId="77777777" w:rsidTr="00AE03CA">
        <w:tc>
          <w:tcPr>
            <w:tcW w:w="4414" w:type="dxa"/>
            <w:shd w:val="clear" w:color="auto" w:fill="D9D9D9" w:themeFill="background1" w:themeFillShade="D9"/>
          </w:tcPr>
          <w:p w14:paraId="00875B64" w14:textId="77777777" w:rsidR="00C44EB0" w:rsidRPr="00531EA5" w:rsidRDefault="00AE03CA" w:rsidP="00531EA5">
            <w:pPr>
              <w:spacing w:line="276" w:lineRule="auto"/>
              <w:jc w:val="both"/>
              <w:rPr>
                <w:rFonts w:ascii="Arial" w:hAnsi="Arial" w:cs="Arial"/>
                <w:b/>
                <w:sz w:val="20"/>
                <w:szCs w:val="20"/>
              </w:rPr>
            </w:pPr>
            <w:r w:rsidRPr="00531EA5">
              <w:rPr>
                <w:rFonts w:ascii="Arial" w:hAnsi="Arial" w:cs="Arial"/>
                <w:b/>
                <w:sz w:val="20"/>
                <w:szCs w:val="20"/>
              </w:rPr>
              <w:t>Resumen de los hechos:</w:t>
            </w:r>
          </w:p>
        </w:tc>
        <w:tc>
          <w:tcPr>
            <w:tcW w:w="4414" w:type="dxa"/>
          </w:tcPr>
          <w:p w14:paraId="0BC26C68" w14:textId="77777777" w:rsidR="00C44EB0" w:rsidRPr="00531EA5" w:rsidRDefault="00A12434" w:rsidP="00531EA5">
            <w:pPr>
              <w:spacing w:line="276" w:lineRule="auto"/>
              <w:jc w:val="both"/>
              <w:rPr>
                <w:rFonts w:ascii="Arial" w:hAnsi="Arial" w:cs="Arial"/>
                <w:sz w:val="20"/>
                <w:szCs w:val="20"/>
              </w:rPr>
            </w:pPr>
            <w:r w:rsidRPr="00531EA5">
              <w:rPr>
                <w:rFonts w:ascii="Arial" w:hAnsi="Arial" w:cs="Arial"/>
                <w:sz w:val="20"/>
                <w:szCs w:val="20"/>
              </w:rPr>
              <w:t>El señor Luengas ingresó el 30 de julio de 2019 a las instalaciones del Hospital Tomás Uribe en el servicio de urgencias refiriendo fiebre, diarrea y otros síntomas no asociados a problemas oculares.</w:t>
            </w:r>
          </w:p>
          <w:p w14:paraId="44744120" w14:textId="77777777" w:rsidR="00171BDB" w:rsidRPr="00531EA5" w:rsidRDefault="00171BDB" w:rsidP="00531EA5">
            <w:pPr>
              <w:spacing w:line="276" w:lineRule="auto"/>
              <w:jc w:val="both"/>
              <w:rPr>
                <w:rFonts w:ascii="Arial" w:hAnsi="Arial" w:cs="Arial"/>
                <w:sz w:val="20"/>
                <w:szCs w:val="20"/>
              </w:rPr>
            </w:pPr>
          </w:p>
          <w:p w14:paraId="1ADE1C25" w14:textId="77777777" w:rsidR="00A12434" w:rsidRPr="00531EA5" w:rsidRDefault="00A12434" w:rsidP="00531EA5">
            <w:pPr>
              <w:spacing w:line="276" w:lineRule="auto"/>
              <w:jc w:val="both"/>
              <w:rPr>
                <w:rFonts w:ascii="Arial" w:hAnsi="Arial" w:cs="Arial"/>
                <w:sz w:val="20"/>
                <w:szCs w:val="20"/>
              </w:rPr>
            </w:pPr>
            <w:r w:rsidRPr="00531EA5">
              <w:rPr>
                <w:rFonts w:ascii="Arial" w:hAnsi="Arial" w:cs="Arial"/>
                <w:sz w:val="20"/>
                <w:szCs w:val="20"/>
              </w:rPr>
              <w:t>El 2 de agosto inició un cuadro de conjuntivitis por lo que el 3 de agosto se solicita valoración por oftalmología.</w:t>
            </w:r>
          </w:p>
          <w:p w14:paraId="228E724A" w14:textId="77777777" w:rsidR="00171BDB" w:rsidRPr="00531EA5" w:rsidRDefault="00171BDB" w:rsidP="00531EA5">
            <w:pPr>
              <w:spacing w:line="276" w:lineRule="auto"/>
              <w:jc w:val="both"/>
              <w:rPr>
                <w:rFonts w:ascii="Arial" w:hAnsi="Arial" w:cs="Arial"/>
                <w:sz w:val="20"/>
                <w:szCs w:val="20"/>
              </w:rPr>
            </w:pPr>
          </w:p>
          <w:p w14:paraId="6F26D804" w14:textId="77777777" w:rsidR="00A12434" w:rsidRPr="00531EA5" w:rsidRDefault="00A12434" w:rsidP="00531EA5">
            <w:pPr>
              <w:spacing w:line="276" w:lineRule="auto"/>
              <w:jc w:val="both"/>
              <w:rPr>
                <w:rFonts w:ascii="Arial" w:hAnsi="Arial" w:cs="Arial"/>
                <w:sz w:val="20"/>
                <w:szCs w:val="20"/>
              </w:rPr>
            </w:pPr>
            <w:r w:rsidRPr="00531EA5">
              <w:rPr>
                <w:rFonts w:ascii="Arial" w:hAnsi="Arial" w:cs="Arial"/>
                <w:sz w:val="20"/>
                <w:szCs w:val="20"/>
              </w:rPr>
              <w:t>El 6 de agosto del 2019 el oftalmólogo diagnostica neuritis óptica y ordena exámenes.</w:t>
            </w:r>
          </w:p>
          <w:p w14:paraId="0B4525A0" w14:textId="77777777" w:rsidR="00A12434" w:rsidRPr="00531EA5" w:rsidRDefault="00A12434" w:rsidP="00531EA5">
            <w:pPr>
              <w:spacing w:line="276" w:lineRule="auto"/>
              <w:jc w:val="both"/>
              <w:rPr>
                <w:rFonts w:ascii="Arial" w:hAnsi="Arial" w:cs="Arial"/>
                <w:sz w:val="20"/>
                <w:szCs w:val="20"/>
              </w:rPr>
            </w:pPr>
            <w:r w:rsidRPr="00531EA5">
              <w:rPr>
                <w:rFonts w:ascii="Arial" w:hAnsi="Arial" w:cs="Arial"/>
                <w:sz w:val="20"/>
                <w:szCs w:val="20"/>
              </w:rPr>
              <w:t xml:space="preserve">El 13 de agosto de ordena remisión que se hace efectiva hasta el 20 de agosto de 2019, fecha en la cual es recibido en la Clínica </w:t>
            </w:r>
            <w:proofErr w:type="spellStart"/>
            <w:r w:rsidRPr="00531EA5">
              <w:rPr>
                <w:rFonts w:ascii="Arial" w:hAnsi="Arial" w:cs="Arial"/>
                <w:sz w:val="20"/>
                <w:szCs w:val="20"/>
              </w:rPr>
              <w:t>Mariangel</w:t>
            </w:r>
            <w:proofErr w:type="spellEnd"/>
            <w:r w:rsidRPr="00531EA5">
              <w:rPr>
                <w:rFonts w:ascii="Arial" w:hAnsi="Arial" w:cs="Arial"/>
                <w:sz w:val="20"/>
                <w:szCs w:val="20"/>
              </w:rPr>
              <w:t xml:space="preserve"> de Tuluá, un apéndice de la llamante en garantía DUMIAN MEDICAL S.A.S.</w:t>
            </w:r>
          </w:p>
          <w:p w14:paraId="599EE6D6" w14:textId="77777777" w:rsidR="00171BDB" w:rsidRPr="00531EA5" w:rsidRDefault="00171BDB" w:rsidP="00531EA5">
            <w:pPr>
              <w:spacing w:line="276" w:lineRule="auto"/>
              <w:jc w:val="both"/>
              <w:rPr>
                <w:rFonts w:ascii="Arial" w:hAnsi="Arial" w:cs="Arial"/>
                <w:sz w:val="20"/>
                <w:szCs w:val="20"/>
              </w:rPr>
            </w:pPr>
          </w:p>
          <w:p w14:paraId="1C87431E" w14:textId="2AE222A9" w:rsidR="00E86059" w:rsidRPr="00531EA5" w:rsidRDefault="00E86059" w:rsidP="00531EA5">
            <w:pPr>
              <w:spacing w:line="276" w:lineRule="auto"/>
              <w:jc w:val="both"/>
              <w:rPr>
                <w:rFonts w:ascii="Arial" w:hAnsi="Arial" w:cs="Arial"/>
                <w:sz w:val="20"/>
                <w:szCs w:val="20"/>
              </w:rPr>
            </w:pPr>
            <w:r w:rsidRPr="00531EA5">
              <w:rPr>
                <w:rFonts w:ascii="Arial" w:hAnsi="Arial" w:cs="Arial"/>
                <w:sz w:val="20"/>
                <w:szCs w:val="20"/>
              </w:rPr>
              <w:lastRenderedPageBreak/>
              <w:t xml:space="preserve">En clínica </w:t>
            </w:r>
            <w:proofErr w:type="spellStart"/>
            <w:r w:rsidRPr="00531EA5">
              <w:rPr>
                <w:rFonts w:ascii="Arial" w:hAnsi="Arial" w:cs="Arial"/>
                <w:sz w:val="20"/>
                <w:szCs w:val="20"/>
              </w:rPr>
              <w:t>Mariangel</w:t>
            </w:r>
            <w:proofErr w:type="spellEnd"/>
            <w:r w:rsidRPr="00531EA5">
              <w:rPr>
                <w:rFonts w:ascii="Arial" w:hAnsi="Arial" w:cs="Arial"/>
                <w:sz w:val="20"/>
                <w:szCs w:val="20"/>
              </w:rPr>
              <w:t xml:space="preserve"> de Tuluá es sometido a sendos exámenes y consultas por parte de las especialidades de neurocirugía y oftalmología.</w:t>
            </w:r>
          </w:p>
          <w:p w14:paraId="6E656999" w14:textId="77777777" w:rsidR="00171BDB" w:rsidRPr="00531EA5" w:rsidRDefault="00171BDB" w:rsidP="00531EA5">
            <w:pPr>
              <w:spacing w:line="276" w:lineRule="auto"/>
              <w:jc w:val="both"/>
              <w:rPr>
                <w:rFonts w:ascii="Arial" w:hAnsi="Arial" w:cs="Arial"/>
                <w:sz w:val="20"/>
                <w:szCs w:val="20"/>
              </w:rPr>
            </w:pPr>
          </w:p>
          <w:p w14:paraId="2DD2AEA1" w14:textId="7120719E" w:rsidR="00E86059" w:rsidRPr="00531EA5" w:rsidRDefault="00A12434" w:rsidP="00531EA5">
            <w:pPr>
              <w:spacing w:line="276" w:lineRule="auto"/>
              <w:jc w:val="both"/>
              <w:rPr>
                <w:rFonts w:ascii="Arial" w:hAnsi="Arial" w:cs="Arial"/>
                <w:sz w:val="20"/>
                <w:szCs w:val="20"/>
              </w:rPr>
            </w:pPr>
            <w:r w:rsidRPr="00531EA5">
              <w:rPr>
                <w:rFonts w:ascii="Arial" w:hAnsi="Arial" w:cs="Arial"/>
                <w:sz w:val="20"/>
                <w:szCs w:val="20"/>
              </w:rPr>
              <w:t>Tras el empeoramiento de su condición ocular, es remitido el</w:t>
            </w:r>
            <w:r w:rsidR="00E86059" w:rsidRPr="00531EA5">
              <w:rPr>
                <w:rFonts w:ascii="Arial" w:hAnsi="Arial" w:cs="Arial"/>
                <w:sz w:val="20"/>
                <w:szCs w:val="20"/>
              </w:rPr>
              <w:t xml:space="preserve"> 28 de agosto de 2019 al Hospital Universitario del Valle, donde finalmente es diagnosticado con ENDOLFTALMITIS ENDÓGENA BILATERAL, de modo que pierde completamente la visión por el ojo derecho</w:t>
            </w:r>
            <w:r w:rsidR="00171BDB" w:rsidRPr="00531EA5">
              <w:rPr>
                <w:rFonts w:ascii="Arial" w:hAnsi="Arial" w:cs="Arial"/>
                <w:sz w:val="20"/>
                <w:szCs w:val="20"/>
              </w:rPr>
              <w:t xml:space="preserve"> después de más de un mes de hospitalización en tres instituciones prestadoras de servicios de salud</w:t>
            </w:r>
            <w:r w:rsidR="00E86059" w:rsidRPr="00531EA5">
              <w:rPr>
                <w:rFonts w:ascii="Arial" w:hAnsi="Arial" w:cs="Arial"/>
                <w:sz w:val="20"/>
                <w:szCs w:val="20"/>
              </w:rPr>
              <w:t>.</w:t>
            </w:r>
          </w:p>
          <w:p w14:paraId="00875B6F" w14:textId="7C0E1AE0" w:rsidR="00171BDB" w:rsidRPr="00531EA5" w:rsidRDefault="00171BDB" w:rsidP="00531EA5">
            <w:pPr>
              <w:spacing w:line="276" w:lineRule="auto"/>
              <w:jc w:val="both"/>
              <w:rPr>
                <w:rFonts w:ascii="Arial" w:hAnsi="Arial" w:cs="Arial"/>
                <w:sz w:val="20"/>
                <w:szCs w:val="20"/>
              </w:rPr>
            </w:pPr>
          </w:p>
        </w:tc>
      </w:tr>
      <w:tr w:rsidR="00C44EB0" w:rsidRPr="00531EA5" w14:paraId="00875B73" w14:textId="77777777" w:rsidTr="00AE03CA">
        <w:tc>
          <w:tcPr>
            <w:tcW w:w="4414" w:type="dxa"/>
            <w:shd w:val="clear" w:color="auto" w:fill="D9D9D9" w:themeFill="background1" w:themeFillShade="D9"/>
          </w:tcPr>
          <w:p w14:paraId="00875B71" w14:textId="77777777" w:rsidR="00C44EB0" w:rsidRPr="00531EA5" w:rsidRDefault="00AE03CA" w:rsidP="00531EA5">
            <w:pPr>
              <w:spacing w:line="276" w:lineRule="auto"/>
              <w:jc w:val="both"/>
              <w:rPr>
                <w:rFonts w:ascii="Arial" w:hAnsi="Arial" w:cs="Arial"/>
                <w:b/>
                <w:sz w:val="20"/>
                <w:szCs w:val="20"/>
              </w:rPr>
            </w:pPr>
            <w:r w:rsidRPr="00531EA5">
              <w:rPr>
                <w:rFonts w:ascii="Arial" w:hAnsi="Arial" w:cs="Arial"/>
                <w:b/>
                <w:sz w:val="20"/>
                <w:szCs w:val="20"/>
              </w:rPr>
              <w:lastRenderedPageBreak/>
              <w:t>Descripción de las pretensiones:</w:t>
            </w:r>
          </w:p>
        </w:tc>
        <w:tc>
          <w:tcPr>
            <w:tcW w:w="4414" w:type="dxa"/>
          </w:tcPr>
          <w:p w14:paraId="3E8CD066" w14:textId="77777777" w:rsidR="00C44EB0" w:rsidRPr="00531EA5" w:rsidRDefault="00E86059" w:rsidP="00531EA5">
            <w:pPr>
              <w:pStyle w:val="Prrafodelista"/>
              <w:numPr>
                <w:ilvl w:val="0"/>
                <w:numId w:val="5"/>
              </w:numPr>
              <w:spacing w:line="276" w:lineRule="auto"/>
              <w:jc w:val="both"/>
              <w:rPr>
                <w:rFonts w:ascii="Arial" w:hAnsi="Arial" w:cs="Arial"/>
                <w:sz w:val="20"/>
                <w:szCs w:val="20"/>
              </w:rPr>
            </w:pPr>
            <w:r w:rsidRPr="00531EA5">
              <w:rPr>
                <w:rFonts w:ascii="Arial" w:hAnsi="Arial" w:cs="Arial"/>
                <w:sz w:val="20"/>
                <w:szCs w:val="20"/>
              </w:rPr>
              <w:t>Declaración civil de responsabilidad a cargo de las demandadas por falla en el servicio médico.</w:t>
            </w:r>
          </w:p>
          <w:p w14:paraId="65F42B37" w14:textId="77777777" w:rsidR="00620C3D" w:rsidRPr="00531EA5" w:rsidRDefault="00620C3D" w:rsidP="00531EA5">
            <w:pPr>
              <w:pStyle w:val="Prrafodelista"/>
              <w:spacing w:line="276" w:lineRule="auto"/>
              <w:jc w:val="both"/>
              <w:rPr>
                <w:rFonts w:ascii="Arial" w:hAnsi="Arial" w:cs="Arial"/>
                <w:sz w:val="20"/>
                <w:szCs w:val="20"/>
              </w:rPr>
            </w:pPr>
          </w:p>
          <w:p w14:paraId="04E6F93E" w14:textId="77777777" w:rsidR="00E86059" w:rsidRPr="00531EA5" w:rsidRDefault="00E86059" w:rsidP="00531EA5">
            <w:pPr>
              <w:pStyle w:val="Prrafodelista"/>
              <w:numPr>
                <w:ilvl w:val="0"/>
                <w:numId w:val="5"/>
              </w:numPr>
              <w:spacing w:line="276" w:lineRule="auto"/>
              <w:jc w:val="both"/>
              <w:rPr>
                <w:rFonts w:ascii="Arial" w:hAnsi="Arial" w:cs="Arial"/>
                <w:sz w:val="20"/>
                <w:szCs w:val="20"/>
              </w:rPr>
            </w:pPr>
            <w:r w:rsidRPr="00531EA5">
              <w:rPr>
                <w:rFonts w:ascii="Arial" w:hAnsi="Arial" w:cs="Arial"/>
                <w:sz w:val="20"/>
                <w:szCs w:val="20"/>
              </w:rPr>
              <w:t>Consecuente condena solidaria a pago por concepto de perjuicios materiales de la suma de 129.712.770.</w:t>
            </w:r>
          </w:p>
          <w:p w14:paraId="6346161A" w14:textId="77777777" w:rsidR="00620C3D" w:rsidRPr="00531EA5" w:rsidRDefault="00620C3D" w:rsidP="00531EA5">
            <w:pPr>
              <w:pStyle w:val="Prrafodelista"/>
              <w:spacing w:line="276" w:lineRule="auto"/>
              <w:rPr>
                <w:rFonts w:ascii="Arial" w:hAnsi="Arial" w:cs="Arial"/>
                <w:sz w:val="20"/>
                <w:szCs w:val="20"/>
              </w:rPr>
            </w:pPr>
          </w:p>
          <w:p w14:paraId="797D9EE8" w14:textId="77777777" w:rsidR="00620C3D" w:rsidRPr="00531EA5" w:rsidRDefault="00620C3D" w:rsidP="00531EA5">
            <w:pPr>
              <w:pStyle w:val="Prrafodelista"/>
              <w:spacing w:line="276" w:lineRule="auto"/>
              <w:jc w:val="both"/>
              <w:rPr>
                <w:rFonts w:ascii="Arial" w:hAnsi="Arial" w:cs="Arial"/>
                <w:sz w:val="20"/>
                <w:szCs w:val="20"/>
              </w:rPr>
            </w:pPr>
          </w:p>
          <w:p w14:paraId="11599B6E" w14:textId="15BF4A30" w:rsidR="00E86059" w:rsidRPr="00531EA5" w:rsidRDefault="00E86059" w:rsidP="00531EA5">
            <w:pPr>
              <w:pStyle w:val="Prrafodelista"/>
              <w:numPr>
                <w:ilvl w:val="0"/>
                <w:numId w:val="5"/>
              </w:numPr>
              <w:spacing w:line="276" w:lineRule="auto"/>
              <w:jc w:val="both"/>
              <w:rPr>
                <w:rFonts w:ascii="Arial" w:hAnsi="Arial" w:cs="Arial"/>
                <w:sz w:val="20"/>
                <w:szCs w:val="20"/>
              </w:rPr>
            </w:pPr>
            <w:r w:rsidRPr="00531EA5">
              <w:rPr>
                <w:rFonts w:ascii="Arial" w:hAnsi="Arial" w:cs="Arial"/>
                <w:sz w:val="20"/>
                <w:szCs w:val="20"/>
              </w:rPr>
              <w:t>Consecuente condena solidaria a pago por concepto de perjuicios morales de la suma de 351.121.200.</w:t>
            </w:r>
          </w:p>
          <w:p w14:paraId="00875B72" w14:textId="6B9CEAD3" w:rsidR="00E86059" w:rsidRPr="00531EA5" w:rsidRDefault="00E86059" w:rsidP="00531EA5">
            <w:pPr>
              <w:spacing w:line="276" w:lineRule="auto"/>
              <w:jc w:val="both"/>
              <w:rPr>
                <w:rFonts w:ascii="Arial" w:hAnsi="Arial" w:cs="Arial"/>
                <w:sz w:val="20"/>
                <w:szCs w:val="20"/>
              </w:rPr>
            </w:pPr>
          </w:p>
        </w:tc>
      </w:tr>
      <w:tr w:rsidR="00C44EB0" w:rsidRPr="00531EA5" w14:paraId="00875B76" w14:textId="77777777" w:rsidTr="00AE03CA">
        <w:tc>
          <w:tcPr>
            <w:tcW w:w="4414" w:type="dxa"/>
            <w:shd w:val="clear" w:color="auto" w:fill="D9D9D9" w:themeFill="background1" w:themeFillShade="D9"/>
          </w:tcPr>
          <w:p w14:paraId="00875B74" w14:textId="77777777" w:rsidR="00C44EB0" w:rsidRPr="00531EA5" w:rsidRDefault="00AE03CA" w:rsidP="00531EA5">
            <w:pPr>
              <w:spacing w:line="276" w:lineRule="auto"/>
              <w:jc w:val="both"/>
              <w:rPr>
                <w:rFonts w:ascii="Arial" w:hAnsi="Arial" w:cs="Arial"/>
                <w:b/>
                <w:sz w:val="20"/>
                <w:szCs w:val="20"/>
              </w:rPr>
            </w:pPr>
            <w:r w:rsidRPr="00531EA5">
              <w:rPr>
                <w:rFonts w:ascii="Arial" w:hAnsi="Arial" w:cs="Arial"/>
                <w:b/>
                <w:sz w:val="20"/>
                <w:szCs w:val="20"/>
              </w:rPr>
              <w:t>Pretensiones cuantificadas</w:t>
            </w:r>
            <w:r w:rsidR="006D716C" w:rsidRPr="00531EA5">
              <w:rPr>
                <w:rFonts w:ascii="Arial" w:hAnsi="Arial" w:cs="Arial"/>
                <w:b/>
                <w:sz w:val="20"/>
                <w:szCs w:val="20"/>
              </w:rPr>
              <w:t xml:space="preserve"> ($)</w:t>
            </w:r>
            <w:r w:rsidRPr="00531EA5">
              <w:rPr>
                <w:rFonts w:ascii="Arial" w:hAnsi="Arial" w:cs="Arial"/>
                <w:b/>
                <w:sz w:val="20"/>
                <w:szCs w:val="20"/>
              </w:rPr>
              <w:t>:</w:t>
            </w:r>
          </w:p>
        </w:tc>
        <w:tc>
          <w:tcPr>
            <w:tcW w:w="4414" w:type="dxa"/>
          </w:tcPr>
          <w:p w14:paraId="00875B75" w14:textId="05A6E412" w:rsidR="00C44EB0" w:rsidRPr="00531EA5" w:rsidRDefault="00353380" w:rsidP="00531EA5">
            <w:pPr>
              <w:spacing w:line="276" w:lineRule="auto"/>
              <w:jc w:val="both"/>
              <w:rPr>
                <w:rFonts w:ascii="Arial" w:hAnsi="Arial" w:cs="Arial"/>
                <w:sz w:val="20"/>
                <w:szCs w:val="20"/>
              </w:rPr>
            </w:pPr>
            <w:r w:rsidRPr="00531EA5">
              <w:rPr>
                <w:rFonts w:ascii="Arial" w:hAnsi="Arial" w:cs="Arial"/>
                <w:sz w:val="20"/>
                <w:szCs w:val="20"/>
              </w:rPr>
              <w:t>480.833.970,85</w:t>
            </w:r>
          </w:p>
        </w:tc>
      </w:tr>
      <w:tr w:rsidR="00AE03CA" w:rsidRPr="00531EA5" w14:paraId="00875B79" w14:textId="77777777" w:rsidTr="00AE03CA">
        <w:tc>
          <w:tcPr>
            <w:tcW w:w="4414" w:type="dxa"/>
            <w:shd w:val="clear" w:color="auto" w:fill="D9D9D9" w:themeFill="background1" w:themeFillShade="D9"/>
          </w:tcPr>
          <w:p w14:paraId="00875B77" w14:textId="77777777" w:rsidR="00AE03CA" w:rsidRPr="00531EA5" w:rsidRDefault="00AE03CA" w:rsidP="00531EA5">
            <w:pPr>
              <w:spacing w:line="276" w:lineRule="auto"/>
              <w:jc w:val="both"/>
              <w:rPr>
                <w:rFonts w:ascii="Arial" w:hAnsi="Arial" w:cs="Arial"/>
                <w:b/>
                <w:sz w:val="20"/>
                <w:szCs w:val="20"/>
              </w:rPr>
            </w:pPr>
            <w:r w:rsidRPr="00531EA5">
              <w:rPr>
                <w:rFonts w:ascii="Arial" w:hAnsi="Arial" w:cs="Arial"/>
                <w:b/>
                <w:sz w:val="20"/>
                <w:szCs w:val="20"/>
              </w:rPr>
              <w:t>Valor asegurado amparo</w:t>
            </w:r>
            <w:r w:rsidR="006D716C" w:rsidRPr="00531EA5">
              <w:rPr>
                <w:rFonts w:ascii="Arial" w:hAnsi="Arial" w:cs="Arial"/>
                <w:b/>
                <w:sz w:val="20"/>
                <w:szCs w:val="20"/>
              </w:rPr>
              <w:t>s</w:t>
            </w:r>
            <w:r w:rsidRPr="00531EA5">
              <w:rPr>
                <w:rFonts w:ascii="Arial" w:hAnsi="Arial" w:cs="Arial"/>
                <w:b/>
                <w:sz w:val="20"/>
                <w:szCs w:val="20"/>
              </w:rPr>
              <w:t xml:space="preserve"> afectado</w:t>
            </w:r>
            <w:r w:rsidR="006D716C" w:rsidRPr="00531EA5">
              <w:rPr>
                <w:rFonts w:ascii="Arial" w:hAnsi="Arial" w:cs="Arial"/>
                <w:b/>
                <w:sz w:val="20"/>
                <w:szCs w:val="20"/>
              </w:rPr>
              <w:t>s</w:t>
            </w:r>
            <w:r w:rsidRPr="00531EA5">
              <w:rPr>
                <w:rFonts w:ascii="Arial" w:hAnsi="Arial" w:cs="Arial"/>
                <w:b/>
                <w:sz w:val="20"/>
                <w:szCs w:val="20"/>
              </w:rPr>
              <w:t>:</w:t>
            </w:r>
          </w:p>
        </w:tc>
        <w:tc>
          <w:tcPr>
            <w:tcW w:w="4414" w:type="dxa"/>
          </w:tcPr>
          <w:p w14:paraId="00875B78" w14:textId="1B65195C" w:rsidR="00AE03CA" w:rsidRPr="00531EA5" w:rsidRDefault="00A12434" w:rsidP="00531EA5">
            <w:pPr>
              <w:spacing w:line="276" w:lineRule="auto"/>
              <w:jc w:val="both"/>
              <w:rPr>
                <w:rFonts w:ascii="Arial" w:hAnsi="Arial" w:cs="Arial"/>
                <w:bCs/>
                <w:sz w:val="20"/>
                <w:szCs w:val="20"/>
              </w:rPr>
            </w:pPr>
            <w:r w:rsidRPr="00531EA5">
              <w:rPr>
                <w:rFonts w:ascii="Arial" w:hAnsi="Arial" w:cs="Arial"/>
                <w:b/>
                <w:sz w:val="20"/>
                <w:szCs w:val="20"/>
              </w:rPr>
              <w:t>1,</w:t>
            </w:r>
            <w:r w:rsidR="00194CDB" w:rsidRPr="00531EA5">
              <w:rPr>
                <w:rFonts w:ascii="Arial" w:hAnsi="Arial" w:cs="Arial"/>
                <w:b/>
                <w:sz w:val="20"/>
                <w:szCs w:val="20"/>
              </w:rPr>
              <w:t>1</w:t>
            </w:r>
            <w:r w:rsidRPr="00531EA5">
              <w:rPr>
                <w:rFonts w:ascii="Arial" w:hAnsi="Arial" w:cs="Arial"/>
                <w:b/>
                <w:sz w:val="20"/>
                <w:szCs w:val="20"/>
              </w:rPr>
              <w:t>00,000,000</w:t>
            </w:r>
            <w:r w:rsidR="00171BDB" w:rsidRPr="00531EA5">
              <w:rPr>
                <w:rFonts w:ascii="Arial" w:hAnsi="Arial" w:cs="Arial"/>
                <w:b/>
                <w:sz w:val="20"/>
                <w:szCs w:val="20"/>
              </w:rPr>
              <w:t xml:space="preserve"> </w:t>
            </w:r>
            <w:r w:rsidR="00171BDB" w:rsidRPr="00531EA5">
              <w:rPr>
                <w:rFonts w:ascii="Arial" w:hAnsi="Arial" w:cs="Arial"/>
                <w:bCs/>
                <w:sz w:val="20"/>
                <w:szCs w:val="20"/>
              </w:rPr>
              <w:t>(responsabilidad médica)</w:t>
            </w:r>
            <w:r w:rsidRPr="00531EA5">
              <w:rPr>
                <w:rFonts w:ascii="Arial" w:hAnsi="Arial" w:cs="Arial"/>
                <w:b/>
                <w:sz w:val="20"/>
                <w:szCs w:val="20"/>
              </w:rPr>
              <w:t xml:space="preserve"> </w:t>
            </w:r>
            <w:r w:rsidRPr="00531EA5">
              <w:rPr>
                <w:rFonts w:ascii="Arial" w:hAnsi="Arial" w:cs="Arial"/>
                <w:bCs/>
                <w:sz w:val="20"/>
                <w:szCs w:val="20"/>
              </w:rPr>
              <w:t>y</w:t>
            </w:r>
            <w:r w:rsidRPr="00531EA5">
              <w:rPr>
                <w:rFonts w:ascii="Arial" w:hAnsi="Arial" w:cs="Arial"/>
                <w:b/>
                <w:sz w:val="20"/>
                <w:szCs w:val="20"/>
              </w:rPr>
              <w:t xml:space="preserve"> </w:t>
            </w:r>
            <w:r w:rsidR="00194CDB" w:rsidRPr="00531EA5">
              <w:rPr>
                <w:rFonts w:ascii="Arial" w:hAnsi="Arial" w:cs="Arial"/>
                <w:b/>
                <w:sz w:val="20"/>
                <w:szCs w:val="20"/>
              </w:rPr>
              <w:t>5</w:t>
            </w:r>
            <w:r w:rsidRPr="00531EA5">
              <w:rPr>
                <w:rFonts w:ascii="Arial" w:hAnsi="Arial" w:cs="Arial"/>
                <w:b/>
                <w:sz w:val="20"/>
                <w:szCs w:val="20"/>
              </w:rPr>
              <w:t>00,000,000</w:t>
            </w:r>
            <w:r w:rsidR="00171BDB" w:rsidRPr="00531EA5">
              <w:rPr>
                <w:rFonts w:ascii="Arial" w:hAnsi="Arial" w:cs="Arial"/>
                <w:b/>
                <w:sz w:val="20"/>
                <w:szCs w:val="20"/>
              </w:rPr>
              <w:t xml:space="preserve"> </w:t>
            </w:r>
            <w:r w:rsidR="00171BDB" w:rsidRPr="00531EA5">
              <w:rPr>
                <w:rFonts w:ascii="Arial" w:hAnsi="Arial" w:cs="Arial"/>
                <w:sz w:val="20"/>
                <w:szCs w:val="20"/>
              </w:rPr>
              <w:t>(perjuicios extrapatrimoniales)</w:t>
            </w:r>
            <w:r w:rsidRPr="00531EA5">
              <w:rPr>
                <w:rFonts w:ascii="Arial" w:hAnsi="Arial" w:cs="Arial"/>
                <w:bCs/>
                <w:sz w:val="20"/>
                <w:szCs w:val="20"/>
              </w:rPr>
              <w:t>.</w:t>
            </w:r>
          </w:p>
        </w:tc>
      </w:tr>
      <w:tr w:rsidR="00C44EB0" w:rsidRPr="00531EA5" w14:paraId="00875B7C" w14:textId="77777777" w:rsidTr="00AE03CA">
        <w:tc>
          <w:tcPr>
            <w:tcW w:w="4414" w:type="dxa"/>
            <w:shd w:val="clear" w:color="auto" w:fill="D9D9D9" w:themeFill="background1" w:themeFillShade="D9"/>
          </w:tcPr>
          <w:p w14:paraId="00875B7A" w14:textId="77777777" w:rsidR="00C44EB0" w:rsidRPr="00531EA5" w:rsidRDefault="00AE03CA" w:rsidP="00531EA5">
            <w:pPr>
              <w:spacing w:line="276" w:lineRule="auto"/>
              <w:jc w:val="both"/>
              <w:rPr>
                <w:rFonts w:ascii="Arial" w:hAnsi="Arial" w:cs="Arial"/>
                <w:b/>
                <w:sz w:val="20"/>
                <w:szCs w:val="20"/>
              </w:rPr>
            </w:pPr>
            <w:r w:rsidRPr="00531EA5">
              <w:rPr>
                <w:rFonts w:ascii="Arial" w:hAnsi="Arial" w:cs="Arial"/>
                <w:b/>
                <w:sz w:val="20"/>
                <w:szCs w:val="20"/>
              </w:rPr>
              <w:t>Valoración objetiva de las pretensiones:</w:t>
            </w:r>
          </w:p>
        </w:tc>
        <w:tc>
          <w:tcPr>
            <w:tcW w:w="4414" w:type="dxa"/>
          </w:tcPr>
          <w:p w14:paraId="31F443D0" w14:textId="1E76DC11" w:rsidR="00883406" w:rsidRPr="00531EA5" w:rsidRDefault="00883406" w:rsidP="00531EA5">
            <w:pPr>
              <w:shd w:val="clear" w:color="auto" w:fill="FFFFFF"/>
              <w:spacing w:line="276" w:lineRule="auto"/>
              <w:jc w:val="both"/>
              <w:rPr>
                <w:rFonts w:ascii="Arial" w:eastAsia="Times New Roman" w:hAnsi="Arial" w:cs="Arial"/>
                <w:color w:val="000000"/>
                <w:sz w:val="20"/>
                <w:szCs w:val="20"/>
                <w:lang w:eastAsia="es-CO"/>
              </w:rPr>
            </w:pPr>
            <w:r w:rsidRPr="00531EA5">
              <w:rPr>
                <w:rFonts w:ascii="Arial" w:eastAsia="Times New Roman" w:hAnsi="Arial" w:cs="Arial"/>
                <w:color w:val="000000"/>
                <w:sz w:val="20"/>
                <w:szCs w:val="20"/>
                <w:lang w:eastAsia="es-CO"/>
              </w:rPr>
              <w:t xml:space="preserve">Como liquidación objetiva de las pretensiones se estima un valor de $ </w:t>
            </w:r>
            <w:r w:rsidR="00713C9F">
              <w:rPr>
                <w:rFonts w:ascii="Arial" w:eastAsia="Times New Roman" w:hAnsi="Arial" w:cs="Arial"/>
                <w:color w:val="000000"/>
                <w:sz w:val="20"/>
                <w:szCs w:val="20"/>
                <w:lang w:eastAsia="es-CO"/>
              </w:rPr>
              <w:t>146.000.000</w:t>
            </w:r>
            <w:r w:rsidRPr="00531EA5">
              <w:rPr>
                <w:rFonts w:ascii="Arial" w:eastAsia="Times New Roman" w:hAnsi="Arial" w:cs="Arial"/>
                <w:color w:val="000000"/>
                <w:sz w:val="20"/>
                <w:szCs w:val="20"/>
                <w:lang w:eastAsia="es-CO"/>
              </w:rPr>
              <w:t>. A este valor se llegó teniendo en cuenta lo siguiente:</w:t>
            </w:r>
          </w:p>
          <w:p w14:paraId="1BC18CB5" w14:textId="77777777" w:rsidR="00883406" w:rsidRPr="00531EA5" w:rsidRDefault="00883406" w:rsidP="00531EA5">
            <w:pPr>
              <w:shd w:val="clear" w:color="auto" w:fill="FFFFFF"/>
              <w:spacing w:line="276" w:lineRule="auto"/>
              <w:jc w:val="both"/>
              <w:rPr>
                <w:rFonts w:ascii="Arial" w:eastAsia="Times New Roman" w:hAnsi="Arial" w:cs="Arial"/>
                <w:color w:val="000000"/>
                <w:sz w:val="20"/>
                <w:szCs w:val="20"/>
                <w:lang w:eastAsia="es-CO"/>
              </w:rPr>
            </w:pPr>
          </w:p>
          <w:p w14:paraId="0DC170F9" w14:textId="0C795FFD" w:rsidR="00883406" w:rsidRPr="00531EA5" w:rsidRDefault="00883406" w:rsidP="00531EA5">
            <w:pPr>
              <w:pStyle w:val="Prrafodelista"/>
              <w:numPr>
                <w:ilvl w:val="0"/>
                <w:numId w:val="8"/>
              </w:numPr>
              <w:shd w:val="clear" w:color="auto" w:fill="FFFFFF"/>
              <w:spacing w:line="276" w:lineRule="auto"/>
              <w:jc w:val="both"/>
              <w:rPr>
                <w:rFonts w:ascii="Arial" w:eastAsia="Times New Roman" w:hAnsi="Arial" w:cs="Arial"/>
                <w:color w:val="000000"/>
                <w:sz w:val="20"/>
                <w:szCs w:val="20"/>
                <w:lang w:eastAsia="es-CO"/>
              </w:rPr>
            </w:pPr>
            <w:r w:rsidRPr="00531EA5">
              <w:rPr>
                <w:rFonts w:ascii="Arial" w:eastAsia="Times New Roman" w:hAnsi="Arial" w:cs="Arial"/>
                <w:color w:val="000000"/>
                <w:sz w:val="20"/>
                <w:szCs w:val="20"/>
                <w:lang w:eastAsia="es-CO"/>
              </w:rPr>
              <w:t xml:space="preserve">Daños morales: </w:t>
            </w:r>
            <w:r w:rsidR="00713C9F">
              <w:rPr>
                <w:rFonts w:ascii="Arial" w:eastAsia="Times New Roman" w:hAnsi="Arial" w:cs="Arial"/>
                <w:color w:val="000000"/>
                <w:sz w:val="20"/>
                <w:szCs w:val="20"/>
                <w:lang w:eastAsia="es-CO"/>
              </w:rPr>
              <w:t>En principio, n</w:t>
            </w:r>
            <w:r w:rsidRPr="00531EA5">
              <w:rPr>
                <w:rFonts w:ascii="Arial" w:eastAsia="Times New Roman" w:hAnsi="Arial" w:cs="Arial"/>
                <w:color w:val="000000"/>
                <w:sz w:val="20"/>
                <w:szCs w:val="20"/>
                <w:lang w:eastAsia="es-CO"/>
              </w:rPr>
              <w:t xml:space="preserve">o </w:t>
            </w:r>
            <w:r w:rsidR="00713C9F">
              <w:rPr>
                <w:rFonts w:ascii="Arial" w:eastAsia="Times New Roman" w:hAnsi="Arial" w:cs="Arial"/>
                <w:color w:val="000000"/>
                <w:sz w:val="20"/>
                <w:szCs w:val="20"/>
                <w:lang w:eastAsia="es-CO"/>
              </w:rPr>
              <w:t>habría</w:t>
            </w:r>
            <w:r w:rsidRPr="00531EA5">
              <w:rPr>
                <w:rFonts w:ascii="Arial" w:eastAsia="Times New Roman" w:hAnsi="Arial" w:cs="Arial"/>
                <w:color w:val="000000"/>
                <w:sz w:val="20"/>
                <w:szCs w:val="20"/>
                <w:lang w:eastAsia="es-CO"/>
              </w:rPr>
              <w:t xml:space="preserve"> lugar al reconocimiento y pago de perjuicios morales como quiera que no </w:t>
            </w:r>
            <w:proofErr w:type="gramStart"/>
            <w:r w:rsidRPr="00531EA5">
              <w:rPr>
                <w:rFonts w:ascii="Arial" w:eastAsia="Times New Roman" w:hAnsi="Arial" w:cs="Arial"/>
                <w:color w:val="000000"/>
                <w:sz w:val="20"/>
                <w:szCs w:val="20"/>
                <w:lang w:eastAsia="es-CO"/>
              </w:rPr>
              <w:t>es</w:t>
            </w:r>
            <w:proofErr w:type="gramEnd"/>
            <w:r w:rsidRPr="00531EA5">
              <w:rPr>
                <w:rFonts w:ascii="Arial" w:eastAsia="Times New Roman" w:hAnsi="Arial" w:cs="Arial"/>
                <w:color w:val="000000"/>
                <w:sz w:val="20"/>
                <w:szCs w:val="20"/>
                <w:lang w:eastAsia="es-CO"/>
              </w:rPr>
              <w:t xml:space="preserve"> determinable la gravedad de la lesión de conformidad con el acervo probatorio aportado por los demandantes, toda vez que brilla por su ausencia dictamen de pérdida de capacidad laboral que permita determinar este perjuicio de manera cierta y objetiva.</w:t>
            </w:r>
          </w:p>
          <w:p w14:paraId="427BA053" w14:textId="77777777" w:rsidR="00620C3D" w:rsidRPr="00531EA5" w:rsidRDefault="00620C3D" w:rsidP="00531EA5">
            <w:pPr>
              <w:pStyle w:val="Prrafodelista"/>
              <w:shd w:val="clear" w:color="auto" w:fill="FFFFFF"/>
              <w:spacing w:line="276" w:lineRule="auto"/>
              <w:ind w:left="780"/>
              <w:jc w:val="both"/>
              <w:rPr>
                <w:rFonts w:ascii="Arial" w:eastAsia="Times New Roman" w:hAnsi="Arial" w:cs="Arial"/>
                <w:color w:val="000000"/>
                <w:sz w:val="20"/>
                <w:szCs w:val="20"/>
                <w:lang w:eastAsia="es-CO"/>
              </w:rPr>
            </w:pPr>
          </w:p>
          <w:p w14:paraId="04A0C688" w14:textId="764E2064" w:rsidR="00620C3D" w:rsidRPr="00531EA5" w:rsidRDefault="00620C3D" w:rsidP="00531EA5">
            <w:pPr>
              <w:pStyle w:val="Prrafodelista"/>
              <w:shd w:val="clear" w:color="auto" w:fill="FFFFFF"/>
              <w:spacing w:line="276" w:lineRule="auto"/>
              <w:ind w:left="780"/>
              <w:jc w:val="both"/>
              <w:rPr>
                <w:rFonts w:ascii="Arial" w:eastAsia="Times New Roman" w:hAnsi="Arial" w:cs="Arial"/>
                <w:color w:val="000000"/>
                <w:sz w:val="20"/>
                <w:szCs w:val="20"/>
                <w:lang w:eastAsia="es-CO"/>
              </w:rPr>
            </w:pPr>
            <w:r w:rsidRPr="00531EA5">
              <w:rPr>
                <w:rFonts w:ascii="Arial" w:eastAsia="Times New Roman" w:hAnsi="Arial" w:cs="Arial"/>
                <w:color w:val="000000"/>
                <w:sz w:val="20"/>
                <w:szCs w:val="20"/>
                <w:lang w:eastAsia="es-CO"/>
              </w:rPr>
              <w:t>No obstante,</w:t>
            </w:r>
            <w:r w:rsidR="00916B33" w:rsidRPr="00531EA5">
              <w:rPr>
                <w:rFonts w:ascii="Arial" w:eastAsia="Times New Roman" w:hAnsi="Arial" w:cs="Arial"/>
                <w:color w:val="000000"/>
                <w:sz w:val="20"/>
                <w:szCs w:val="20"/>
                <w:lang w:eastAsia="es-CO"/>
              </w:rPr>
              <w:t xml:space="preserve"> según sentencia del 9 de octubre del 2014 se determinó que se </w:t>
            </w:r>
            <w:r w:rsidR="00916B33" w:rsidRPr="00531EA5">
              <w:rPr>
                <w:rFonts w:ascii="Arial" w:eastAsia="Times New Roman" w:hAnsi="Arial" w:cs="Arial"/>
                <w:color w:val="000000"/>
                <w:sz w:val="20"/>
                <w:szCs w:val="20"/>
                <w:lang w:eastAsia="es-CO"/>
              </w:rPr>
              <w:lastRenderedPageBreak/>
              <w:t>deben tener en cuenta las consecuencias de la enfermedad sin que exista tarifa probatoria al respecto; Así entonces y al considerar que la pérdida de visión por el ojo derecho es una lesión de gran impacto con la virtualidad de afectar sendas esferas vitales de una persona se estima que la gravedad de la lesión presuntamente irrogada en “Igual o superior al 20% e inferior al 30%”, por lo que habría un reconocimiento de 40 SMLMV para cada uno de los demandantes, lo que se traduce en la suma de 104.000.000.</w:t>
            </w:r>
          </w:p>
          <w:p w14:paraId="0CBCE023" w14:textId="77777777" w:rsidR="00883406" w:rsidRPr="00531EA5" w:rsidRDefault="00883406" w:rsidP="00531EA5">
            <w:pPr>
              <w:spacing w:line="276" w:lineRule="auto"/>
              <w:jc w:val="both"/>
              <w:rPr>
                <w:rFonts w:ascii="Arial" w:hAnsi="Arial" w:cs="Arial"/>
                <w:sz w:val="20"/>
                <w:szCs w:val="20"/>
                <w:lang w:eastAsia="es-CO"/>
              </w:rPr>
            </w:pPr>
          </w:p>
          <w:p w14:paraId="5117BC07" w14:textId="724EC294" w:rsidR="00883406" w:rsidRPr="00531EA5" w:rsidRDefault="00883406" w:rsidP="00531EA5">
            <w:pPr>
              <w:pStyle w:val="Prrafodelista"/>
              <w:numPr>
                <w:ilvl w:val="0"/>
                <w:numId w:val="8"/>
              </w:numPr>
              <w:shd w:val="clear" w:color="auto" w:fill="FFFFFF"/>
              <w:spacing w:line="276" w:lineRule="auto"/>
              <w:jc w:val="both"/>
              <w:rPr>
                <w:rFonts w:ascii="Arial" w:eastAsia="Times New Roman" w:hAnsi="Arial" w:cs="Arial"/>
                <w:color w:val="000000"/>
                <w:sz w:val="20"/>
                <w:szCs w:val="20"/>
                <w:lang w:eastAsia="es-CO"/>
              </w:rPr>
            </w:pPr>
            <w:r w:rsidRPr="00531EA5">
              <w:rPr>
                <w:rFonts w:ascii="Arial" w:eastAsia="Times New Roman" w:hAnsi="Arial" w:cs="Arial"/>
                <w:color w:val="000000"/>
                <w:sz w:val="20"/>
                <w:szCs w:val="20"/>
                <w:lang w:eastAsia="es-CO"/>
              </w:rPr>
              <w:t xml:space="preserve">Daño a la vida de relación: </w:t>
            </w:r>
            <w:r w:rsidR="00713C9F">
              <w:rPr>
                <w:rFonts w:ascii="Arial" w:eastAsia="Times New Roman" w:hAnsi="Arial" w:cs="Arial"/>
                <w:color w:val="000000"/>
                <w:sz w:val="20"/>
                <w:szCs w:val="20"/>
                <w:lang w:eastAsia="es-CO"/>
              </w:rPr>
              <w:t>No procedería en principio</w:t>
            </w:r>
            <w:r w:rsidRPr="00531EA5">
              <w:rPr>
                <w:rFonts w:ascii="Arial" w:eastAsia="Times New Roman" w:hAnsi="Arial" w:cs="Arial"/>
                <w:color w:val="000000"/>
                <w:sz w:val="20"/>
                <w:szCs w:val="20"/>
                <w:lang w:eastAsia="es-CO"/>
              </w:rPr>
              <w:t xml:space="preserve">, por cuanto la parte actora pretende obtener una doble reparación por el mismo evento al solicitar en el libelo introductor “perjuicios morales” y “daño a la vida en relación”, olvidando que el concepto de daño a la vida en relación se encuentra orientado a reparar aquellas alteraciones en las condiciones de existencia de la víctima relativas a “actividades vitales que, aunque no producen rendimiento patrimonial, hacen agradable la existencia”. Este </w:t>
            </w:r>
            <w:proofErr w:type="spellStart"/>
            <w:r w:rsidRPr="00531EA5">
              <w:rPr>
                <w:rFonts w:ascii="Arial" w:eastAsia="Times New Roman" w:hAnsi="Arial" w:cs="Arial"/>
                <w:color w:val="000000"/>
                <w:sz w:val="20"/>
                <w:szCs w:val="20"/>
                <w:lang w:eastAsia="es-CO"/>
              </w:rPr>
              <w:t>daño</w:t>
            </w:r>
            <w:proofErr w:type="spellEnd"/>
            <w:r w:rsidRPr="00531EA5">
              <w:rPr>
                <w:rFonts w:ascii="Arial" w:eastAsia="Times New Roman" w:hAnsi="Arial" w:cs="Arial"/>
                <w:color w:val="000000"/>
                <w:sz w:val="20"/>
                <w:szCs w:val="20"/>
                <w:lang w:eastAsia="es-CO"/>
              </w:rPr>
              <w:t xml:space="preserve"> se subsume en el perjuicio denominado daño a la salud, a voces del Consejo de Estado.</w:t>
            </w:r>
          </w:p>
          <w:p w14:paraId="7A9FBF73" w14:textId="77777777" w:rsidR="00916B33" w:rsidRPr="00531EA5" w:rsidRDefault="00916B33" w:rsidP="00531EA5">
            <w:pPr>
              <w:pStyle w:val="Prrafodelista"/>
              <w:shd w:val="clear" w:color="auto" w:fill="FFFFFF"/>
              <w:spacing w:line="276" w:lineRule="auto"/>
              <w:ind w:left="780"/>
              <w:jc w:val="both"/>
              <w:rPr>
                <w:rFonts w:ascii="Arial" w:eastAsia="Times New Roman" w:hAnsi="Arial" w:cs="Arial"/>
                <w:color w:val="000000"/>
                <w:sz w:val="20"/>
                <w:szCs w:val="20"/>
                <w:lang w:eastAsia="es-CO"/>
              </w:rPr>
            </w:pPr>
          </w:p>
          <w:p w14:paraId="495BD769" w14:textId="65EF58F9" w:rsidR="00916B33" w:rsidRPr="00531EA5" w:rsidRDefault="00916B33" w:rsidP="00531EA5">
            <w:pPr>
              <w:pStyle w:val="Prrafodelista"/>
              <w:shd w:val="clear" w:color="auto" w:fill="FFFFFF"/>
              <w:spacing w:line="276" w:lineRule="auto"/>
              <w:ind w:left="780"/>
              <w:jc w:val="both"/>
              <w:rPr>
                <w:rFonts w:ascii="Arial" w:eastAsia="Times New Roman" w:hAnsi="Arial" w:cs="Arial"/>
                <w:color w:val="000000"/>
                <w:sz w:val="20"/>
                <w:szCs w:val="20"/>
                <w:lang w:eastAsia="es-CO"/>
              </w:rPr>
            </w:pPr>
            <w:r w:rsidRPr="00531EA5">
              <w:rPr>
                <w:rFonts w:ascii="Arial" w:eastAsia="Times New Roman" w:hAnsi="Arial" w:cs="Arial"/>
                <w:color w:val="000000"/>
                <w:sz w:val="20"/>
                <w:szCs w:val="20"/>
                <w:lang w:eastAsia="es-CO"/>
              </w:rPr>
              <w:t xml:space="preserve">Ahora, </w:t>
            </w:r>
            <w:proofErr w:type="gramStart"/>
            <w:r w:rsidRPr="00531EA5">
              <w:rPr>
                <w:rFonts w:ascii="Arial" w:eastAsia="Times New Roman" w:hAnsi="Arial" w:cs="Arial"/>
                <w:color w:val="000000"/>
                <w:sz w:val="20"/>
                <w:szCs w:val="20"/>
                <w:lang w:eastAsia="es-CO"/>
              </w:rPr>
              <w:t>en relación al</w:t>
            </w:r>
            <w:proofErr w:type="gramEnd"/>
            <w:r w:rsidRPr="00531EA5">
              <w:rPr>
                <w:rFonts w:ascii="Arial" w:eastAsia="Times New Roman" w:hAnsi="Arial" w:cs="Arial"/>
                <w:color w:val="000000"/>
                <w:sz w:val="20"/>
                <w:szCs w:val="20"/>
                <w:lang w:eastAsia="es-CO"/>
              </w:rPr>
              <w:t xml:space="preserve"> daño a la salud propiamente dicho, según sentencia de unificación del 14 de septiembre de 2011, </w:t>
            </w:r>
            <w:proofErr w:type="spellStart"/>
            <w:r w:rsidRPr="00531EA5">
              <w:rPr>
                <w:rFonts w:ascii="Arial" w:eastAsia="Times New Roman" w:hAnsi="Arial" w:cs="Arial"/>
                <w:color w:val="000000"/>
                <w:sz w:val="20"/>
                <w:szCs w:val="20"/>
                <w:lang w:eastAsia="es-CO"/>
              </w:rPr>
              <w:t>exp</w:t>
            </w:r>
            <w:proofErr w:type="spellEnd"/>
            <w:r w:rsidRPr="00531EA5">
              <w:rPr>
                <w:rFonts w:ascii="Arial" w:eastAsia="Times New Roman" w:hAnsi="Arial" w:cs="Arial"/>
                <w:color w:val="000000"/>
                <w:sz w:val="20"/>
                <w:szCs w:val="20"/>
                <w:lang w:eastAsia="es-CO"/>
              </w:rPr>
              <w:t>. 19031 y teniendo en consideración que se estima la gravedad de la lesión presuntamente irrogada en “Igual o superior al 20% e inferior al 30%”, por lo que habría un reconocimiento de 40 SMLMV para cada uno de los demandantes, lo que se traduce en la suma de 104.000.000.</w:t>
            </w:r>
          </w:p>
          <w:p w14:paraId="28BC27D0" w14:textId="6363C30A" w:rsidR="00916B33" w:rsidRPr="00531EA5" w:rsidRDefault="00916B33" w:rsidP="00531EA5">
            <w:pPr>
              <w:pStyle w:val="Prrafodelista"/>
              <w:shd w:val="clear" w:color="auto" w:fill="FFFFFF"/>
              <w:spacing w:line="276" w:lineRule="auto"/>
              <w:ind w:left="780"/>
              <w:jc w:val="both"/>
              <w:rPr>
                <w:rFonts w:ascii="Arial" w:eastAsia="Times New Roman" w:hAnsi="Arial" w:cs="Arial"/>
                <w:color w:val="000000"/>
                <w:sz w:val="20"/>
                <w:szCs w:val="20"/>
                <w:lang w:eastAsia="es-CO"/>
              </w:rPr>
            </w:pPr>
          </w:p>
          <w:p w14:paraId="33DD1EBF" w14:textId="77777777" w:rsidR="00171BDB" w:rsidRPr="00531EA5" w:rsidRDefault="00171BDB" w:rsidP="00531EA5">
            <w:pPr>
              <w:shd w:val="clear" w:color="auto" w:fill="FFFFFF"/>
              <w:spacing w:line="276" w:lineRule="auto"/>
              <w:jc w:val="both"/>
              <w:rPr>
                <w:rFonts w:ascii="Arial" w:eastAsia="Times New Roman" w:hAnsi="Arial" w:cs="Arial"/>
                <w:color w:val="000000"/>
                <w:sz w:val="20"/>
                <w:szCs w:val="20"/>
                <w:lang w:eastAsia="es-CO"/>
              </w:rPr>
            </w:pPr>
          </w:p>
          <w:p w14:paraId="0E8A4C40" w14:textId="77777777" w:rsidR="00916B33" w:rsidRPr="00531EA5" w:rsidRDefault="00194CDB" w:rsidP="00531EA5">
            <w:pPr>
              <w:pStyle w:val="Prrafodelista"/>
              <w:numPr>
                <w:ilvl w:val="0"/>
                <w:numId w:val="8"/>
              </w:numPr>
              <w:shd w:val="clear" w:color="auto" w:fill="FFFFFF"/>
              <w:spacing w:line="276" w:lineRule="auto"/>
              <w:jc w:val="both"/>
              <w:rPr>
                <w:rFonts w:ascii="Arial" w:eastAsia="Times New Roman" w:hAnsi="Arial" w:cs="Arial"/>
                <w:color w:val="000000"/>
                <w:sz w:val="20"/>
                <w:szCs w:val="20"/>
                <w:lang w:eastAsia="es-CO"/>
              </w:rPr>
            </w:pPr>
            <w:r w:rsidRPr="00531EA5">
              <w:rPr>
                <w:rFonts w:ascii="Arial" w:eastAsia="Times New Roman" w:hAnsi="Arial" w:cs="Arial"/>
                <w:color w:val="000000"/>
                <w:sz w:val="20"/>
                <w:szCs w:val="20"/>
                <w:lang w:eastAsia="es-CO"/>
              </w:rPr>
              <w:t>Lucro cesante</w:t>
            </w:r>
            <w:r w:rsidR="00883406" w:rsidRPr="00531EA5">
              <w:rPr>
                <w:rFonts w:ascii="Arial" w:eastAsia="Times New Roman" w:hAnsi="Arial" w:cs="Arial"/>
                <w:color w:val="000000"/>
                <w:sz w:val="20"/>
                <w:szCs w:val="20"/>
                <w:lang w:eastAsia="es-CO"/>
              </w:rPr>
              <w:t xml:space="preserve"> consolidado y futuro: No se reconocen las pretensiones de </w:t>
            </w:r>
            <w:r w:rsidR="00883406" w:rsidRPr="00531EA5">
              <w:rPr>
                <w:rFonts w:ascii="Arial" w:eastAsia="Times New Roman" w:hAnsi="Arial" w:cs="Arial"/>
                <w:color w:val="000000"/>
                <w:sz w:val="20"/>
                <w:szCs w:val="20"/>
                <w:lang w:eastAsia="es-CO"/>
              </w:rPr>
              <w:lastRenderedPageBreak/>
              <w:t xml:space="preserve">daño material a título de </w:t>
            </w:r>
            <w:r w:rsidRPr="00531EA5">
              <w:rPr>
                <w:rFonts w:ascii="Arial" w:eastAsia="Times New Roman" w:hAnsi="Arial" w:cs="Arial"/>
                <w:color w:val="000000"/>
                <w:sz w:val="20"/>
                <w:szCs w:val="20"/>
                <w:lang w:eastAsia="es-CO"/>
              </w:rPr>
              <w:t>lucro cesante</w:t>
            </w:r>
            <w:r w:rsidR="00883406" w:rsidRPr="00531EA5">
              <w:rPr>
                <w:rFonts w:ascii="Arial" w:eastAsia="Times New Roman" w:hAnsi="Arial" w:cs="Arial"/>
                <w:color w:val="000000"/>
                <w:sz w:val="20"/>
                <w:szCs w:val="20"/>
                <w:lang w:eastAsia="es-CO"/>
              </w:rPr>
              <w:t xml:space="preserve"> consolidado y futuro, toda vez que no se ha logrado acreditar que los </w:t>
            </w:r>
            <w:r w:rsidRPr="00531EA5">
              <w:rPr>
                <w:rFonts w:ascii="Arial" w:eastAsia="Times New Roman" w:hAnsi="Arial" w:cs="Arial"/>
                <w:color w:val="000000"/>
                <w:sz w:val="20"/>
                <w:szCs w:val="20"/>
                <w:lang w:eastAsia="es-CO"/>
              </w:rPr>
              <w:t>ingresos de la víctima ascendieran a la suma indicada en el libelo inicial; Adicionalmente es importante resaltar que se trata de una persona aparentemente improductiva por cuanto se encontraba afiliada al SGSSS-S y para la fecha de los hechos contaba con 66 años.</w:t>
            </w:r>
          </w:p>
          <w:p w14:paraId="7C39A4DB" w14:textId="77777777" w:rsidR="00916B33" w:rsidRPr="00531EA5" w:rsidRDefault="00916B33" w:rsidP="00531EA5">
            <w:pPr>
              <w:pStyle w:val="Prrafodelista"/>
              <w:shd w:val="clear" w:color="auto" w:fill="FFFFFF"/>
              <w:spacing w:line="276" w:lineRule="auto"/>
              <w:ind w:left="780"/>
              <w:jc w:val="both"/>
              <w:rPr>
                <w:rFonts w:ascii="Arial" w:eastAsia="Times New Roman" w:hAnsi="Arial" w:cs="Arial"/>
                <w:color w:val="000000"/>
                <w:sz w:val="20"/>
                <w:szCs w:val="20"/>
                <w:lang w:eastAsia="es-CO"/>
              </w:rPr>
            </w:pPr>
          </w:p>
          <w:p w14:paraId="7BD267FE" w14:textId="58155BB3" w:rsidR="00883406" w:rsidRPr="00531EA5" w:rsidRDefault="00883406" w:rsidP="00531EA5">
            <w:pPr>
              <w:pStyle w:val="Prrafodelista"/>
              <w:shd w:val="clear" w:color="auto" w:fill="FFFFFF"/>
              <w:spacing w:line="276" w:lineRule="auto"/>
              <w:ind w:left="780"/>
              <w:jc w:val="both"/>
              <w:rPr>
                <w:rFonts w:ascii="Arial" w:hAnsi="Arial" w:cs="Arial"/>
                <w:sz w:val="20"/>
                <w:szCs w:val="20"/>
              </w:rPr>
            </w:pPr>
            <w:r w:rsidRPr="00531EA5">
              <w:rPr>
                <w:rFonts w:ascii="Arial" w:eastAsia="Times New Roman" w:hAnsi="Arial" w:cs="Arial"/>
                <w:color w:val="000000"/>
                <w:sz w:val="20"/>
                <w:szCs w:val="20"/>
                <w:lang w:eastAsia="es-CO"/>
              </w:rPr>
              <w:t xml:space="preserve">No se evidencia medio de convicción respecto de alguna </w:t>
            </w:r>
            <w:r w:rsidR="00194CDB" w:rsidRPr="00531EA5">
              <w:rPr>
                <w:rFonts w:ascii="Arial" w:eastAsia="Times New Roman" w:hAnsi="Arial" w:cs="Arial"/>
                <w:color w:val="000000"/>
                <w:sz w:val="20"/>
                <w:szCs w:val="20"/>
                <w:lang w:eastAsia="es-CO"/>
              </w:rPr>
              <w:t>certificación sobre l</w:t>
            </w:r>
            <w:r w:rsidRPr="00531EA5">
              <w:rPr>
                <w:rFonts w:ascii="Arial" w:eastAsia="Times New Roman" w:hAnsi="Arial" w:cs="Arial"/>
                <w:color w:val="000000"/>
                <w:sz w:val="20"/>
                <w:szCs w:val="20"/>
                <w:lang w:eastAsia="es-CO"/>
              </w:rPr>
              <w:t>o</w:t>
            </w:r>
            <w:r w:rsidR="00194CDB" w:rsidRPr="00531EA5">
              <w:rPr>
                <w:rFonts w:ascii="Arial" w:eastAsia="Times New Roman" w:hAnsi="Arial" w:cs="Arial"/>
                <w:color w:val="000000"/>
                <w:sz w:val="20"/>
                <w:szCs w:val="20"/>
                <w:lang w:eastAsia="es-CO"/>
              </w:rPr>
              <w:t>s ingresos de la víctima</w:t>
            </w:r>
            <w:r w:rsidR="00916B33" w:rsidRPr="00531EA5">
              <w:rPr>
                <w:rFonts w:ascii="Arial" w:eastAsia="Times New Roman" w:hAnsi="Arial" w:cs="Arial"/>
                <w:color w:val="000000"/>
                <w:sz w:val="20"/>
                <w:szCs w:val="20"/>
                <w:lang w:eastAsia="es-CO"/>
              </w:rPr>
              <w:t>, sin embargo</w:t>
            </w:r>
            <w:r w:rsidR="00531EA5" w:rsidRPr="00531EA5">
              <w:rPr>
                <w:rFonts w:ascii="Arial" w:eastAsia="Times New Roman" w:hAnsi="Arial" w:cs="Arial"/>
                <w:color w:val="000000"/>
                <w:sz w:val="20"/>
                <w:szCs w:val="20"/>
                <w:lang w:eastAsia="es-CO"/>
              </w:rPr>
              <w:t>,</w:t>
            </w:r>
            <w:r w:rsidR="00916B33" w:rsidRPr="00531EA5">
              <w:rPr>
                <w:rFonts w:ascii="Arial" w:eastAsia="Times New Roman" w:hAnsi="Arial" w:cs="Arial"/>
                <w:color w:val="000000"/>
                <w:sz w:val="20"/>
                <w:szCs w:val="20"/>
                <w:lang w:eastAsia="es-CO"/>
              </w:rPr>
              <w:t xml:space="preserve"> esta aduce devengar la suma de </w:t>
            </w:r>
            <w:r w:rsidR="00916B33" w:rsidRPr="00531EA5">
              <w:rPr>
                <w:rFonts w:ascii="Arial" w:hAnsi="Arial" w:cs="Arial"/>
                <w:sz w:val="20"/>
                <w:szCs w:val="20"/>
              </w:rPr>
              <w:t>877.803</w:t>
            </w:r>
            <w:r w:rsidR="00531EA5" w:rsidRPr="00531EA5">
              <w:rPr>
                <w:rFonts w:ascii="Arial" w:hAnsi="Arial" w:cs="Arial"/>
                <w:sz w:val="20"/>
                <w:szCs w:val="20"/>
              </w:rPr>
              <w:t xml:space="preserve"> mensuales.</w:t>
            </w:r>
          </w:p>
          <w:p w14:paraId="51EC6D50" w14:textId="77777777" w:rsidR="00883406" w:rsidRPr="00531EA5" w:rsidRDefault="00883406" w:rsidP="00531EA5">
            <w:pPr>
              <w:shd w:val="clear" w:color="auto" w:fill="FFFFFF"/>
              <w:spacing w:line="276" w:lineRule="auto"/>
              <w:jc w:val="both"/>
              <w:rPr>
                <w:rFonts w:ascii="Arial" w:eastAsia="Times New Roman" w:hAnsi="Arial" w:cs="Arial"/>
                <w:color w:val="000000"/>
                <w:sz w:val="20"/>
                <w:szCs w:val="20"/>
                <w:lang w:eastAsia="es-CO"/>
              </w:rPr>
            </w:pPr>
          </w:p>
          <w:p w14:paraId="49056362" w14:textId="78CF0D61" w:rsidR="00531EA5" w:rsidRDefault="00883406" w:rsidP="00531EA5">
            <w:pPr>
              <w:pStyle w:val="Prrafodelista"/>
              <w:numPr>
                <w:ilvl w:val="0"/>
                <w:numId w:val="8"/>
              </w:numPr>
              <w:shd w:val="clear" w:color="auto" w:fill="FFFFFF"/>
              <w:spacing w:line="276" w:lineRule="auto"/>
              <w:jc w:val="both"/>
              <w:rPr>
                <w:rFonts w:ascii="Arial" w:eastAsia="Times New Roman" w:hAnsi="Arial" w:cs="Arial"/>
                <w:color w:val="000000"/>
                <w:sz w:val="20"/>
                <w:szCs w:val="20"/>
                <w:lang w:eastAsia="es-CO"/>
              </w:rPr>
            </w:pPr>
            <w:r w:rsidRPr="00531EA5">
              <w:rPr>
                <w:rFonts w:ascii="Arial" w:eastAsia="Times New Roman" w:hAnsi="Arial" w:cs="Arial"/>
                <w:color w:val="000000"/>
                <w:sz w:val="20"/>
                <w:szCs w:val="20"/>
                <w:lang w:eastAsia="es-CO"/>
              </w:rPr>
              <w:t>Límite asegurado y deducible: El valor asegurado total de la cobertura es de $</w:t>
            </w:r>
            <w:r w:rsidR="00713C9F">
              <w:rPr>
                <w:rFonts w:ascii="Arial" w:hAnsi="Arial" w:cs="Arial"/>
                <w:b/>
                <w:sz w:val="20"/>
                <w:szCs w:val="20"/>
              </w:rPr>
              <w:t>550.000</w:t>
            </w:r>
            <w:r w:rsidR="00194CDB" w:rsidRPr="00531EA5">
              <w:rPr>
                <w:rFonts w:ascii="Arial" w:eastAsia="Times New Roman" w:hAnsi="Arial" w:cs="Arial"/>
                <w:color w:val="000000"/>
                <w:sz w:val="20"/>
                <w:szCs w:val="20"/>
                <w:lang w:eastAsia="es-CO"/>
              </w:rPr>
              <w:t xml:space="preserve">. </w:t>
            </w:r>
          </w:p>
          <w:p w14:paraId="6927E1AD" w14:textId="77777777" w:rsidR="00531EA5" w:rsidRPr="00531EA5" w:rsidRDefault="00531EA5" w:rsidP="00531EA5">
            <w:pPr>
              <w:shd w:val="clear" w:color="auto" w:fill="FFFFFF"/>
              <w:spacing w:line="276" w:lineRule="auto"/>
              <w:jc w:val="both"/>
              <w:rPr>
                <w:rFonts w:ascii="Arial" w:eastAsia="Times New Roman" w:hAnsi="Arial" w:cs="Arial"/>
                <w:color w:val="000000"/>
                <w:sz w:val="20"/>
                <w:szCs w:val="20"/>
                <w:lang w:eastAsia="es-CO"/>
              </w:rPr>
            </w:pPr>
          </w:p>
          <w:p w14:paraId="762A8195" w14:textId="685D94F1" w:rsidR="00883406" w:rsidRPr="00531EA5" w:rsidRDefault="00883406" w:rsidP="00531EA5">
            <w:pPr>
              <w:pStyle w:val="Prrafodelista"/>
              <w:shd w:val="clear" w:color="auto" w:fill="FFFFFF"/>
              <w:spacing w:line="276" w:lineRule="auto"/>
              <w:ind w:left="780"/>
              <w:jc w:val="both"/>
              <w:rPr>
                <w:rFonts w:ascii="Arial" w:eastAsia="Times New Roman" w:hAnsi="Arial" w:cs="Arial"/>
                <w:color w:val="000000"/>
                <w:sz w:val="20"/>
                <w:szCs w:val="20"/>
                <w:lang w:eastAsia="es-CO"/>
              </w:rPr>
            </w:pPr>
            <w:r w:rsidRPr="00531EA5">
              <w:rPr>
                <w:rFonts w:ascii="Arial" w:eastAsia="Times New Roman" w:hAnsi="Arial" w:cs="Arial"/>
                <w:color w:val="000000"/>
                <w:sz w:val="20"/>
                <w:szCs w:val="20"/>
                <w:lang w:eastAsia="es-CO"/>
              </w:rPr>
              <w:t xml:space="preserve">Además, en el contrato de seguro se estableció un deducible de </w:t>
            </w:r>
            <w:r w:rsidR="00194CDB" w:rsidRPr="00531EA5">
              <w:rPr>
                <w:rFonts w:ascii="Arial" w:eastAsia="Times New Roman" w:hAnsi="Arial" w:cs="Arial"/>
                <w:color w:val="000000"/>
                <w:sz w:val="20"/>
                <w:szCs w:val="20"/>
                <w:lang w:eastAsia="es-CO"/>
              </w:rPr>
              <w:t>10</w:t>
            </w:r>
            <w:r w:rsidRPr="00531EA5">
              <w:rPr>
                <w:rFonts w:ascii="Arial" w:eastAsia="Times New Roman" w:hAnsi="Arial" w:cs="Arial"/>
                <w:color w:val="000000"/>
                <w:sz w:val="20"/>
                <w:szCs w:val="20"/>
                <w:lang w:eastAsia="es-CO"/>
              </w:rPr>
              <w:t xml:space="preserve"> % de la perdida, mínimo </w:t>
            </w:r>
            <w:r w:rsidR="00194CDB" w:rsidRPr="00531EA5">
              <w:rPr>
                <w:rFonts w:ascii="Arial" w:eastAsia="Times New Roman" w:hAnsi="Arial" w:cs="Arial"/>
                <w:color w:val="000000"/>
                <w:sz w:val="20"/>
                <w:szCs w:val="20"/>
                <w:lang w:eastAsia="es-CO"/>
              </w:rPr>
              <w:t>$62,000,000.</w:t>
            </w:r>
          </w:p>
          <w:p w14:paraId="11D8530D" w14:textId="77777777" w:rsidR="00353380" w:rsidRDefault="00353380" w:rsidP="00531EA5">
            <w:pPr>
              <w:spacing w:line="276" w:lineRule="auto"/>
              <w:jc w:val="both"/>
              <w:rPr>
                <w:rFonts w:ascii="Arial" w:hAnsi="Arial" w:cs="Arial"/>
                <w:b/>
                <w:sz w:val="20"/>
                <w:szCs w:val="20"/>
              </w:rPr>
            </w:pPr>
          </w:p>
          <w:p w14:paraId="42502202" w14:textId="77777777" w:rsidR="00531EA5" w:rsidRDefault="00531EA5" w:rsidP="00531EA5">
            <w:pPr>
              <w:spacing w:line="276" w:lineRule="auto"/>
              <w:jc w:val="both"/>
              <w:rPr>
                <w:rFonts w:ascii="Arial" w:hAnsi="Arial" w:cs="Arial"/>
                <w:b/>
                <w:sz w:val="20"/>
                <w:szCs w:val="20"/>
              </w:rPr>
            </w:pPr>
          </w:p>
          <w:p w14:paraId="7AC00A46" w14:textId="1B47BAC9" w:rsidR="00531EA5" w:rsidRDefault="00531EA5" w:rsidP="00531EA5">
            <w:pPr>
              <w:spacing w:line="276" w:lineRule="auto"/>
              <w:jc w:val="both"/>
              <w:rPr>
                <w:rFonts w:ascii="Arial" w:hAnsi="Arial" w:cs="Arial"/>
                <w:bCs/>
                <w:sz w:val="20"/>
                <w:szCs w:val="20"/>
              </w:rPr>
            </w:pPr>
            <w:r>
              <w:rPr>
                <w:rFonts w:ascii="Arial" w:hAnsi="Arial" w:cs="Arial"/>
                <w:b/>
                <w:sz w:val="20"/>
                <w:szCs w:val="20"/>
              </w:rPr>
              <w:t xml:space="preserve">Total: </w:t>
            </w:r>
            <w:r w:rsidR="00713C9F">
              <w:rPr>
                <w:rFonts w:ascii="Arial" w:hAnsi="Arial" w:cs="Arial"/>
                <w:bCs/>
                <w:sz w:val="20"/>
                <w:szCs w:val="20"/>
              </w:rPr>
              <w:t>208.000.000</w:t>
            </w:r>
          </w:p>
          <w:p w14:paraId="21F42709" w14:textId="77777777" w:rsidR="00531EA5" w:rsidRDefault="00531EA5" w:rsidP="00531EA5">
            <w:pPr>
              <w:spacing w:line="276" w:lineRule="auto"/>
              <w:jc w:val="both"/>
              <w:rPr>
                <w:rFonts w:ascii="Arial" w:hAnsi="Arial" w:cs="Arial"/>
                <w:b/>
                <w:bCs/>
                <w:sz w:val="20"/>
                <w:szCs w:val="20"/>
              </w:rPr>
            </w:pPr>
          </w:p>
          <w:p w14:paraId="07418F4C" w14:textId="244F303F" w:rsidR="00531EA5" w:rsidRPr="00531EA5" w:rsidRDefault="00531EA5" w:rsidP="00531EA5">
            <w:pPr>
              <w:spacing w:line="276" w:lineRule="auto"/>
              <w:jc w:val="both"/>
              <w:rPr>
                <w:rFonts w:ascii="Arial" w:hAnsi="Arial" w:cs="Arial"/>
                <w:b/>
                <w:bCs/>
                <w:sz w:val="20"/>
                <w:szCs w:val="20"/>
              </w:rPr>
            </w:pPr>
            <w:proofErr w:type="gramStart"/>
            <w:r>
              <w:rPr>
                <w:rFonts w:ascii="Arial" w:hAnsi="Arial" w:cs="Arial"/>
                <w:b/>
                <w:bCs/>
                <w:sz w:val="20"/>
                <w:szCs w:val="20"/>
              </w:rPr>
              <w:t>Total</w:t>
            </w:r>
            <w:proofErr w:type="gramEnd"/>
            <w:r>
              <w:rPr>
                <w:rFonts w:ascii="Arial" w:hAnsi="Arial" w:cs="Arial"/>
                <w:b/>
                <w:bCs/>
                <w:sz w:val="20"/>
                <w:szCs w:val="20"/>
              </w:rPr>
              <w:t xml:space="preserve"> menos deducible:</w:t>
            </w:r>
            <w:r>
              <w:t xml:space="preserve"> </w:t>
            </w:r>
            <w:r w:rsidR="00713C9F">
              <w:rPr>
                <w:rFonts w:ascii="Arial" w:hAnsi="Arial" w:cs="Arial"/>
                <w:b/>
                <w:bCs/>
                <w:sz w:val="20"/>
                <w:szCs w:val="20"/>
              </w:rPr>
              <w:t>146.000.000</w:t>
            </w:r>
          </w:p>
          <w:p w14:paraId="00875B7B" w14:textId="7DD57E36" w:rsidR="00531EA5" w:rsidRPr="00531EA5" w:rsidRDefault="00531EA5" w:rsidP="00531EA5">
            <w:pPr>
              <w:spacing w:line="276" w:lineRule="auto"/>
              <w:jc w:val="both"/>
              <w:rPr>
                <w:rFonts w:ascii="Arial" w:hAnsi="Arial" w:cs="Arial"/>
                <w:b/>
                <w:sz w:val="20"/>
                <w:szCs w:val="20"/>
              </w:rPr>
            </w:pPr>
          </w:p>
        </w:tc>
      </w:tr>
      <w:tr w:rsidR="00C44EB0" w:rsidRPr="00531EA5" w14:paraId="00875B7F" w14:textId="77777777" w:rsidTr="00AE03CA">
        <w:tc>
          <w:tcPr>
            <w:tcW w:w="4414" w:type="dxa"/>
            <w:shd w:val="clear" w:color="auto" w:fill="D9D9D9" w:themeFill="background1" w:themeFillShade="D9"/>
          </w:tcPr>
          <w:p w14:paraId="00875B7D" w14:textId="77777777" w:rsidR="00C44EB0" w:rsidRPr="00531EA5" w:rsidRDefault="00AE03CA" w:rsidP="00531EA5">
            <w:pPr>
              <w:spacing w:line="276" w:lineRule="auto"/>
              <w:jc w:val="both"/>
              <w:rPr>
                <w:rFonts w:ascii="Arial" w:hAnsi="Arial" w:cs="Arial"/>
                <w:b/>
                <w:sz w:val="20"/>
                <w:szCs w:val="20"/>
              </w:rPr>
            </w:pPr>
            <w:r w:rsidRPr="00531EA5">
              <w:rPr>
                <w:rFonts w:ascii="Arial" w:hAnsi="Arial" w:cs="Arial"/>
                <w:b/>
                <w:sz w:val="20"/>
                <w:szCs w:val="20"/>
              </w:rPr>
              <w:lastRenderedPageBreak/>
              <w:t>Calificación de la contingencia:</w:t>
            </w:r>
          </w:p>
        </w:tc>
        <w:tc>
          <w:tcPr>
            <w:tcW w:w="4414" w:type="dxa"/>
          </w:tcPr>
          <w:p w14:paraId="00875B7E" w14:textId="21BE53DC" w:rsidR="00C44EB0" w:rsidRPr="00531EA5" w:rsidRDefault="00713C9F" w:rsidP="00531EA5">
            <w:pPr>
              <w:spacing w:line="276" w:lineRule="auto"/>
              <w:jc w:val="both"/>
              <w:rPr>
                <w:rFonts w:ascii="Arial" w:hAnsi="Arial" w:cs="Arial"/>
                <w:sz w:val="20"/>
                <w:szCs w:val="20"/>
              </w:rPr>
            </w:pPr>
            <w:r>
              <w:rPr>
                <w:rFonts w:ascii="Arial" w:hAnsi="Arial" w:cs="Arial"/>
                <w:sz w:val="20"/>
                <w:szCs w:val="20"/>
              </w:rPr>
              <w:t>EVENTUAL</w:t>
            </w:r>
            <w:r w:rsidR="00D047A1" w:rsidRPr="00531EA5">
              <w:rPr>
                <w:rFonts w:ascii="Arial" w:hAnsi="Arial" w:cs="Arial"/>
                <w:sz w:val="20"/>
                <w:szCs w:val="20"/>
              </w:rPr>
              <w:t>.</w:t>
            </w:r>
          </w:p>
        </w:tc>
      </w:tr>
      <w:tr w:rsidR="00C44EB0" w:rsidRPr="00531EA5" w14:paraId="00875B83" w14:textId="77777777" w:rsidTr="00AE03CA">
        <w:tc>
          <w:tcPr>
            <w:tcW w:w="4414" w:type="dxa"/>
            <w:shd w:val="clear" w:color="auto" w:fill="D9D9D9" w:themeFill="background1" w:themeFillShade="D9"/>
          </w:tcPr>
          <w:p w14:paraId="00875B80" w14:textId="77777777" w:rsidR="00C44EB0" w:rsidRPr="00531EA5" w:rsidRDefault="006D716C" w:rsidP="00531EA5">
            <w:pPr>
              <w:spacing w:line="276" w:lineRule="auto"/>
              <w:jc w:val="both"/>
              <w:rPr>
                <w:rFonts w:ascii="Arial" w:hAnsi="Arial" w:cs="Arial"/>
                <w:b/>
                <w:sz w:val="20"/>
                <w:szCs w:val="20"/>
              </w:rPr>
            </w:pPr>
            <w:r w:rsidRPr="00531EA5">
              <w:rPr>
                <w:rFonts w:ascii="Arial" w:hAnsi="Arial" w:cs="Arial"/>
                <w:b/>
                <w:sz w:val="20"/>
                <w:szCs w:val="20"/>
              </w:rPr>
              <w:t>Motivos de la c</w:t>
            </w:r>
            <w:r w:rsidR="00AE03CA" w:rsidRPr="00531EA5">
              <w:rPr>
                <w:rFonts w:ascii="Arial" w:hAnsi="Arial" w:cs="Arial"/>
                <w:b/>
                <w:sz w:val="20"/>
                <w:szCs w:val="20"/>
              </w:rPr>
              <w:t>alificación:</w:t>
            </w:r>
          </w:p>
        </w:tc>
        <w:tc>
          <w:tcPr>
            <w:tcW w:w="4414" w:type="dxa"/>
          </w:tcPr>
          <w:p w14:paraId="0E653149" w14:textId="29788BCD" w:rsidR="00531EA5" w:rsidRDefault="00D047A1" w:rsidP="00531EA5">
            <w:pPr>
              <w:spacing w:before="100" w:beforeAutospacing="1" w:after="100" w:afterAutospacing="1" w:line="276" w:lineRule="auto"/>
              <w:jc w:val="both"/>
              <w:rPr>
                <w:rFonts w:ascii="Arial" w:hAnsi="Arial" w:cs="Arial"/>
                <w:sz w:val="20"/>
                <w:szCs w:val="20"/>
              </w:rPr>
            </w:pPr>
            <w:r w:rsidRPr="00531EA5">
              <w:rPr>
                <w:rFonts w:ascii="Arial" w:hAnsi="Arial" w:cs="Arial"/>
                <w:sz w:val="20"/>
                <w:szCs w:val="20"/>
              </w:rPr>
              <w:t xml:space="preserve">Se califica la contingencia como </w:t>
            </w:r>
            <w:r w:rsidR="00713C9F">
              <w:rPr>
                <w:rFonts w:ascii="Arial" w:hAnsi="Arial" w:cs="Arial"/>
                <w:sz w:val="20"/>
                <w:szCs w:val="20"/>
              </w:rPr>
              <w:t>EVENTUAL</w:t>
            </w:r>
            <w:r w:rsidRPr="00531EA5">
              <w:rPr>
                <w:rFonts w:ascii="Arial" w:hAnsi="Arial" w:cs="Arial"/>
                <w:sz w:val="20"/>
                <w:szCs w:val="20"/>
              </w:rPr>
              <w:t xml:space="preserve"> toda vez que la póliza que se pretende afectar presta cobertura </w:t>
            </w:r>
            <w:r w:rsidR="00A8799C" w:rsidRPr="00531EA5">
              <w:rPr>
                <w:rFonts w:ascii="Arial" w:hAnsi="Arial" w:cs="Arial"/>
                <w:sz w:val="20"/>
                <w:szCs w:val="20"/>
              </w:rPr>
              <w:t>temporal y material,</w:t>
            </w:r>
            <w:r w:rsidR="00531EA5">
              <w:rPr>
                <w:rFonts w:ascii="Arial" w:hAnsi="Arial" w:cs="Arial"/>
                <w:sz w:val="20"/>
                <w:szCs w:val="20"/>
              </w:rPr>
              <w:t xml:space="preserve"> y si bien no hay un incumplimiento manifiesto a los deberes de cuidado por parte del asegurado,</w:t>
            </w:r>
            <w:r w:rsidR="00A8799C" w:rsidRPr="00531EA5">
              <w:rPr>
                <w:rFonts w:ascii="Arial" w:hAnsi="Arial" w:cs="Arial"/>
                <w:sz w:val="20"/>
                <w:szCs w:val="20"/>
              </w:rPr>
              <w:t xml:space="preserve"> lo cierto es que la</w:t>
            </w:r>
            <w:r w:rsidR="00531EA5">
              <w:rPr>
                <w:rFonts w:ascii="Arial" w:hAnsi="Arial" w:cs="Arial"/>
                <w:sz w:val="20"/>
                <w:szCs w:val="20"/>
              </w:rPr>
              <w:t xml:space="preserve"> materia objeto de litigio es científica y técnica, además, la patología padecida por el demandante presenta cierta complejidad teórica que de conformidad con los conceptos médicos que se llegaren a recabar en el proceso son determinantes para la determinación judicial que se adopte.</w:t>
            </w:r>
          </w:p>
          <w:p w14:paraId="03C7B81C" w14:textId="1C042E6C" w:rsidR="00CC5F85" w:rsidRPr="00531EA5" w:rsidRDefault="00A8799C" w:rsidP="00531EA5">
            <w:pPr>
              <w:spacing w:before="100" w:beforeAutospacing="1" w:after="100" w:afterAutospacing="1" w:line="276" w:lineRule="auto"/>
              <w:jc w:val="both"/>
              <w:rPr>
                <w:rFonts w:ascii="Arial" w:hAnsi="Arial" w:cs="Arial"/>
                <w:sz w:val="20"/>
                <w:szCs w:val="20"/>
              </w:rPr>
            </w:pPr>
            <w:r w:rsidRPr="00531EA5">
              <w:rPr>
                <w:rFonts w:ascii="Arial" w:hAnsi="Arial" w:cs="Arial"/>
                <w:sz w:val="20"/>
                <w:szCs w:val="20"/>
              </w:rPr>
              <w:t xml:space="preserve">La póliza 371603 presta cobertura material en tanto contempla un amparo que abarca responsabilidad civil profesional médica, </w:t>
            </w:r>
            <w:r w:rsidRPr="00531EA5">
              <w:rPr>
                <w:rFonts w:ascii="Arial" w:hAnsi="Arial" w:cs="Arial"/>
                <w:sz w:val="20"/>
                <w:szCs w:val="20"/>
              </w:rPr>
              <w:lastRenderedPageBreak/>
              <w:t xml:space="preserve">predios, labores y operaciones, uso de equipos y aparatos médicos (por declaración expresa), gastos de defensa y perjuicios extrapatrimoniales, causados en diferentes sedes, entre ellas la CLINICA MARIANGEL. Esto adquiere relevancia, ya que el señor JESÚS ANTONIO LUENGAS </w:t>
            </w:r>
            <w:r w:rsidR="00CC5F85" w:rsidRPr="00531EA5">
              <w:rPr>
                <w:rFonts w:ascii="Arial" w:hAnsi="Arial" w:cs="Arial"/>
                <w:sz w:val="20"/>
                <w:szCs w:val="20"/>
              </w:rPr>
              <w:t xml:space="preserve">fue atendido allí por un lapso de 8 días sin que se hubiera llegado a un diagnóstico final durante su estancia, situación que en la demanda se atribuye como falla en el servicio por falta de diagnóstico. </w:t>
            </w:r>
            <w:proofErr w:type="gramStart"/>
            <w:r w:rsidR="00CC5F85" w:rsidRPr="00531EA5">
              <w:rPr>
                <w:rFonts w:ascii="Arial" w:hAnsi="Arial" w:cs="Arial"/>
                <w:sz w:val="20"/>
                <w:szCs w:val="20"/>
              </w:rPr>
              <w:t>En relación a</w:t>
            </w:r>
            <w:proofErr w:type="gramEnd"/>
            <w:r w:rsidR="00CC5F85" w:rsidRPr="00531EA5">
              <w:rPr>
                <w:rFonts w:ascii="Arial" w:hAnsi="Arial" w:cs="Arial"/>
                <w:sz w:val="20"/>
                <w:szCs w:val="20"/>
              </w:rPr>
              <w:t xml:space="preserve"> la cobertura temporal encontramos que la póliza se pactó bajo modalidad CLAIMS MADE con una vigencia desde el 3 de febrero de 2020 hasta el 3 de marzo de 2021, con una retroactividad desde el 3 de febrero de 2019, siendo que la reclamación extrajudicial se elevó a la entidad asegurada el 30 de julio de 2020, luego los eventos ocurrieron dentro de la vigencia de la póliza.</w:t>
            </w:r>
          </w:p>
          <w:p w14:paraId="3FED6E26" w14:textId="33334419" w:rsidR="00D047A1" w:rsidRPr="00531EA5" w:rsidRDefault="00CC5F85" w:rsidP="00531EA5">
            <w:pPr>
              <w:spacing w:before="100" w:beforeAutospacing="1" w:after="100" w:afterAutospacing="1" w:line="276" w:lineRule="auto"/>
              <w:jc w:val="both"/>
              <w:rPr>
                <w:rFonts w:ascii="Arial" w:hAnsi="Arial" w:cs="Arial"/>
                <w:sz w:val="20"/>
                <w:szCs w:val="20"/>
              </w:rPr>
            </w:pPr>
            <w:r w:rsidRPr="00531EA5">
              <w:rPr>
                <w:rFonts w:ascii="Arial" w:hAnsi="Arial" w:cs="Arial"/>
                <w:sz w:val="20"/>
                <w:szCs w:val="20"/>
              </w:rPr>
              <w:t xml:space="preserve"> En relación con la responsabilidad del asegurado, dependerá del debate probatorio. Sin embargo</w:t>
            </w:r>
            <w:r w:rsidR="000B45C9" w:rsidRPr="00531EA5">
              <w:rPr>
                <w:rFonts w:ascii="Arial" w:hAnsi="Arial" w:cs="Arial"/>
                <w:sz w:val="20"/>
                <w:szCs w:val="20"/>
              </w:rPr>
              <w:t>,</w:t>
            </w:r>
            <w:r w:rsidRPr="00531EA5">
              <w:rPr>
                <w:rFonts w:ascii="Arial" w:hAnsi="Arial" w:cs="Arial"/>
                <w:sz w:val="20"/>
                <w:szCs w:val="20"/>
              </w:rPr>
              <w:t xml:space="preserve"> es importante referir que la </w:t>
            </w:r>
            <w:r w:rsidR="000B45C9" w:rsidRPr="00531EA5">
              <w:rPr>
                <w:rFonts w:ascii="Arial" w:hAnsi="Arial" w:cs="Arial"/>
                <w:sz w:val="20"/>
                <w:szCs w:val="20"/>
              </w:rPr>
              <w:t>patología</w:t>
            </w:r>
            <w:r w:rsidRPr="00531EA5">
              <w:rPr>
                <w:rFonts w:ascii="Arial" w:hAnsi="Arial" w:cs="Arial"/>
                <w:sz w:val="20"/>
                <w:szCs w:val="20"/>
              </w:rPr>
              <w:t xml:space="preserve"> finalmente </w:t>
            </w:r>
            <w:r w:rsidR="000B45C9" w:rsidRPr="00531EA5">
              <w:rPr>
                <w:rFonts w:ascii="Arial" w:hAnsi="Arial" w:cs="Arial"/>
                <w:sz w:val="20"/>
                <w:szCs w:val="20"/>
              </w:rPr>
              <w:t>atribuida</w:t>
            </w:r>
            <w:r w:rsidRPr="00531EA5">
              <w:rPr>
                <w:rFonts w:ascii="Arial" w:hAnsi="Arial" w:cs="Arial"/>
                <w:sz w:val="20"/>
                <w:szCs w:val="20"/>
              </w:rPr>
              <w:t xml:space="preserve"> al señor JESÚS ANTONIO LUENGAS ha sido de</w:t>
            </w:r>
            <w:r w:rsidR="000B45C9" w:rsidRPr="00531EA5">
              <w:rPr>
                <w:rFonts w:ascii="Arial" w:hAnsi="Arial" w:cs="Arial"/>
                <w:sz w:val="20"/>
                <w:szCs w:val="20"/>
              </w:rPr>
              <w:t xml:space="preserve">finida por la doctrina médica como de “difícil diagnóstico”, adicionalmente durante su estancia en la CLÍNICA MARIANGEL DE TULUÁ, el demandante fue valorado por especialistas en neurocirugía y oftalmología, adicionalmente se tramitó su remisión a un centro médico de mayor complejidad en el cual se le pudieran realizar exámenes diagnósticos especializados y en general, allí recibió todos los cuidados que su condición médica requería. Por tanto, el debate girará en torno a desvirtuar la supuesta falla en el servicio médico de la Clínica </w:t>
            </w:r>
            <w:proofErr w:type="spellStart"/>
            <w:r w:rsidR="000B45C9" w:rsidRPr="00531EA5">
              <w:rPr>
                <w:rFonts w:ascii="Arial" w:hAnsi="Arial" w:cs="Arial"/>
                <w:sz w:val="20"/>
                <w:szCs w:val="20"/>
              </w:rPr>
              <w:t>Mariangel</w:t>
            </w:r>
            <w:proofErr w:type="spellEnd"/>
            <w:r w:rsidR="000B45C9" w:rsidRPr="00531EA5">
              <w:rPr>
                <w:rFonts w:ascii="Arial" w:hAnsi="Arial" w:cs="Arial"/>
                <w:sz w:val="20"/>
                <w:szCs w:val="20"/>
              </w:rPr>
              <w:t xml:space="preserve"> de Tuluá.</w:t>
            </w:r>
          </w:p>
          <w:p w14:paraId="1FD4B1A7" w14:textId="2F7BFFD9" w:rsidR="000B45C9" w:rsidRPr="00531EA5" w:rsidRDefault="000B45C9" w:rsidP="00531EA5">
            <w:pPr>
              <w:spacing w:before="100" w:beforeAutospacing="1" w:after="100" w:afterAutospacing="1" w:line="276" w:lineRule="auto"/>
              <w:jc w:val="both"/>
              <w:rPr>
                <w:rFonts w:ascii="Arial" w:hAnsi="Arial" w:cs="Arial"/>
                <w:sz w:val="20"/>
                <w:szCs w:val="20"/>
              </w:rPr>
            </w:pPr>
            <w:r w:rsidRPr="00531EA5">
              <w:rPr>
                <w:rFonts w:ascii="Arial" w:hAnsi="Arial" w:cs="Arial"/>
                <w:sz w:val="20"/>
                <w:szCs w:val="20"/>
              </w:rPr>
              <w:t>Lo anterior, sin perjuicio del carácter contingente dentro del proceso.</w:t>
            </w:r>
          </w:p>
          <w:p w14:paraId="038BEE8D" w14:textId="77777777" w:rsidR="00D047A1" w:rsidRDefault="00D047A1" w:rsidP="00531EA5">
            <w:pPr>
              <w:spacing w:before="100" w:beforeAutospacing="1" w:after="100" w:afterAutospacing="1" w:line="276" w:lineRule="auto"/>
              <w:jc w:val="both"/>
              <w:rPr>
                <w:rFonts w:ascii="Arial" w:hAnsi="Arial" w:cs="Arial"/>
                <w:sz w:val="20"/>
                <w:szCs w:val="20"/>
              </w:rPr>
            </w:pPr>
          </w:p>
          <w:p w14:paraId="23ABDBA7" w14:textId="77777777" w:rsidR="00713C9F" w:rsidRDefault="00713C9F" w:rsidP="00531EA5">
            <w:pPr>
              <w:spacing w:before="100" w:beforeAutospacing="1" w:after="100" w:afterAutospacing="1" w:line="276" w:lineRule="auto"/>
              <w:jc w:val="both"/>
              <w:rPr>
                <w:rFonts w:ascii="Arial" w:hAnsi="Arial" w:cs="Arial"/>
                <w:sz w:val="20"/>
                <w:szCs w:val="20"/>
              </w:rPr>
            </w:pPr>
          </w:p>
          <w:p w14:paraId="00875B82" w14:textId="161CECFD" w:rsidR="00713C9F" w:rsidRPr="00531EA5" w:rsidRDefault="00713C9F" w:rsidP="00531EA5">
            <w:pPr>
              <w:spacing w:before="100" w:beforeAutospacing="1" w:after="100" w:afterAutospacing="1" w:line="276" w:lineRule="auto"/>
              <w:jc w:val="both"/>
              <w:rPr>
                <w:rFonts w:ascii="Arial" w:hAnsi="Arial" w:cs="Arial"/>
                <w:sz w:val="20"/>
                <w:szCs w:val="20"/>
              </w:rPr>
            </w:pPr>
          </w:p>
        </w:tc>
      </w:tr>
      <w:tr w:rsidR="00C44EB0" w:rsidRPr="00531EA5" w14:paraId="00875BA1" w14:textId="77777777" w:rsidTr="00AE03CA">
        <w:tc>
          <w:tcPr>
            <w:tcW w:w="4414" w:type="dxa"/>
            <w:shd w:val="clear" w:color="auto" w:fill="D9D9D9" w:themeFill="background1" w:themeFillShade="D9"/>
          </w:tcPr>
          <w:p w14:paraId="00875B84" w14:textId="77777777" w:rsidR="00C44EB0" w:rsidRPr="00531EA5" w:rsidRDefault="005D416E" w:rsidP="00531EA5">
            <w:pPr>
              <w:spacing w:line="276" w:lineRule="auto"/>
              <w:jc w:val="both"/>
              <w:rPr>
                <w:rFonts w:ascii="Arial" w:hAnsi="Arial" w:cs="Arial"/>
                <w:b/>
                <w:sz w:val="20"/>
                <w:szCs w:val="20"/>
              </w:rPr>
            </w:pPr>
            <w:r w:rsidRPr="00531EA5">
              <w:rPr>
                <w:rFonts w:ascii="Arial" w:hAnsi="Arial" w:cs="Arial"/>
                <w:b/>
                <w:sz w:val="20"/>
                <w:szCs w:val="20"/>
              </w:rPr>
              <w:lastRenderedPageBreak/>
              <w:t>Excepciones propuestas:</w:t>
            </w:r>
          </w:p>
        </w:tc>
        <w:tc>
          <w:tcPr>
            <w:tcW w:w="4414" w:type="dxa"/>
          </w:tcPr>
          <w:p w14:paraId="00875B85" w14:textId="77777777" w:rsidR="00C44EB0" w:rsidRPr="00531EA5" w:rsidRDefault="00D807C9" w:rsidP="00531EA5">
            <w:pPr>
              <w:spacing w:line="276" w:lineRule="auto"/>
              <w:jc w:val="both"/>
              <w:rPr>
                <w:rFonts w:ascii="Arial" w:hAnsi="Arial" w:cs="Arial"/>
                <w:sz w:val="20"/>
                <w:szCs w:val="20"/>
              </w:rPr>
            </w:pPr>
            <w:r w:rsidRPr="00531EA5">
              <w:rPr>
                <w:rFonts w:ascii="Arial" w:hAnsi="Arial" w:cs="Arial"/>
                <w:sz w:val="20"/>
                <w:szCs w:val="20"/>
              </w:rPr>
              <w:t>EXCEPCIONES DE FONDO FRENTE A LA DEMANDA:</w:t>
            </w:r>
          </w:p>
          <w:p w14:paraId="00875B8D" w14:textId="2FE20EFB" w:rsidR="00285EF7" w:rsidRPr="00531EA5" w:rsidRDefault="00285EF7" w:rsidP="00531EA5">
            <w:pPr>
              <w:spacing w:line="276" w:lineRule="auto"/>
              <w:jc w:val="both"/>
              <w:rPr>
                <w:rFonts w:ascii="Arial" w:hAnsi="Arial" w:cs="Arial"/>
                <w:b/>
                <w:sz w:val="20"/>
                <w:szCs w:val="20"/>
              </w:rPr>
            </w:pPr>
          </w:p>
          <w:p w14:paraId="0E65798B" w14:textId="09E8A0E3" w:rsidR="00A71844" w:rsidRPr="00531EA5" w:rsidRDefault="000B45C9" w:rsidP="00531EA5">
            <w:pPr>
              <w:pStyle w:val="Prrafodelista"/>
              <w:numPr>
                <w:ilvl w:val="0"/>
                <w:numId w:val="5"/>
              </w:numPr>
              <w:spacing w:line="276" w:lineRule="auto"/>
              <w:jc w:val="both"/>
              <w:rPr>
                <w:rFonts w:ascii="Arial" w:hAnsi="Arial" w:cs="Arial"/>
                <w:bCs/>
                <w:sz w:val="20"/>
                <w:szCs w:val="20"/>
              </w:rPr>
            </w:pPr>
            <w:r w:rsidRPr="00531EA5">
              <w:rPr>
                <w:rFonts w:ascii="Arial" w:hAnsi="Arial" w:cs="Arial"/>
                <w:bCs/>
                <w:sz w:val="20"/>
                <w:szCs w:val="20"/>
              </w:rPr>
              <w:t>Acogimiento a las planteadas por el llamante en garantía.</w:t>
            </w:r>
          </w:p>
          <w:p w14:paraId="50978488" w14:textId="271595A9" w:rsidR="000B45C9" w:rsidRPr="00531EA5" w:rsidRDefault="000B45C9" w:rsidP="00531EA5">
            <w:pPr>
              <w:pStyle w:val="Prrafodelista"/>
              <w:numPr>
                <w:ilvl w:val="0"/>
                <w:numId w:val="5"/>
              </w:numPr>
              <w:spacing w:line="276" w:lineRule="auto"/>
              <w:jc w:val="both"/>
              <w:rPr>
                <w:rFonts w:ascii="Arial" w:hAnsi="Arial" w:cs="Arial"/>
                <w:b/>
                <w:sz w:val="20"/>
                <w:szCs w:val="20"/>
              </w:rPr>
            </w:pPr>
            <w:r w:rsidRPr="00531EA5">
              <w:rPr>
                <w:rFonts w:ascii="Arial" w:hAnsi="Arial" w:cs="Arial"/>
                <w:bCs/>
                <w:sz w:val="20"/>
                <w:szCs w:val="20"/>
              </w:rPr>
              <w:t xml:space="preserve">Falta de prueba de falla en el servicio por parte de </w:t>
            </w:r>
            <w:proofErr w:type="spellStart"/>
            <w:r w:rsidRPr="00531EA5">
              <w:rPr>
                <w:rFonts w:ascii="Arial" w:hAnsi="Arial" w:cs="Arial"/>
                <w:bCs/>
                <w:sz w:val="20"/>
                <w:szCs w:val="20"/>
              </w:rPr>
              <w:t>Dumian</w:t>
            </w:r>
            <w:proofErr w:type="spellEnd"/>
            <w:r w:rsidRPr="00531EA5">
              <w:rPr>
                <w:rFonts w:ascii="Arial" w:hAnsi="Arial" w:cs="Arial"/>
                <w:bCs/>
                <w:sz w:val="20"/>
                <w:szCs w:val="20"/>
              </w:rPr>
              <w:t xml:space="preserve"> Medical S.A.S. – Clínica </w:t>
            </w:r>
            <w:proofErr w:type="spellStart"/>
            <w:r w:rsidRPr="00531EA5">
              <w:rPr>
                <w:rFonts w:ascii="Arial" w:hAnsi="Arial" w:cs="Arial"/>
                <w:bCs/>
                <w:sz w:val="20"/>
                <w:szCs w:val="20"/>
              </w:rPr>
              <w:t>Mariangel</w:t>
            </w:r>
            <w:proofErr w:type="spellEnd"/>
            <w:r w:rsidRPr="00531EA5">
              <w:rPr>
                <w:rFonts w:ascii="Arial" w:hAnsi="Arial" w:cs="Arial"/>
                <w:bCs/>
                <w:sz w:val="20"/>
                <w:szCs w:val="20"/>
              </w:rPr>
              <w:t xml:space="preserve"> de Tuluá.</w:t>
            </w:r>
          </w:p>
          <w:p w14:paraId="69F76399" w14:textId="23C33E9E" w:rsidR="000B45C9" w:rsidRPr="00531EA5" w:rsidRDefault="000B45C9" w:rsidP="00531EA5">
            <w:pPr>
              <w:pStyle w:val="Prrafodelista"/>
              <w:numPr>
                <w:ilvl w:val="0"/>
                <w:numId w:val="5"/>
              </w:numPr>
              <w:spacing w:line="276" w:lineRule="auto"/>
              <w:jc w:val="both"/>
              <w:rPr>
                <w:rFonts w:ascii="Arial" w:hAnsi="Arial" w:cs="Arial"/>
                <w:bCs/>
                <w:sz w:val="20"/>
                <w:szCs w:val="20"/>
              </w:rPr>
            </w:pPr>
            <w:r w:rsidRPr="00531EA5">
              <w:rPr>
                <w:rFonts w:ascii="Arial" w:hAnsi="Arial" w:cs="Arial"/>
                <w:bCs/>
                <w:sz w:val="20"/>
                <w:szCs w:val="20"/>
              </w:rPr>
              <w:t xml:space="preserve">Inexistencia de relación de causalidad entre el daño alegado por la parte actora y el actuar de </w:t>
            </w:r>
            <w:proofErr w:type="spellStart"/>
            <w:r w:rsidRPr="00531EA5">
              <w:rPr>
                <w:rFonts w:ascii="Arial" w:hAnsi="Arial" w:cs="Arial"/>
                <w:bCs/>
                <w:sz w:val="20"/>
                <w:szCs w:val="20"/>
              </w:rPr>
              <w:t>Dumian</w:t>
            </w:r>
            <w:proofErr w:type="spellEnd"/>
            <w:r w:rsidRPr="00531EA5">
              <w:rPr>
                <w:rFonts w:ascii="Arial" w:hAnsi="Arial" w:cs="Arial"/>
                <w:bCs/>
                <w:sz w:val="20"/>
                <w:szCs w:val="20"/>
              </w:rPr>
              <w:t xml:space="preserve"> Medical S.A.S. – Clínica </w:t>
            </w:r>
            <w:proofErr w:type="spellStart"/>
            <w:r w:rsidRPr="00531EA5">
              <w:rPr>
                <w:rFonts w:ascii="Arial" w:hAnsi="Arial" w:cs="Arial"/>
                <w:bCs/>
                <w:sz w:val="20"/>
                <w:szCs w:val="20"/>
              </w:rPr>
              <w:t>Mariangel</w:t>
            </w:r>
            <w:proofErr w:type="spellEnd"/>
            <w:r w:rsidRPr="00531EA5">
              <w:rPr>
                <w:rFonts w:ascii="Arial" w:hAnsi="Arial" w:cs="Arial"/>
                <w:bCs/>
                <w:sz w:val="20"/>
                <w:szCs w:val="20"/>
              </w:rPr>
              <w:t xml:space="preserve"> de Tuluá.</w:t>
            </w:r>
          </w:p>
          <w:p w14:paraId="5C09CAC4" w14:textId="21C912C8" w:rsidR="000B45C9" w:rsidRPr="00531EA5" w:rsidRDefault="000B45C9" w:rsidP="00531EA5">
            <w:pPr>
              <w:pStyle w:val="Prrafodelista"/>
              <w:numPr>
                <w:ilvl w:val="0"/>
                <w:numId w:val="5"/>
              </w:numPr>
              <w:spacing w:line="276" w:lineRule="auto"/>
              <w:jc w:val="both"/>
              <w:rPr>
                <w:rFonts w:ascii="Arial" w:hAnsi="Arial" w:cs="Arial"/>
                <w:bCs/>
                <w:sz w:val="20"/>
                <w:szCs w:val="20"/>
              </w:rPr>
            </w:pPr>
            <w:r w:rsidRPr="00531EA5">
              <w:rPr>
                <w:rFonts w:ascii="Arial" w:hAnsi="Arial" w:cs="Arial"/>
                <w:bCs/>
                <w:sz w:val="20"/>
                <w:szCs w:val="20"/>
              </w:rPr>
              <w:t>Improcedencia de los perjuicios a título de lucro cesante a favor de los demandantes.</w:t>
            </w:r>
          </w:p>
          <w:p w14:paraId="377FB9CC" w14:textId="334E7B28" w:rsidR="000B45C9" w:rsidRPr="00531EA5" w:rsidRDefault="000B45C9" w:rsidP="00531EA5">
            <w:pPr>
              <w:pStyle w:val="Prrafodelista"/>
              <w:numPr>
                <w:ilvl w:val="0"/>
                <w:numId w:val="5"/>
              </w:numPr>
              <w:spacing w:line="276" w:lineRule="auto"/>
              <w:jc w:val="both"/>
              <w:rPr>
                <w:rFonts w:ascii="Arial" w:hAnsi="Arial" w:cs="Arial"/>
                <w:bCs/>
                <w:sz w:val="20"/>
                <w:szCs w:val="20"/>
              </w:rPr>
            </w:pPr>
            <w:r w:rsidRPr="00531EA5">
              <w:rPr>
                <w:rFonts w:ascii="Arial" w:hAnsi="Arial" w:cs="Arial"/>
                <w:bCs/>
                <w:sz w:val="20"/>
                <w:szCs w:val="20"/>
              </w:rPr>
              <w:t>Improcedencia e indebida tasación de los perjuicios a título de daño moral.</w:t>
            </w:r>
          </w:p>
          <w:p w14:paraId="26F78709" w14:textId="695A566F" w:rsidR="000B45C9" w:rsidRPr="00531EA5" w:rsidRDefault="000B45C9" w:rsidP="00531EA5">
            <w:pPr>
              <w:pStyle w:val="Prrafodelista"/>
              <w:numPr>
                <w:ilvl w:val="0"/>
                <w:numId w:val="5"/>
              </w:numPr>
              <w:spacing w:line="276" w:lineRule="auto"/>
              <w:jc w:val="both"/>
              <w:rPr>
                <w:rFonts w:ascii="Arial" w:hAnsi="Arial" w:cs="Arial"/>
                <w:bCs/>
                <w:sz w:val="20"/>
                <w:szCs w:val="20"/>
              </w:rPr>
            </w:pPr>
            <w:r w:rsidRPr="00531EA5">
              <w:rPr>
                <w:rFonts w:ascii="Arial" w:hAnsi="Arial" w:cs="Arial"/>
                <w:bCs/>
                <w:sz w:val="20"/>
                <w:szCs w:val="20"/>
              </w:rPr>
              <w:t>Improcedencia de los perjuicios a título de daño a la vida en relación.</w:t>
            </w:r>
          </w:p>
          <w:p w14:paraId="2B814776" w14:textId="6F1C27DF" w:rsidR="000B45C9" w:rsidRPr="00531EA5" w:rsidRDefault="000B45C9" w:rsidP="00531EA5">
            <w:pPr>
              <w:pStyle w:val="Prrafodelista"/>
              <w:numPr>
                <w:ilvl w:val="0"/>
                <w:numId w:val="5"/>
              </w:numPr>
              <w:spacing w:line="276" w:lineRule="auto"/>
              <w:jc w:val="both"/>
              <w:rPr>
                <w:rFonts w:ascii="Arial" w:hAnsi="Arial" w:cs="Arial"/>
                <w:bCs/>
                <w:sz w:val="20"/>
                <w:szCs w:val="20"/>
              </w:rPr>
            </w:pPr>
            <w:r w:rsidRPr="00531EA5">
              <w:rPr>
                <w:rFonts w:ascii="Arial" w:hAnsi="Arial" w:cs="Arial"/>
                <w:bCs/>
                <w:sz w:val="20"/>
                <w:szCs w:val="20"/>
              </w:rPr>
              <w:t>Genérica o innominada.</w:t>
            </w:r>
          </w:p>
          <w:p w14:paraId="72A42902" w14:textId="05D6843C" w:rsidR="00A71844" w:rsidRPr="00531EA5" w:rsidRDefault="00A71844" w:rsidP="00531EA5">
            <w:pPr>
              <w:spacing w:line="276" w:lineRule="auto"/>
              <w:jc w:val="both"/>
              <w:rPr>
                <w:rFonts w:ascii="Arial" w:hAnsi="Arial" w:cs="Arial"/>
                <w:b/>
                <w:sz w:val="20"/>
                <w:szCs w:val="20"/>
              </w:rPr>
            </w:pPr>
          </w:p>
          <w:p w14:paraId="1A8B4890" w14:textId="77777777" w:rsidR="005C2D0B" w:rsidRPr="00531EA5" w:rsidRDefault="00285EF7" w:rsidP="00531EA5">
            <w:pPr>
              <w:spacing w:line="276" w:lineRule="auto"/>
              <w:jc w:val="both"/>
              <w:rPr>
                <w:rFonts w:ascii="Arial" w:hAnsi="Arial" w:cs="Arial"/>
                <w:sz w:val="20"/>
                <w:szCs w:val="20"/>
              </w:rPr>
            </w:pPr>
            <w:r w:rsidRPr="00531EA5">
              <w:rPr>
                <w:rFonts w:ascii="Arial" w:hAnsi="Arial" w:cs="Arial"/>
                <w:sz w:val="20"/>
                <w:szCs w:val="20"/>
              </w:rPr>
              <w:t>EXCEPCIONES FRENTE AL LLAMAMIENTO EN GARANTÍA:</w:t>
            </w:r>
          </w:p>
          <w:p w14:paraId="73ABE786" w14:textId="77777777" w:rsidR="00A71844" w:rsidRPr="00531EA5" w:rsidRDefault="00A71844" w:rsidP="00531EA5">
            <w:pPr>
              <w:spacing w:line="276" w:lineRule="auto"/>
              <w:jc w:val="both"/>
              <w:rPr>
                <w:rFonts w:ascii="Arial" w:hAnsi="Arial" w:cs="Arial"/>
                <w:sz w:val="20"/>
                <w:szCs w:val="20"/>
              </w:rPr>
            </w:pPr>
          </w:p>
          <w:p w14:paraId="214937F2" w14:textId="77777777" w:rsidR="00A71844" w:rsidRPr="00531EA5" w:rsidRDefault="000B45C9" w:rsidP="00531EA5">
            <w:pPr>
              <w:pStyle w:val="Prrafodelista"/>
              <w:numPr>
                <w:ilvl w:val="0"/>
                <w:numId w:val="5"/>
              </w:numPr>
              <w:spacing w:line="276" w:lineRule="auto"/>
              <w:jc w:val="both"/>
              <w:rPr>
                <w:rFonts w:ascii="Arial" w:hAnsi="Arial" w:cs="Arial"/>
                <w:sz w:val="20"/>
                <w:szCs w:val="20"/>
              </w:rPr>
            </w:pPr>
            <w:r w:rsidRPr="00531EA5">
              <w:rPr>
                <w:rFonts w:ascii="Arial" w:hAnsi="Arial" w:cs="Arial"/>
                <w:sz w:val="20"/>
                <w:szCs w:val="20"/>
              </w:rPr>
              <w:t>Inexigibilidad de obligación indemnizatoria a cargo de mi prohijada por no acaecer el siniestro asegurado en la póliza de responsabilidad civil clínicas y hospitales no. 371603</w:t>
            </w:r>
          </w:p>
          <w:p w14:paraId="1476A6FB" w14:textId="61FCE9CF" w:rsidR="000B45C9" w:rsidRPr="00531EA5" w:rsidRDefault="000B45C9" w:rsidP="00531EA5">
            <w:pPr>
              <w:pStyle w:val="Prrafodelista"/>
              <w:numPr>
                <w:ilvl w:val="0"/>
                <w:numId w:val="5"/>
              </w:numPr>
              <w:spacing w:line="276" w:lineRule="auto"/>
              <w:jc w:val="both"/>
              <w:rPr>
                <w:rFonts w:ascii="Arial" w:hAnsi="Arial" w:cs="Arial"/>
                <w:sz w:val="20"/>
                <w:szCs w:val="20"/>
              </w:rPr>
            </w:pPr>
            <w:r w:rsidRPr="00531EA5">
              <w:rPr>
                <w:rFonts w:ascii="Arial" w:hAnsi="Arial" w:cs="Arial"/>
                <w:sz w:val="20"/>
                <w:szCs w:val="20"/>
              </w:rPr>
              <w:t>Límite máximo de responsabilidad y disponibilidad del valor asegurado de la póliza de responsabilidad civil clínicas y hospitales no. 371603.</w:t>
            </w:r>
          </w:p>
          <w:p w14:paraId="53D77C97" w14:textId="55D8A013" w:rsidR="000B45C9" w:rsidRPr="00531EA5" w:rsidRDefault="000B45C9" w:rsidP="00531EA5">
            <w:pPr>
              <w:pStyle w:val="Prrafodelista"/>
              <w:numPr>
                <w:ilvl w:val="0"/>
                <w:numId w:val="5"/>
              </w:numPr>
              <w:spacing w:line="276" w:lineRule="auto"/>
              <w:jc w:val="both"/>
              <w:rPr>
                <w:rFonts w:ascii="Arial" w:hAnsi="Arial" w:cs="Arial"/>
                <w:sz w:val="20"/>
                <w:szCs w:val="20"/>
              </w:rPr>
            </w:pPr>
            <w:r w:rsidRPr="00531EA5">
              <w:rPr>
                <w:rFonts w:ascii="Arial" w:hAnsi="Arial" w:cs="Arial"/>
                <w:sz w:val="20"/>
                <w:szCs w:val="20"/>
              </w:rPr>
              <w:t>Se pactó un deducible en la póliza de responsabilidad civil clínicas y hospitales no. 371603.</w:t>
            </w:r>
          </w:p>
          <w:p w14:paraId="2DB6AD25" w14:textId="1BF9A720" w:rsidR="000B45C9" w:rsidRPr="00531EA5" w:rsidRDefault="000B45C9" w:rsidP="00531EA5">
            <w:pPr>
              <w:pStyle w:val="Prrafodelista"/>
              <w:numPr>
                <w:ilvl w:val="0"/>
                <w:numId w:val="5"/>
              </w:numPr>
              <w:spacing w:line="276" w:lineRule="auto"/>
              <w:jc w:val="both"/>
              <w:rPr>
                <w:rFonts w:ascii="Arial" w:hAnsi="Arial" w:cs="Arial"/>
                <w:sz w:val="20"/>
                <w:szCs w:val="20"/>
              </w:rPr>
            </w:pPr>
            <w:r w:rsidRPr="00531EA5">
              <w:rPr>
                <w:rFonts w:ascii="Arial" w:hAnsi="Arial" w:cs="Arial"/>
                <w:sz w:val="20"/>
                <w:szCs w:val="20"/>
              </w:rPr>
              <w:t>Carácter meramente indemnizatorio que revisten los contratos de seguro.</w:t>
            </w:r>
          </w:p>
          <w:p w14:paraId="0105C385" w14:textId="335429E3" w:rsidR="000B45C9" w:rsidRPr="00531EA5" w:rsidRDefault="000B45C9" w:rsidP="00531EA5">
            <w:pPr>
              <w:pStyle w:val="Prrafodelista"/>
              <w:numPr>
                <w:ilvl w:val="0"/>
                <w:numId w:val="5"/>
              </w:numPr>
              <w:spacing w:line="276" w:lineRule="auto"/>
              <w:jc w:val="both"/>
              <w:rPr>
                <w:rFonts w:ascii="Arial" w:hAnsi="Arial" w:cs="Arial"/>
                <w:sz w:val="20"/>
                <w:szCs w:val="20"/>
              </w:rPr>
            </w:pPr>
            <w:r w:rsidRPr="00531EA5">
              <w:rPr>
                <w:rFonts w:ascii="Arial" w:hAnsi="Arial" w:cs="Arial"/>
                <w:sz w:val="20"/>
                <w:szCs w:val="20"/>
              </w:rPr>
              <w:t>Riesgos expresamente excluidos en la póliza de responsabilidad civil clínicas y hospitales no. 371603.</w:t>
            </w:r>
          </w:p>
          <w:p w14:paraId="72D48264" w14:textId="3954226B" w:rsidR="000B45C9" w:rsidRPr="00531EA5" w:rsidRDefault="000B45C9" w:rsidP="00531EA5">
            <w:pPr>
              <w:numPr>
                <w:ilvl w:val="0"/>
                <w:numId w:val="5"/>
              </w:numPr>
              <w:spacing w:line="276" w:lineRule="auto"/>
              <w:jc w:val="both"/>
              <w:rPr>
                <w:rFonts w:ascii="Arial" w:hAnsi="Arial" w:cs="Arial"/>
                <w:sz w:val="20"/>
                <w:szCs w:val="20"/>
              </w:rPr>
            </w:pPr>
            <w:r w:rsidRPr="00531EA5">
              <w:rPr>
                <w:rFonts w:ascii="Arial" w:hAnsi="Arial" w:cs="Arial"/>
                <w:sz w:val="20"/>
                <w:szCs w:val="20"/>
              </w:rPr>
              <w:t>Disponibilidad del valor asegurado.</w:t>
            </w:r>
          </w:p>
          <w:p w14:paraId="00875BA0" w14:textId="3A2703CE" w:rsidR="000B45C9" w:rsidRPr="00531EA5" w:rsidRDefault="000B45C9" w:rsidP="00531EA5">
            <w:pPr>
              <w:pStyle w:val="Prrafodelista"/>
              <w:numPr>
                <w:ilvl w:val="0"/>
                <w:numId w:val="5"/>
              </w:numPr>
              <w:spacing w:line="276" w:lineRule="auto"/>
              <w:jc w:val="both"/>
              <w:rPr>
                <w:rFonts w:ascii="Arial" w:hAnsi="Arial" w:cs="Arial"/>
                <w:sz w:val="20"/>
                <w:szCs w:val="20"/>
              </w:rPr>
            </w:pPr>
            <w:r w:rsidRPr="00531EA5">
              <w:rPr>
                <w:rFonts w:ascii="Arial" w:hAnsi="Arial" w:cs="Arial"/>
                <w:sz w:val="20"/>
                <w:szCs w:val="20"/>
              </w:rPr>
              <w:t>Genérica y otras.</w:t>
            </w:r>
          </w:p>
        </w:tc>
      </w:tr>
      <w:tr w:rsidR="00C44EB0" w:rsidRPr="00531EA5" w14:paraId="00875BA4" w14:textId="77777777" w:rsidTr="00AE03CA">
        <w:tc>
          <w:tcPr>
            <w:tcW w:w="4414" w:type="dxa"/>
            <w:shd w:val="clear" w:color="auto" w:fill="D9D9D9" w:themeFill="background1" w:themeFillShade="D9"/>
          </w:tcPr>
          <w:p w14:paraId="00875BA2" w14:textId="77777777" w:rsidR="00C44EB0" w:rsidRPr="00531EA5" w:rsidRDefault="005D416E" w:rsidP="00531EA5">
            <w:pPr>
              <w:spacing w:line="276" w:lineRule="auto"/>
              <w:jc w:val="both"/>
              <w:rPr>
                <w:rFonts w:ascii="Arial" w:hAnsi="Arial" w:cs="Arial"/>
                <w:b/>
                <w:sz w:val="20"/>
                <w:szCs w:val="20"/>
              </w:rPr>
            </w:pPr>
            <w:r w:rsidRPr="00531EA5">
              <w:rPr>
                <w:rFonts w:ascii="Arial" w:hAnsi="Arial" w:cs="Arial"/>
                <w:b/>
                <w:sz w:val="20"/>
                <w:szCs w:val="20"/>
              </w:rPr>
              <w:t>Concepto del abogado sobre la posibilidad de conciliar el caso y valor de una propuesta conciliatoria:</w:t>
            </w:r>
          </w:p>
        </w:tc>
        <w:tc>
          <w:tcPr>
            <w:tcW w:w="4414" w:type="dxa"/>
          </w:tcPr>
          <w:p w14:paraId="00875BA3" w14:textId="24DDE55C" w:rsidR="000E79B7" w:rsidRPr="00531EA5" w:rsidRDefault="000E79B7" w:rsidP="00531EA5">
            <w:pPr>
              <w:spacing w:line="276" w:lineRule="auto"/>
              <w:jc w:val="both"/>
              <w:rPr>
                <w:rFonts w:ascii="Arial" w:hAnsi="Arial" w:cs="Arial"/>
                <w:b/>
                <w:sz w:val="20"/>
                <w:szCs w:val="20"/>
              </w:rPr>
            </w:pPr>
          </w:p>
        </w:tc>
      </w:tr>
    </w:tbl>
    <w:p w14:paraId="00875BA6" w14:textId="77777777" w:rsidR="00B5554B" w:rsidRPr="00531EA5" w:rsidRDefault="00B5554B" w:rsidP="00531EA5">
      <w:pPr>
        <w:spacing w:line="276" w:lineRule="auto"/>
        <w:jc w:val="both"/>
        <w:rPr>
          <w:rFonts w:ascii="Arial" w:hAnsi="Arial" w:cs="Arial"/>
          <w:b/>
          <w:sz w:val="20"/>
          <w:szCs w:val="20"/>
        </w:rPr>
      </w:pPr>
    </w:p>
    <w:p w14:paraId="5B3FC83F" w14:textId="77777777" w:rsidR="00713C9F" w:rsidRDefault="00713C9F" w:rsidP="00531EA5">
      <w:pPr>
        <w:spacing w:line="276" w:lineRule="auto"/>
        <w:jc w:val="both"/>
        <w:rPr>
          <w:rFonts w:ascii="Arial" w:hAnsi="Arial" w:cs="Arial"/>
          <w:b/>
          <w:sz w:val="20"/>
          <w:szCs w:val="20"/>
        </w:rPr>
      </w:pPr>
    </w:p>
    <w:p w14:paraId="00875BA7" w14:textId="13165822" w:rsidR="005D416E" w:rsidRPr="00531EA5" w:rsidRDefault="005D416E" w:rsidP="00531EA5">
      <w:pPr>
        <w:spacing w:line="276" w:lineRule="auto"/>
        <w:jc w:val="both"/>
        <w:rPr>
          <w:rFonts w:ascii="Arial" w:hAnsi="Arial" w:cs="Arial"/>
          <w:b/>
          <w:sz w:val="20"/>
          <w:szCs w:val="20"/>
        </w:rPr>
      </w:pPr>
      <w:r w:rsidRPr="00531EA5">
        <w:rPr>
          <w:rFonts w:ascii="Arial" w:hAnsi="Arial" w:cs="Arial"/>
          <w:b/>
          <w:sz w:val="20"/>
          <w:szCs w:val="20"/>
        </w:rPr>
        <w:lastRenderedPageBreak/>
        <w:t>INFORMACIÓN PARA LA AUDIENCIA DE CONCILIACIÓN:</w:t>
      </w:r>
    </w:p>
    <w:tbl>
      <w:tblPr>
        <w:tblStyle w:val="Tablaconcuadrcula"/>
        <w:tblW w:w="0" w:type="auto"/>
        <w:tblLook w:val="04A0" w:firstRow="1" w:lastRow="0" w:firstColumn="1" w:lastColumn="0" w:noHBand="0" w:noVBand="1"/>
      </w:tblPr>
      <w:tblGrid>
        <w:gridCol w:w="4414"/>
        <w:gridCol w:w="4414"/>
      </w:tblGrid>
      <w:tr w:rsidR="005D416E" w:rsidRPr="00531EA5" w14:paraId="00875BAA" w14:textId="77777777" w:rsidTr="005D416E">
        <w:tc>
          <w:tcPr>
            <w:tcW w:w="4414" w:type="dxa"/>
            <w:shd w:val="clear" w:color="auto" w:fill="D9D9D9" w:themeFill="background1" w:themeFillShade="D9"/>
          </w:tcPr>
          <w:p w14:paraId="00875BA8" w14:textId="77777777" w:rsidR="005D416E" w:rsidRPr="00531EA5" w:rsidRDefault="005D416E" w:rsidP="00531EA5">
            <w:pPr>
              <w:spacing w:line="276" w:lineRule="auto"/>
              <w:jc w:val="both"/>
              <w:rPr>
                <w:rFonts w:ascii="Arial" w:hAnsi="Arial" w:cs="Arial"/>
                <w:b/>
                <w:sz w:val="20"/>
                <w:szCs w:val="20"/>
              </w:rPr>
            </w:pPr>
            <w:r w:rsidRPr="00531EA5">
              <w:rPr>
                <w:rFonts w:ascii="Arial" w:hAnsi="Arial" w:cs="Arial"/>
                <w:b/>
                <w:sz w:val="20"/>
                <w:szCs w:val="20"/>
              </w:rPr>
              <w:t>Fecha y hora de la diligencia:</w:t>
            </w:r>
          </w:p>
        </w:tc>
        <w:tc>
          <w:tcPr>
            <w:tcW w:w="4414" w:type="dxa"/>
          </w:tcPr>
          <w:p w14:paraId="00875BA9" w14:textId="6FB4C0A1" w:rsidR="005D416E" w:rsidRPr="00531EA5" w:rsidRDefault="005D416E" w:rsidP="00531EA5">
            <w:pPr>
              <w:spacing w:line="276" w:lineRule="auto"/>
              <w:jc w:val="both"/>
              <w:rPr>
                <w:rFonts w:ascii="Arial" w:hAnsi="Arial" w:cs="Arial"/>
                <w:b/>
                <w:sz w:val="20"/>
                <w:szCs w:val="20"/>
              </w:rPr>
            </w:pPr>
          </w:p>
        </w:tc>
      </w:tr>
      <w:tr w:rsidR="005D416E" w:rsidRPr="00531EA5" w14:paraId="00875BAD" w14:textId="77777777" w:rsidTr="005D416E">
        <w:tc>
          <w:tcPr>
            <w:tcW w:w="4414" w:type="dxa"/>
            <w:shd w:val="clear" w:color="auto" w:fill="D9D9D9" w:themeFill="background1" w:themeFillShade="D9"/>
          </w:tcPr>
          <w:p w14:paraId="00875BAB" w14:textId="77777777" w:rsidR="005D416E" w:rsidRPr="00531EA5" w:rsidRDefault="005D416E" w:rsidP="00531EA5">
            <w:pPr>
              <w:spacing w:line="276" w:lineRule="auto"/>
              <w:jc w:val="both"/>
              <w:rPr>
                <w:rFonts w:ascii="Arial" w:hAnsi="Arial" w:cs="Arial"/>
                <w:b/>
                <w:sz w:val="20"/>
                <w:szCs w:val="20"/>
              </w:rPr>
            </w:pPr>
            <w:r w:rsidRPr="00531EA5">
              <w:rPr>
                <w:rFonts w:ascii="Arial" w:hAnsi="Arial" w:cs="Arial"/>
                <w:b/>
                <w:sz w:val="20"/>
                <w:szCs w:val="20"/>
              </w:rPr>
              <w:t>Síntesis de los argumentos de la Compañía:</w:t>
            </w:r>
          </w:p>
        </w:tc>
        <w:tc>
          <w:tcPr>
            <w:tcW w:w="4414" w:type="dxa"/>
          </w:tcPr>
          <w:p w14:paraId="00875BAC" w14:textId="3D332838" w:rsidR="005D416E" w:rsidRPr="00531EA5" w:rsidRDefault="005D416E" w:rsidP="00531EA5">
            <w:pPr>
              <w:pStyle w:val="Prrafodelista"/>
              <w:spacing w:line="276" w:lineRule="auto"/>
              <w:jc w:val="both"/>
              <w:rPr>
                <w:rFonts w:ascii="Arial" w:hAnsi="Arial" w:cs="Arial"/>
                <w:sz w:val="20"/>
                <w:szCs w:val="20"/>
              </w:rPr>
            </w:pPr>
          </w:p>
        </w:tc>
      </w:tr>
      <w:tr w:rsidR="005D416E" w:rsidRPr="00531EA5" w14:paraId="00875BB0" w14:textId="77777777" w:rsidTr="005D416E">
        <w:tc>
          <w:tcPr>
            <w:tcW w:w="4414" w:type="dxa"/>
            <w:shd w:val="clear" w:color="auto" w:fill="D9D9D9" w:themeFill="background1" w:themeFillShade="D9"/>
          </w:tcPr>
          <w:p w14:paraId="00875BAE" w14:textId="77777777" w:rsidR="005D416E" w:rsidRPr="00531EA5" w:rsidRDefault="005D416E" w:rsidP="00531EA5">
            <w:pPr>
              <w:spacing w:line="276" w:lineRule="auto"/>
              <w:jc w:val="both"/>
              <w:rPr>
                <w:rFonts w:ascii="Arial" w:hAnsi="Arial" w:cs="Arial"/>
                <w:b/>
                <w:sz w:val="20"/>
                <w:szCs w:val="20"/>
              </w:rPr>
            </w:pPr>
            <w:r w:rsidRPr="00531EA5">
              <w:rPr>
                <w:rFonts w:ascii="Arial" w:hAnsi="Arial" w:cs="Arial"/>
                <w:b/>
                <w:sz w:val="20"/>
                <w:szCs w:val="20"/>
              </w:rPr>
              <w:t>Recomendaciones para la diligencia:</w:t>
            </w:r>
          </w:p>
        </w:tc>
        <w:tc>
          <w:tcPr>
            <w:tcW w:w="4414" w:type="dxa"/>
          </w:tcPr>
          <w:p w14:paraId="00875BAF" w14:textId="3097F28F" w:rsidR="005D416E" w:rsidRPr="00531EA5" w:rsidRDefault="005D416E" w:rsidP="00531EA5">
            <w:pPr>
              <w:spacing w:line="276" w:lineRule="auto"/>
              <w:jc w:val="both"/>
              <w:rPr>
                <w:rFonts w:ascii="Arial" w:hAnsi="Arial" w:cs="Arial"/>
                <w:bCs/>
                <w:sz w:val="20"/>
                <w:szCs w:val="20"/>
              </w:rPr>
            </w:pPr>
          </w:p>
        </w:tc>
      </w:tr>
    </w:tbl>
    <w:p w14:paraId="00875BB1" w14:textId="77777777" w:rsidR="005D416E" w:rsidRPr="00531EA5" w:rsidRDefault="005D416E" w:rsidP="00531EA5">
      <w:pPr>
        <w:spacing w:line="276" w:lineRule="auto"/>
        <w:jc w:val="both"/>
        <w:rPr>
          <w:rFonts w:ascii="Arial" w:hAnsi="Arial" w:cs="Arial"/>
          <w:b/>
          <w:sz w:val="20"/>
          <w:szCs w:val="20"/>
        </w:rPr>
      </w:pPr>
    </w:p>
    <w:sectPr w:rsidR="005D416E" w:rsidRPr="00531EA5" w:rsidSect="00110714">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1F8DD" w14:textId="77777777" w:rsidR="00097E40" w:rsidRDefault="00097E40" w:rsidP="00110714">
      <w:pPr>
        <w:spacing w:after="0" w:line="240" w:lineRule="auto"/>
      </w:pPr>
      <w:r>
        <w:separator/>
      </w:r>
    </w:p>
  </w:endnote>
  <w:endnote w:type="continuationSeparator" w:id="0">
    <w:p w14:paraId="14AAFC4D" w14:textId="77777777" w:rsidR="00097E40" w:rsidRDefault="00097E40" w:rsidP="0011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8" w14:textId="77777777" w:rsidR="00110714" w:rsidRDefault="00110714" w:rsidP="001107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9" w14:textId="77777777" w:rsidR="00110714" w:rsidRDefault="001107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B" w14:textId="77777777" w:rsidR="00110714" w:rsidRDefault="00110714" w:rsidP="001107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D24AE" w14:textId="77777777" w:rsidR="00097E40" w:rsidRDefault="00097E40" w:rsidP="00110714">
      <w:pPr>
        <w:spacing w:after="0" w:line="240" w:lineRule="auto"/>
      </w:pPr>
      <w:r>
        <w:separator/>
      </w:r>
    </w:p>
  </w:footnote>
  <w:footnote w:type="continuationSeparator" w:id="0">
    <w:p w14:paraId="582D205C" w14:textId="77777777" w:rsidR="00097E40" w:rsidRDefault="00097E40" w:rsidP="00110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6" w14:textId="77777777" w:rsidR="00110714" w:rsidRDefault="00110714" w:rsidP="001107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7" w14:textId="77777777" w:rsidR="00110714" w:rsidRDefault="0011071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5BBA" w14:textId="77777777" w:rsidR="00110714" w:rsidRDefault="00110714" w:rsidP="001107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6444E"/>
    <w:multiLevelType w:val="hybridMultilevel"/>
    <w:tmpl w:val="4AD2D836"/>
    <w:lvl w:ilvl="0" w:tplc="29E82EB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7B67233"/>
    <w:multiLevelType w:val="hybridMultilevel"/>
    <w:tmpl w:val="715EC186"/>
    <w:lvl w:ilvl="0" w:tplc="1502754C">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BBA751C"/>
    <w:multiLevelType w:val="multilevel"/>
    <w:tmpl w:val="AFA00B0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30A5BE3"/>
    <w:multiLevelType w:val="hybridMultilevel"/>
    <w:tmpl w:val="4AD2D836"/>
    <w:lvl w:ilvl="0" w:tplc="29E82EB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8730E3E"/>
    <w:multiLevelType w:val="hybridMultilevel"/>
    <w:tmpl w:val="2A78C5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DA733A"/>
    <w:multiLevelType w:val="hybridMultilevel"/>
    <w:tmpl w:val="4E2C6C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3B95108"/>
    <w:multiLevelType w:val="hybridMultilevel"/>
    <w:tmpl w:val="7370FB96"/>
    <w:lvl w:ilvl="0" w:tplc="4B94C7A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95D280D"/>
    <w:multiLevelType w:val="hybridMultilevel"/>
    <w:tmpl w:val="28743B2C"/>
    <w:lvl w:ilvl="0" w:tplc="4A364DC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71539138">
    <w:abstractNumId w:val="3"/>
  </w:num>
  <w:num w:numId="2" w16cid:durableId="78644886">
    <w:abstractNumId w:val="6"/>
  </w:num>
  <w:num w:numId="3" w16cid:durableId="208421048">
    <w:abstractNumId w:val="4"/>
  </w:num>
  <w:num w:numId="4" w16cid:durableId="941036089">
    <w:abstractNumId w:val="0"/>
  </w:num>
  <w:num w:numId="5" w16cid:durableId="1629971029">
    <w:abstractNumId w:val="7"/>
  </w:num>
  <w:num w:numId="6" w16cid:durableId="1117260641">
    <w:abstractNumId w:val="5"/>
  </w:num>
  <w:num w:numId="7" w16cid:durableId="524102781">
    <w:abstractNumId w:val="2"/>
  </w:num>
  <w:num w:numId="8" w16cid:durableId="1824468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EB0"/>
    <w:rsid w:val="00004839"/>
    <w:rsid w:val="00074E4D"/>
    <w:rsid w:val="00097E40"/>
    <w:rsid w:val="000B45C9"/>
    <w:rsid w:val="000D6098"/>
    <w:rsid w:val="000E79B7"/>
    <w:rsid w:val="00110714"/>
    <w:rsid w:val="00117816"/>
    <w:rsid w:val="0012570B"/>
    <w:rsid w:val="001350E9"/>
    <w:rsid w:val="00171BDB"/>
    <w:rsid w:val="00194CDB"/>
    <w:rsid w:val="001E292C"/>
    <w:rsid w:val="001E70EC"/>
    <w:rsid w:val="001F0FB7"/>
    <w:rsid w:val="00236C37"/>
    <w:rsid w:val="0028346B"/>
    <w:rsid w:val="00285EF7"/>
    <w:rsid w:val="002E55B4"/>
    <w:rsid w:val="00300C59"/>
    <w:rsid w:val="00304F91"/>
    <w:rsid w:val="00353380"/>
    <w:rsid w:val="00384613"/>
    <w:rsid w:val="00434C76"/>
    <w:rsid w:val="00477487"/>
    <w:rsid w:val="004D6468"/>
    <w:rsid w:val="004D7E8E"/>
    <w:rsid w:val="005273BB"/>
    <w:rsid w:val="00531EA5"/>
    <w:rsid w:val="00543FA8"/>
    <w:rsid w:val="005C2D0B"/>
    <w:rsid w:val="005D416E"/>
    <w:rsid w:val="00620C3D"/>
    <w:rsid w:val="006D4C14"/>
    <w:rsid w:val="006D716C"/>
    <w:rsid w:val="00713C9F"/>
    <w:rsid w:val="007253C4"/>
    <w:rsid w:val="0075008C"/>
    <w:rsid w:val="00786461"/>
    <w:rsid w:val="00883406"/>
    <w:rsid w:val="008D2BA7"/>
    <w:rsid w:val="0090036B"/>
    <w:rsid w:val="00916B33"/>
    <w:rsid w:val="00977791"/>
    <w:rsid w:val="009871E0"/>
    <w:rsid w:val="009A3BE1"/>
    <w:rsid w:val="009C3B96"/>
    <w:rsid w:val="00A12434"/>
    <w:rsid w:val="00A16E62"/>
    <w:rsid w:val="00A40AF2"/>
    <w:rsid w:val="00A47435"/>
    <w:rsid w:val="00A71844"/>
    <w:rsid w:val="00A8799C"/>
    <w:rsid w:val="00AC1AAA"/>
    <w:rsid w:val="00AE03CA"/>
    <w:rsid w:val="00B404F0"/>
    <w:rsid w:val="00B5554B"/>
    <w:rsid w:val="00B632BF"/>
    <w:rsid w:val="00BE177E"/>
    <w:rsid w:val="00C43C7B"/>
    <w:rsid w:val="00C44EB0"/>
    <w:rsid w:val="00C6358A"/>
    <w:rsid w:val="00C758F4"/>
    <w:rsid w:val="00C81185"/>
    <w:rsid w:val="00CA20E0"/>
    <w:rsid w:val="00CC5F85"/>
    <w:rsid w:val="00D047A1"/>
    <w:rsid w:val="00D32630"/>
    <w:rsid w:val="00D807C9"/>
    <w:rsid w:val="00E227BF"/>
    <w:rsid w:val="00E27188"/>
    <w:rsid w:val="00E40F15"/>
    <w:rsid w:val="00E76D69"/>
    <w:rsid w:val="00E86059"/>
    <w:rsid w:val="00ED176B"/>
    <w:rsid w:val="00F470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75B3C"/>
  <w15:chartTrackingRefBased/>
  <w15:docId w15:val="{985EC92A-330D-45E1-8D80-E304D31F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0502">
      <w:bodyDiv w:val="1"/>
      <w:marLeft w:val="0"/>
      <w:marRight w:val="0"/>
      <w:marTop w:val="0"/>
      <w:marBottom w:val="0"/>
      <w:divBdr>
        <w:top w:val="none" w:sz="0" w:space="0" w:color="auto"/>
        <w:left w:val="none" w:sz="0" w:space="0" w:color="auto"/>
        <w:bottom w:val="none" w:sz="0" w:space="0" w:color="auto"/>
        <w:right w:val="none" w:sz="0" w:space="0" w:color="auto"/>
      </w:divBdr>
    </w:div>
    <w:div w:id="553126463">
      <w:bodyDiv w:val="1"/>
      <w:marLeft w:val="0"/>
      <w:marRight w:val="0"/>
      <w:marTop w:val="0"/>
      <w:marBottom w:val="0"/>
      <w:divBdr>
        <w:top w:val="none" w:sz="0" w:space="0" w:color="auto"/>
        <w:left w:val="none" w:sz="0" w:space="0" w:color="auto"/>
        <w:bottom w:val="none" w:sz="0" w:space="0" w:color="auto"/>
        <w:right w:val="none" w:sz="0" w:space="0" w:color="auto"/>
      </w:divBdr>
      <w:divsChild>
        <w:div w:id="1237855987">
          <w:marLeft w:val="0"/>
          <w:marRight w:val="0"/>
          <w:marTop w:val="0"/>
          <w:marBottom w:val="0"/>
          <w:divBdr>
            <w:top w:val="none" w:sz="0" w:space="0" w:color="auto"/>
            <w:left w:val="none" w:sz="0" w:space="0" w:color="auto"/>
            <w:bottom w:val="none" w:sz="0" w:space="0" w:color="auto"/>
            <w:right w:val="none" w:sz="0" w:space="0" w:color="auto"/>
          </w:divBdr>
        </w:div>
        <w:div w:id="687371102">
          <w:marLeft w:val="0"/>
          <w:marRight w:val="0"/>
          <w:marTop w:val="0"/>
          <w:marBottom w:val="0"/>
          <w:divBdr>
            <w:top w:val="none" w:sz="0" w:space="0" w:color="auto"/>
            <w:left w:val="none" w:sz="0" w:space="0" w:color="auto"/>
            <w:bottom w:val="none" w:sz="0" w:space="0" w:color="auto"/>
            <w:right w:val="none" w:sz="0" w:space="0" w:color="auto"/>
          </w:divBdr>
        </w:div>
        <w:div w:id="236674797">
          <w:marLeft w:val="0"/>
          <w:marRight w:val="0"/>
          <w:marTop w:val="0"/>
          <w:marBottom w:val="0"/>
          <w:divBdr>
            <w:top w:val="none" w:sz="0" w:space="0" w:color="auto"/>
            <w:left w:val="none" w:sz="0" w:space="0" w:color="auto"/>
            <w:bottom w:val="none" w:sz="0" w:space="0" w:color="auto"/>
            <w:right w:val="none" w:sz="0" w:space="0" w:color="auto"/>
          </w:divBdr>
        </w:div>
        <w:div w:id="1127120613">
          <w:marLeft w:val="0"/>
          <w:marRight w:val="0"/>
          <w:marTop w:val="0"/>
          <w:marBottom w:val="0"/>
          <w:divBdr>
            <w:top w:val="none" w:sz="0" w:space="0" w:color="auto"/>
            <w:left w:val="none" w:sz="0" w:space="0" w:color="auto"/>
            <w:bottom w:val="none" w:sz="0" w:space="0" w:color="auto"/>
            <w:right w:val="none" w:sz="0" w:space="0" w:color="auto"/>
          </w:divBdr>
        </w:div>
        <w:div w:id="896863861">
          <w:marLeft w:val="0"/>
          <w:marRight w:val="0"/>
          <w:marTop w:val="0"/>
          <w:marBottom w:val="0"/>
          <w:divBdr>
            <w:top w:val="none" w:sz="0" w:space="0" w:color="auto"/>
            <w:left w:val="none" w:sz="0" w:space="0" w:color="auto"/>
            <w:bottom w:val="none" w:sz="0" w:space="0" w:color="auto"/>
            <w:right w:val="none" w:sz="0" w:space="0" w:color="auto"/>
          </w:divBdr>
        </w:div>
      </w:divsChild>
    </w:div>
    <w:div w:id="1160391493">
      <w:bodyDiv w:val="1"/>
      <w:marLeft w:val="0"/>
      <w:marRight w:val="0"/>
      <w:marTop w:val="0"/>
      <w:marBottom w:val="0"/>
      <w:divBdr>
        <w:top w:val="none" w:sz="0" w:space="0" w:color="auto"/>
        <w:left w:val="none" w:sz="0" w:space="0" w:color="auto"/>
        <w:bottom w:val="none" w:sz="0" w:space="0" w:color="auto"/>
        <w:right w:val="none" w:sz="0" w:space="0" w:color="auto"/>
      </w:divBdr>
    </w:div>
    <w:div w:id="159085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7</Pages>
  <Words>1467</Words>
  <Characters>8069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Mejia Guzman, Katy (Colombia)</dc:creator>
  <cp:keywords/>
  <dc:description/>
  <cp:lastModifiedBy>Kathalina Carpetta Mejia</cp:lastModifiedBy>
  <cp:revision>8</cp:revision>
  <dcterms:created xsi:type="dcterms:W3CDTF">2024-05-22T20:27:00Z</dcterms:created>
  <dcterms:modified xsi:type="dcterms:W3CDTF">2024-05-24T21:26:00Z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ies>
</file>