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6ADF436F" w14:textId="77777777" w:rsidR="00A60EC1" w:rsidRDefault="00AB2FE1" w:rsidP="0006431C">
      <w:pPr>
        <w:spacing w:line="360" w:lineRule="auto"/>
        <w:jc w:val="both"/>
        <w:rPr>
          <w:rFonts w:ascii="Arial" w:hAnsi="Arial" w:cs="Arial"/>
          <w:b/>
          <w:bCs/>
          <w:lang w:val="es-CO"/>
        </w:rPr>
      </w:pPr>
      <w:r>
        <w:rPr>
          <w:rFonts w:ascii="Arial" w:hAnsi="Arial" w:cs="Arial"/>
          <w:b/>
          <w:bCs/>
          <w:lang w:val="es-CO"/>
        </w:rPr>
        <w:t>C</w:t>
      </w:r>
      <w:r w:rsidR="0006431C" w:rsidRPr="0006431C">
        <w:rPr>
          <w:rFonts w:ascii="Arial" w:hAnsi="Arial" w:cs="Arial"/>
          <w:b/>
          <w:bCs/>
          <w:lang w:val="es-CO"/>
        </w:rPr>
        <w:t>ONSEJO DE ESTADO</w:t>
      </w:r>
      <w:r w:rsidR="0006431C">
        <w:rPr>
          <w:rFonts w:ascii="Arial" w:hAnsi="Arial" w:cs="Arial"/>
          <w:b/>
          <w:bCs/>
          <w:lang w:val="es-CO"/>
        </w:rPr>
        <w:t xml:space="preserve"> </w:t>
      </w:r>
    </w:p>
    <w:p w14:paraId="0D6E48ED" w14:textId="7552A216" w:rsidR="0006431C" w:rsidRPr="0006431C" w:rsidRDefault="0006431C" w:rsidP="0006431C">
      <w:pPr>
        <w:spacing w:line="360" w:lineRule="auto"/>
        <w:jc w:val="both"/>
        <w:rPr>
          <w:rFonts w:ascii="Arial" w:hAnsi="Arial" w:cs="Arial"/>
          <w:b/>
          <w:bCs/>
          <w:lang w:val="es-CO"/>
        </w:rPr>
      </w:pPr>
      <w:r w:rsidRPr="0006431C">
        <w:rPr>
          <w:rFonts w:ascii="Arial" w:hAnsi="Arial" w:cs="Arial"/>
          <w:b/>
          <w:bCs/>
          <w:lang w:val="es-CO"/>
        </w:rPr>
        <w:t>SALA DE LO CONTENCIOSO ADMINISTRATIVO</w:t>
      </w:r>
      <w:r>
        <w:rPr>
          <w:rFonts w:ascii="Arial" w:hAnsi="Arial" w:cs="Arial"/>
          <w:b/>
          <w:bCs/>
          <w:lang w:val="es-CO"/>
        </w:rPr>
        <w:t xml:space="preserve"> </w:t>
      </w:r>
      <w:r w:rsidR="00A60EC1">
        <w:rPr>
          <w:rFonts w:ascii="Arial" w:hAnsi="Arial" w:cs="Arial"/>
          <w:b/>
          <w:bCs/>
          <w:lang w:val="es-CO"/>
        </w:rPr>
        <w:t>–</w:t>
      </w:r>
      <w:r>
        <w:rPr>
          <w:rFonts w:ascii="Arial" w:hAnsi="Arial" w:cs="Arial"/>
          <w:b/>
          <w:bCs/>
          <w:lang w:val="es-CO"/>
        </w:rPr>
        <w:t xml:space="preserve"> </w:t>
      </w:r>
      <w:r w:rsidRPr="0006431C">
        <w:rPr>
          <w:rFonts w:ascii="Arial" w:hAnsi="Arial" w:cs="Arial"/>
          <w:b/>
          <w:bCs/>
          <w:lang w:val="es-CO"/>
        </w:rPr>
        <w:t>SECCIÓN</w:t>
      </w:r>
      <w:r w:rsidR="00A60EC1">
        <w:rPr>
          <w:rFonts w:ascii="Arial" w:hAnsi="Arial" w:cs="Arial"/>
          <w:b/>
          <w:bCs/>
          <w:lang w:val="es-CO"/>
        </w:rPr>
        <w:t xml:space="preserve"> TERCERA- SUBSECCIÓN C</w:t>
      </w:r>
    </w:p>
    <w:p w14:paraId="756EB14C" w14:textId="0081A7B9" w:rsidR="0006431C" w:rsidRPr="00A60EC1" w:rsidRDefault="00A60EC1" w:rsidP="0006431C">
      <w:pPr>
        <w:spacing w:line="360" w:lineRule="auto"/>
        <w:jc w:val="both"/>
        <w:rPr>
          <w:rFonts w:ascii="Arial" w:hAnsi="Arial" w:cs="Arial"/>
          <w:b/>
          <w:bCs/>
          <w:lang w:val="it-IT"/>
        </w:rPr>
      </w:pPr>
      <w:r w:rsidRPr="00A60EC1">
        <w:rPr>
          <w:rFonts w:ascii="Arial" w:hAnsi="Arial" w:cs="Arial"/>
          <w:lang w:val="it-IT"/>
        </w:rPr>
        <w:t>Attn Dra. C.P</w:t>
      </w:r>
      <w:r>
        <w:rPr>
          <w:rFonts w:ascii="Arial" w:hAnsi="Arial" w:cs="Arial"/>
          <w:b/>
          <w:bCs/>
          <w:lang w:val="it-IT"/>
        </w:rPr>
        <w:t>.</w:t>
      </w:r>
      <w:r w:rsidR="0006431C" w:rsidRPr="00A60EC1">
        <w:rPr>
          <w:rFonts w:ascii="Arial" w:hAnsi="Arial" w:cs="Arial"/>
          <w:b/>
          <w:bCs/>
          <w:lang w:val="it-IT"/>
        </w:rPr>
        <w:t xml:space="preserve"> </w:t>
      </w:r>
      <w:r>
        <w:rPr>
          <w:rFonts w:ascii="Arial" w:hAnsi="Arial" w:cs="Arial"/>
          <w:lang w:val="it-IT"/>
        </w:rPr>
        <w:t xml:space="preserve">ADRIANA POLIDURA CASTILLO </w:t>
      </w:r>
    </w:p>
    <w:p w14:paraId="64D5F20F" w14:textId="017D12EB" w:rsidR="0047326F" w:rsidRPr="00A60EC1" w:rsidRDefault="00205437" w:rsidP="00E25191">
      <w:pPr>
        <w:spacing w:line="360" w:lineRule="auto"/>
        <w:jc w:val="both"/>
        <w:rPr>
          <w:rFonts w:ascii="Arial" w:hAnsi="Arial" w:cs="Arial"/>
          <w:b/>
          <w:bCs/>
          <w:lang w:val="it-IT"/>
        </w:rPr>
      </w:pPr>
      <w:r w:rsidRPr="00A60EC1">
        <w:rPr>
          <w:rFonts w:ascii="Arial" w:hAnsi="Arial" w:cs="Arial"/>
          <w:lang w:val="it-IT"/>
        </w:rPr>
        <w:t>E.</w:t>
      </w:r>
      <w:r w:rsidRPr="00A60EC1">
        <w:rPr>
          <w:rFonts w:ascii="Arial" w:hAnsi="Arial" w:cs="Arial"/>
          <w:lang w:val="it-IT"/>
        </w:rPr>
        <w:tab/>
        <w:t>S.</w:t>
      </w:r>
      <w:r w:rsidRPr="00A60EC1">
        <w:rPr>
          <w:rFonts w:ascii="Arial" w:hAnsi="Arial" w:cs="Arial"/>
          <w:lang w:val="it-IT"/>
        </w:rPr>
        <w:tab/>
        <w:t>D</w:t>
      </w:r>
      <w:r w:rsidRPr="00A60EC1">
        <w:rPr>
          <w:rFonts w:ascii="Arial" w:hAnsi="Arial" w:cs="Arial"/>
          <w:b/>
          <w:bCs/>
          <w:lang w:val="it-IT"/>
        </w:rPr>
        <w:t>.</w:t>
      </w:r>
    </w:p>
    <w:p w14:paraId="7EB422FB" w14:textId="77777777" w:rsidR="0047326F" w:rsidRPr="00A60EC1" w:rsidRDefault="0047326F" w:rsidP="00E25191">
      <w:pPr>
        <w:spacing w:line="360" w:lineRule="auto"/>
        <w:jc w:val="both"/>
        <w:rPr>
          <w:rFonts w:ascii="Arial" w:hAnsi="Arial" w:cs="Arial"/>
          <w:b/>
          <w:bCs/>
          <w:lang w:val="it-IT"/>
        </w:rPr>
      </w:pPr>
    </w:p>
    <w:p w14:paraId="5FAEE8D9" w14:textId="77777777" w:rsidR="00E21086" w:rsidRPr="00A60EC1" w:rsidRDefault="00E21086" w:rsidP="00E25191">
      <w:pPr>
        <w:spacing w:line="360" w:lineRule="auto"/>
        <w:jc w:val="both"/>
        <w:rPr>
          <w:rFonts w:ascii="Arial" w:hAnsi="Arial" w:cs="Arial"/>
          <w:b/>
          <w:bCs/>
          <w:lang w:val="it-IT"/>
        </w:rPr>
      </w:pPr>
    </w:p>
    <w:p w14:paraId="5427BBCD" w14:textId="30DE1E3E" w:rsidR="0047326F" w:rsidRPr="00E25191" w:rsidRDefault="0047326F" w:rsidP="00E25191">
      <w:pPr>
        <w:spacing w:line="360" w:lineRule="auto"/>
        <w:jc w:val="both"/>
        <w:rPr>
          <w:rFonts w:ascii="Arial" w:hAnsi="Arial" w:cs="Arial"/>
        </w:rPr>
      </w:pPr>
      <w:r w:rsidRPr="00E25191">
        <w:rPr>
          <w:rFonts w:ascii="Arial" w:hAnsi="Arial" w:cs="Arial"/>
          <w:b/>
          <w:bCs/>
        </w:rPr>
        <w:t>REFERENCIA</w:t>
      </w:r>
      <w:r w:rsidRPr="00E25191">
        <w:rPr>
          <w:rFonts w:ascii="Arial" w:hAnsi="Arial" w:cs="Arial"/>
        </w:rPr>
        <w:t xml:space="preserve">: </w:t>
      </w:r>
      <w:r w:rsidRPr="00E25191">
        <w:rPr>
          <w:rFonts w:ascii="Arial" w:hAnsi="Arial" w:cs="Arial"/>
        </w:rPr>
        <w:tab/>
        <w:t xml:space="preserve"> </w:t>
      </w:r>
      <w:r w:rsidR="0006431C">
        <w:rPr>
          <w:rFonts w:ascii="Arial" w:hAnsi="Arial" w:cs="Arial"/>
          <w:b/>
          <w:bCs/>
          <w:u w:val="single"/>
        </w:rPr>
        <w:t xml:space="preserve">CONTESTACIÓN DEMANDA DE TUTELA. </w:t>
      </w:r>
    </w:p>
    <w:p w14:paraId="135C81B0" w14:textId="6D5A71BA" w:rsidR="0047326F" w:rsidRPr="00E25191" w:rsidRDefault="0047326F" w:rsidP="00E25191">
      <w:pPr>
        <w:spacing w:line="360" w:lineRule="auto"/>
        <w:jc w:val="both"/>
        <w:rPr>
          <w:rFonts w:ascii="Arial" w:hAnsi="Arial" w:cs="Arial"/>
        </w:rPr>
      </w:pPr>
      <w:r w:rsidRPr="00E25191">
        <w:rPr>
          <w:rFonts w:ascii="Arial" w:hAnsi="Arial" w:cs="Arial"/>
          <w:b/>
          <w:bCs/>
        </w:rPr>
        <w:t>PROCESO</w:t>
      </w:r>
      <w:r w:rsidRPr="00E25191">
        <w:rPr>
          <w:rFonts w:ascii="Arial" w:hAnsi="Arial" w:cs="Arial"/>
        </w:rPr>
        <w:t>:</w:t>
      </w:r>
      <w:r w:rsidRPr="00E25191">
        <w:rPr>
          <w:rFonts w:ascii="Arial" w:hAnsi="Arial" w:cs="Arial"/>
        </w:rPr>
        <w:tab/>
      </w:r>
      <w:r w:rsidRPr="00E25191">
        <w:rPr>
          <w:rFonts w:ascii="Arial" w:hAnsi="Arial" w:cs="Arial"/>
        </w:rPr>
        <w:tab/>
        <w:t xml:space="preserve"> </w:t>
      </w:r>
      <w:r w:rsidR="0006431C" w:rsidRPr="0006431C">
        <w:rPr>
          <w:rFonts w:ascii="Arial" w:hAnsi="Arial" w:cs="Arial"/>
        </w:rPr>
        <w:t>ACCIÓN DE TUTELA</w:t>
      </w:r>
    </w:p>
    <w:p w14:paraId="38463B02" w14:textId="07DEFBCC" w:rsidR="0082651F" w:rsidRPr="00E25191" w:rsidRDefault="0047326F" w:rsidP="00E25191">
      <w:pPr>
        <w:spacing w:line="360" w:lineRule="auto"/>
        <w:jc w:val="both"/>
        <w:rPr>
          <w:rFonts w:ascii="Arial" w:hAnsi="Arial" w:cs="Arial"/>
        </w:rPr>
      </w:pPr>
      <w:r w:rsidRPr="00E25191">
        <w:rPr>
          <w:rFonts w:ascii="Arial" w:hAnsi="Arial" w:cs="Arial"/>
          <w:b/>
          <w:bCs/>
        </w:rPr>
        <w:t>RADICADO</w:t>
      </w:r>
      <w:r w:rsidRPr="00E25191">
        <w:rPr>
          <w:rFonts w:ascii="Arial" w:hAnsi="Arial" w:cs="Arial"/>
        </w:rPr>
        <w:t xml:space="preserve">: </w:t>
      </w:r>
      <w:r w:rsidRPr="00E25191">
        <w:rPr>
          <w:rFonts w:ascii="Arial" w:hAnsi="Arial" w:cs="Arial"/>
        </w:rPr>
        <w:tab/>
      </w:r>
      <w:r w:rsidRPr="00E25191">
        <w:rPr>
          <w:rFonts w:ascii="Arial" w:hAnsi="Arial" w:cs="Arial"/>
        </w:rPr>
        <w:tab/>
        <w:t xml:space="preserve"> </w:t>
      </w:r>
      <w:r w:rsidR="0006431C" w:rsidRPr="0006431C">
        <w:rPr>
          <w:rFonts w:ascii="Arial" w:hAnsi="Arial" w:cs="Arial"/>
        </w:rPr>
        <w:t>11001-03-15-000-</w:t>
      </w:r>
      <w:r w:rsidR="0006431C" w:rsidRPr="00A60EC1">
        <w:rPr>
          <w:rFonts w:ascii="Arial" w:hAnsi="Arial" w:cs="Arial"/>
          <w:b/>
          <w:bCs/>
        </w:rPr>
        <w:t>2025</w:t>
      </w:r>
      <w:r w:rsidR="0006431C" w:rsidRPr="0006431C">
        <w:rPr>
          <w:rFonts w:ascii="Arial" w:hAnsi="Arial" w:cs="Arial"/>
        </w:rPr>
        <w:t>-0</w:t>
      </w:r>
      <w:r w:rsidR="00A60EC1" w:rsidRPr="00A60EC1">
        <w:rPr>
          <w:rFonts w:ascii="Arial" w:hAnsi="Arial" w:cs="Arial"/>
          <w:b/>
          <w:bCs/>
        </w:rPr>
        <w:t>1665</w:t>
      </w:r>
      <w:r w:rsidR="0006431C" w:rsidRPr="0006431C">
        <w:rPr>
          <w:rFonts w:ascii="Arial" w:hAnsi="Arial" w:cs="Arial"/>
        </w:rPr>
        <w:t>-00</w:t>
      </w:r>
    </w:p>
    <w:p w14:paraId="21D41B8E" w14:textId="5F52D526" w:rsidR="00034870" w:rsidRPr="00E25191" w:rsidRDefault="0047326F" w:rsidP="00E25191">
      <w:pPr>
        <w:spacing w:line="360" w:lineRule="auto"/>
        <w:jc w:val="both"/>
        <w:rPr>
          <w:rFonts w:ascii="Arial" w:hAnsi="Arial" w:cs="Arial"/>
        </w:rPr>
      </w:pPr>
      <w:r w:rsidRPr="00E25191">
        <w:rPr>
          <w:rFonts w:ascii="Arial" w:hAnsi="Arial" w:cs="Arial"/>
          <w:b/>
          <w:bCs/>
        </w:rPr>
        <w:t>DEMANDANTES</w:t>
      </w:r>
      <w:r w:rsidRPr="00E25191">
        <w:rPr>
          <w:rFonts w:ascii="Arial" w:hAnsi="Arial" w:cs="Arial"/>
        </w:rPr>
        <w:t xml:space="preserve">: </w:t>
      </w:r>
      <w:r w:rsidRPr="00E25191">
        <w:rPr>
          <w:rFonts w:ascii="Arial" w:hAnsi="Arial" w:cs="Arial"/>
        </w:rPr>
        <w:tab/>
        <w:t xml:space="preserve"> </w:t>
      </w:r>
      <w:r w:rsidR="00A60EC1">
        <w:rPr>
          <w:rFonts w:ascii="Arial" w:hAnsi="Arial" w:cs="Arial"/>
        </w:rPr>
        <w:t xml:space="preserve">ANA CATHERINE HERRERA RIVERA </w:t>
      </w:r>
      <w:r w:rsidR="0006431C" w:rsidRPr="0006431C">
        <w:rPr>
          <w:rFonts w:ascii="Arial" w:hAnsi="Arial" w:cs="Arial"/>
        </w:rPr>
        <w:t>Y OTR</w:t>
      </w:r>
      <w:r w:rsidR="00A60EC1">
        <w:rPr>
          <w:rFonts w:ascii="Arial" w:hAnsi="Arial" w:cs="Arial"/>
        </w:rPr>
        <w:t>OS</w:t>
      </w:r>
    </w:p>
    <w:p w14:paraId="0EE469D5" w14:textId="357FD8C1" w:rsidR="0047326F" w:rsidRDefault="0047326F" w:rsidP="00E25191">
      <w:pPr>
        <w:spacing w:line="360" w:lineRule="auto"/>
        <w:jc w:val="both"/>
        <w:rPr>
          <w:rFonts w:ascii="Arial" w:hAnsi="Arial" w:cs="Arial"/>
          <w:lang w:val="es-CO"/>
        </w:rPr>
      </w:pPr>
      <w:r w:rsidRPr="00270574">
        <w:rPr>
          <w:rFonts w:ascii="Arial" w:hAnsi="Arial" w:cs="Arial"/>
          <w:b/>
          <w:bCs/>
          <w:lang w:val="es-CO"/>
        </w:rPr>
        <w:t>DEMANDADOS</w:t>
      </w:r>
      <w:r w:rsidRPr="00270574">
        <w:rPr>
          <w:rFonts w:ascii="Arial" w:hAnsi="Arial" w:cs="Arial"/>
          <w:lang w:val="es-CO"/>
        </w:rPr>
        <w:t xml:space="preserve">: </w:t>
      </w:r>
      <w:r w:rsidRPr="00270574">
        <w:rPr>
          <w:rFonts w:ascii="Arial" w:hAnsi="Arial" w:cs="Arial"/>
          <w:lang w:val="es-CO"/>
        </w:rPr>
        <w:tab/>
        <w:t xml:space="preserve"> </w:t>
      </w:r>
      <w:bookmarkEnd w:id="0"/>
      <w:r w:rsidR="00A60EC1">
        <w:rPr>
          <w:rFonts w:ascii="Arial" w:hAnsi="Arial" w:cs="Arial"/>
          <w:lang w:val="es-CO"/>
        </w:rPr>
        <w:t xml:space="preserve">JUZGADO DIECIOCHO ADMINISTRATIVO DE CALI y TRIBUNAL ADMINISTRATIVO DEL VALLE </w:t>
      </w:r>
    </w:p>
    <w:p w14:paraId="389F6B88" w14:textId="5E969144" w:rsidR="0006431C" w:rsidRPr="00E25191" w:rsidRDefault="0006431C" w:rsidP="00E25191">
      <w:pPr>
        <w:spacing w:line="360" w:lineRule="auto"/>
        <w:jc w:val="both"/>
        <w:rPr>
          <w:rFonts w:ascii="Arial" w:eastAsiaTheme="minorEastAsia" w:hAnsi="Arial" w:cs="Arial"/>
          <w:lang w:eastAsia="es-CO"/>
        </w:rPr>
      </w:pPr>
    </w:p>
    <w:p w14:paraId="0347802E" w14:textId="683E131A" w:rsidR="0006431C" w:rsidRPr="00825AAB" w:rsidRDefault="0023303F" w:rsidP="00E25191">
      <w:pPr>
        <w:spacing w:line="360" w:lineRule="auto"/>
        <w:jc w:val="both"/>
        <w:rPr>
          <w:rFonts w:ascii="Arial" w:hAnsi="Arial" w:cs="Arial"/>
          <w:b/>
          <w:bCs/>
        </w:rPr>
      </w:pPr>
      <w:r w:rsidRPr="00E25191">
        <w:rPr>
          <w:rFonts w:ascii="Arial" w:hAnsi="Arial" w:cs="Arial"/>
          <w:b/>
        </w:rPr>
        <w:t xml:space="preserve">GUSTAVO ALBERTO HERRERA ÁVILA, </w:t>
      </w:r>
      <w:r w:rsidRPr="00E25191">
        <w:rPr>
          <w:rFonts w:ascii="Arial" w:hAnsi="Arial" w:cs="Arial"/>
        </w:rPr>
        <w:t xml:space="preserve">identificado con cédula de ciudadanía No. 19.395.114 de Bogotá, abogado titulado y en ejercicio, portador de la tarjeta profesional No. 39.116 del Consejo Superior de la Judicatura, actuando en calidad de apoderado </w:t>
      </w:r>
      <w:r w:rsidR="00270574">
        <w:rPr>
          <w:rFonts w:ascii="Arial" w:hAnsi="Arial" w:cs="Arial"/>
        </w:rPr>
        <w:t>judicial especial</w:t>
      </w:r>
      <w:r w:rsidR="0006431C" w:rsidRPr="0006431C">
        <w:rPr>
          <w:rFonts w:ascii="Arial" w:hAnsi="Arial" w:cs="Arial"/>
        </w:rPr>
        <w:t xml:space="preserve"> de la</w:t>
      </w:r>
      <w:r w:rsidR="0006431C">
        <w:rPr>
          <w:rFonts w:ascii="Arial" w:hAnsi="Arial" w:cs="Arial"/>
        </w:rPr>
        <w:t xml:space="preserve"> </w:t>
      </w:r>
      <w:r w:rsidR="0006431C" w:rsidRPr="0006431C">
        <w:rPr>
          <w:rFonts w:ascii="Arial" w:hAnsi="Arial" w:cs="Arial"/>
        </w:rPr>
        <w:t xml:space="preserve">compañía aseguradora </w:t>
      </w:r>
      <w:r w:rsidR="00A60EC1">
        <w:rPr>
          <w:rFonts w:ascii="Arial" w:hAnsi="Arial" w:cs="Arial"/>
          <w:b/>
          <w:bCs/>
        </w:rPr>
        <w:t xml:space="preserve">AXA COLPATRIA SEGUROS </w:t>
      </w:r>
      <w:r w:rsidR="0006431C" w:rsidRPr="00825AAB">
        <w:rPr>
          <w:rFonts w:ascii="Arial" w:hAnsi="Arial" w:cs="Arial"/>
          <w:b/>
          <w:bCs/>
        </w:rPr>
        <w:t>S.A.</w:t>
      </w:r>
      <w:r w:rsidR="00825AAB">
        <w:rPr>
          <w:rFonts w:ascii="Arial" w:hAnsi="Arial" w:cs="Arial"/>
          <w:b/>
          <w:bCs/>
        </w:rPr>
        <w:t>,</w:t>
      </w:r>
      <w:r w:rsidR="0006431C" w:rsidRPr="0006431C">
        <w:rPr>
          <w:rFonts w:ascii="Arial" w:hAnsi="Arial" w:cs="Arial"/>
        </w:rPr>
        <w:t xml:space="preserve"> </w:t>
      </w:r>
      <w:r w:rsidR="00825AAB" w:rsidRPr="0006431C">
        <w:rPr>
          <w:rFonts w:ascii="Arial" w:hAnsi="Arial" w:cs="Arial"/>
        </w:rPr>
        <w:t>sociedad identificada con el NIT 860.</w:t>
      </w:r>
      <w:r w:rsidR="00A60EC1">
        <w:rPr>
          <w:rFonts w:ascii="Arial" w:hAnsi="Arial" w:cs="Arial"/>
        </w:rPr>
        <w:t>002.184-6</w:t>
      </w:r>
      <w:r w:rsidR="00825AAB">
        <w:rPr>
          <w:rFonts w:ascii="Arial" w:hAnsi="Arial" w:cs="Arial"/>
        </w:rPr>
        <w:t xml:space="preserve"> por medio del presente escrito, estando dentro del término legal para ello, me permito presentar </w:t>
      </w:r>
      <w:r w:rsidR="00825AAB" w:rsidRPr="00825AAB">
        <w:rPr>
          <w:rFonts w:ascii="Arial" w:hAnsi="Arial" w:cs="Arial"/>
          <w:b/>
          <w:bCs/>
        </w:rPr>
        <w:t>CONTESTACIÓN DE DEMANDA DE TUTELA</w:t>
      </w:r>
      <w:r w:rsidR="00825AAB">
        <w:rPr>
          <w:rFonts w:ascii="Arial" w:hAnsi="Arial" w:cs="Arial"/>
        </w:rPr>
        <w:t xml:space="preserve"> como tercero vinculado al proceso referido, adelantado por </w:t>
      </w:r>
      <w:r w:rsidR="0029466D">
        <w:rPr>
          <w:rFonts w:ascii="Arial" w:hAnsi="Arial" w:cs="Arial"/>
          <w:b/>
          <w:bCs/>
        </w:rPr>
        <w:t xml:space="preserve">ANA CATHERINE HERRERA y OTROS </w:t>
      </w:r>
      <w:r w:rsidR="00825AAB">
        <w:rPr>
          <w:rFonts w:ascii="Arial" w:hAnsi="Arial" w:cs="Arial"/>
        </w:rPr>
        <w:t xml:space="preserve">en contra del </w:t>
      </w:r>
      <w:r w:rsidR="0029466D">
        <w:rPr>
          <w:rFonts w:ascii="Arial" w:hAnsi="Arial" w:cs="Arial"/>
          <w:lang w:val="es-CO"/>
        </w:rPr>
        <w:t xml:space="preserve">JUZGADO DIECIOCHO ADMINISTRATIVO DE CALI y </w:t>
      </w:r>
      <w:r w:rsidR="0029466D">
        <w:rPr>
          <w:rFonts w:ascii="Arial" w:hAnsi="Arial" w:cs="Arial"/>
          <w:lang w:val="es-CO"/>
        </w:rPr>
        <w:t xml:space="preserve">del </w:t>
      </w:r>
      <w:r w:rsidR="0029466D">
        <w:rPr>
          <w:rFonts w:ascii="Arial" w:hAnsi="Arial" w:cs="Arial"/>
          <w:lang w:val="es-CO"/>
        </w:rPr>
        <w:t>TRIBUNAL ADMINISTRATIVO DEL VALLE</w:t>
      </w:r>
    </w:p>
    <w:p w14:paraId="46F414BA" w14:textId="77777777" w:rsidR="00194DAC" w:rsidRPr="00E25191" w:rsidRDefault="00194DAC" w:rsidP="00E25191">
      <w:pPr>
        <w:spacing w:line="360" w:lineRule="auto"/>
        <w:rPr>
          <w:rFonts w:ascii="Arial" w:hAnsi="Arial" w:cs="Arial"/>
        </w:rPr>
      </w:pPr>
    </w:p>
    <w:p w14:paraId="1CCBF71E" w14:textId="2B35BE2C" w:rsidR="0047326F" w:rsidRPr="00E25191" w:rsidRDefault="0047326F" w:rsidP="00E25191">
      <w:pPr>
        <w:pStyle w:val="Prrafodelista"/>
        <w:numPr>
          <w:ilvl w:val="0"/>
          <w:numId w:val="19"/>
        </w:numPr>
        <w:spacing w:line="360" w:lineRule="auto"/>
        <w:jc w:val="center"/>
        <w:rPr>
          <w:rFonts w:ascii="Arial" w:hAnsi="Arial" w:cs="Arial"/>
          <w:b/>
          <w:bCs/>
          <w:u w:val="single"/>
        </w:rPr>
      </w:pPr>
      <w:r w:rsidRPr="00E25191">
        <w:rPr>
          <w:rFonts w:ascii="Arial" w:hAnsi="Arial" w:cs="Arial"/>
          <w:b/>
          <w:bCs/>
          <w:u w:val="single"/>
        </w:rPr>
        <w:t>OPORTUNIDAD</w:t>
      </w:r>
      <w:r w:rsidR="007C401E" w:rsidRPr="00E25191">
        <w:rPr>
          <w:rFonts w:ascii="Arial" w:hAnsi="Arial" w:cs="Arial"/>
          <w:b/>
          <w:bCs/>
          <w:u w:val="single"/>
        </w:rPr>
        <w:t xml:space="preserve"> </w:t>
      </w:r>
      <w:r w:rsidR="007C401E" w:rsidRPr="00E25191">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11E02B99" w14:textId="2CFEEBD8" w:rsidR="00EA280C" w:rsidRDefault="00825AAB" w:rsidP="00825AAB">
      <w:pPr>
        <w:pStyle w:val="Default"/>
        <w:spacing w:line="360" w:lineRule="auto"/>
        <w:ind w:right="-2"/>
        <w:jc w:val="both"/>
        <w:rPr>
          <w:color w:val="auto"/>
          <w:sz w:val="22"/>
          <w:szCs w:val="22"/>
          <w:lang w:val="es-ES"/>
        </w:rPr>
      </w:pPr>
      <w:r>
        <w:rPr>
          <w:color w:val="auto"/>
          <w:sz w:val="22"/>
          <w:szCs w:val="22"/>
          <w:lang w:val="es-ES"/>
        </w:rPr>
        <w:t xml:space="preserve">A través de auto de fecha </w:t>
      </w:r>
      <w:r w:rsidR="007823A7">
        <w:rPr>
          <w:color w:val="auto"/>
          <w:sz w:val="22"/>
          <w:szCs w:val="22"/>
          <w:lang w:val="es-ES"/>
        </w:rPr>
        <w:t xml:space="preserve">25 </w:t>
      </w:r>
      <w:r>
        <w:rPr>
          <w:color w:val="auto"/>
          <w:sz w:val="22"/>
          <w:szCs w:val="22"/>
          <w:lang w:val="es-ES"/>
        </w:rPr>
        <w:t xml:space="preserve">de marzo de 2025, el </w:t>
      </w:r>
      <w:r w:rsidRPr="00825AAB">
        <w:rPr>
          <w:color w:val="auto"/>
          <w:sz w:val="22"/>
          <w:szCs w:val="22"/>
          <w:lang w:val="es-ES"/>
        </w:rPr>
        <w:t xml:space="preserve">Consejo </w:t>
      </w:r>
      <w:r w:rsidR="007823A7">
        <w:rPr>
          <w:color w:val="auto"/>
          <w:sz w:val="22"/>
          <w:szCs w:val="22"/>
          <w:lang w:val="es-ES"/>
        </w:rPr>
        <w:t>d</w:t>
      </w:r>
      <w:r w:rsidRPr="00825AAB">
        <w:rPr>
          <w:color w:val="auto"/>
          <w:sz w:val="22"/>
          <w:szCs w:val="22"/>
          <w:lang w:val="es-ES"/>
        </w:rPr>
        <w:t>e Estado</w:t>
      </w:r>
      <w:r>
        <w:rPr>
          <w:color w:val="auto"/>
          <w:sz w:val="22"/>
          <w:szCs w:val="22"/>
          <w:lang w:val="es-ES"/>
        </w:rPr>
        <w:t xml:space="preserve"> </w:t>
      </w:r>
      <w:r w:rsidRPr="00825AAB">
        <w:rPr>
          <w:color w:val="auto"/>
          <w:sz w:val="22"/>
          <w:szCs w:val="22"/>
          <w:lang w:val="es-ES"/>
        </w:rPr>
        <w:t>Sala De Lo Contencioso Administrativo</w:t>
      </w:r>
      <w:r>
        <w:rPr>
          <w:color w:val="auto"/>
          <w:sz w:val="22"/>
          <w:szCs w:val="22"/>
          <w:lang w:val="es-ES"/>
        </w:rPr>
        <w:t xml:space="preserve"> - </w:t>
      </w:r>
      <w:r w:rsidRPr="00825AAB">
        <w:rPr>
          <w:color w:val="auto"/>
          <w:sz w:val="22"/>
          <w:szCs w:val="22"/>
          <w:lang w:val="es-ES"/>
        </w:rPr>
        <w:t xml:space="preserve">Sección </w:t>
      </w:r>
      <w:r w:rsidR="007823A7">
        <w:rPr>
          <w:color w:val="auto"/>
          <w:sz w:val="22"/>
          <w:szCs w:val="22"/>
          <w:lang w:val="es-ES"/>
        </w:rPr>
        <w:t>Tercera</w:t>
      </w:r>
      <w:r>
        <w:rPr>
          <w:color w:val="auto"/>
          <w:sz w:val="22"/>
          <w:szCs w:val="22"/>
          <w:lang w:val="es-ES"/>
        </w:rPr>
        <w:t xml:space="preserve"> </w:t>
      </w:r>
      <w:r w:rsidR="00100D93">
        <w:rPr>
          <w:color w:val="auto"/>
          <w:sz w:val="22"/>
          <w:szCs w:val="22"/>
          <w:lang w:val="es-ES"/>
        </w:rPr>
        <w:t xml:space="preserve">profirió auto por medio de cual se admitió la referida demanda de tutela, otorgando el termino conjunto de </w:t>
      </w:r>
      <w:r w:rsidR="007823A7">
        <w:rPr>
          <w:color w:val="auto"/>
          <w:sz w:val="22"/>
          <w:szCs w:val="22"/>
          <w:lang w:val="es-ES"/>
        </w:rPr>
        <w:t>tres</w:t>
      </w:r>
      <w:r w:rsidR="00100D93">
        <w:rPr>
          <w:color w:val="auto"/>
          <w:sz w:val="22"/>
          <w:szCs w:val="22"/>
          <w:lang w:val="es-ES"/>
        </w:rPr>
        <w:t xml:space="preserve"> (0</w:t>
      </w:r>
      <w:r w:rsidR="007823A7">
        <w:rPr>
          <w:color w:val="auto"/>
          <w:sz w:val="22"/>
          <w:szCs w:val="22"/>
          <w:lang w:val="es-ES"/>
        </w:rPr>
        <w:t>3</w:t>
      </w:r>
      <w:r w:rsidR="00100D93">
        <w:rPr>
          <w:color w:val="auto"/>
          <w:sz w:val="22"/>
          <w:szCs w:val="22"/>
          <w:lang w:val="es-ES"/>
        </w:rPr>
        <w:t xml:space="preserve">) días al accionado y terceros vinculados para que    dentro del mismo ejerzan su derecho de defensa, auto que fue notificado el día </w:t>
      </w:r>
      <w:r w:rsidR="007823A7">
        <w:rPr>
          <w:color w:val="auto"/>
          <w:sz w:val="22"/>
          <w:szCs w:val="22"/>
          <w:lang w:val="es-ES"/>
        </w:rPr>
        <w:t>27</w:t>
      </w:r>
      <w:r w:rsidR="00100D93">
        <w:rPr>
          <w:color w:val="auto"/>
          <w:sz w:val="22"/>
          <w:szCs w:val="22"/>
          <w:lang w:val="es-ES"/>
        </w:rPr>
        <w:t xml:space="preserve"> de marzo de 2025</w:t>
      </w:r>
      <w:r w:rsidR="0047326F" w:rsidRPr="00E25191">
        <w:rPr>
          <w:rFonts w:eastAsia="Arial"/>
          <w:color w:val="auto"/>
          <w:sz w:val="22"/>
          <w:szCs w:val="22"/>
          <w:lang w:val="es-ES"/>
        </w:rPr>
        <w:t>. En ese sentido, dicho término transcurrió los días</w:t>
      </w:r>
      <w:r w:rsidR="00034870" w:rsidRPr="00E25191">
        <w:rPr>
          <w:rFonts w:eastAsia="Arial"/>
          <w:color w:val="auto"/>
          <w:sz w:val="22"/>
          <w:szCs w:val="22"/>
          <w:lang w:val="es-ES"/>
        </w:rPr>
        <w:t xml:space="preserve"> </w:t>
      </w:r>
      <w:r w:rsidR="007823A7">
        <w:rPr>
          <w:rFonts w:eastAsia="Arial"/>
          <w:color w:val="auto"/>
          <w:sz w:val="22"/>
          <w:szCs w:val="22"/>
          <w:lang w:val="es-ES"/>
        </w:rPr>
        <w:t>28 y 31 de marzo</w:t>
      </w:r>
      <w:r w:rsidR="00100D93">
        <w:rPr>
          <w:rFonts w:eastAsia="Arial"/>
          <w:color w:val="auto"/>
          <w:sz w:val="22"/>
          <w:szCs w:val="22"/>
          <w:lang w:val="es-ES"/>
        </w:rPr>
        <w:t xml:space="preserve"> y </w:t>
      </w:r>
      <w:r w:rsidR="007823A7">
        <w:rPr>
          <w:rFonts w:eastAsia="Arial"/>
          <w:color w:val="auto"/>
          <w:sz w:val="22"/>
          <w:szCs w:val="22"/>
          <w:lang w:val="es-ES"/>
        </w:rPr>
        <w:t>01</w:t>
      </w:r>
      <w:r w:rsidR="00100D93">
        <w:rPr>
          <w:rFonts w:eastAsia="Arial"/>
          <w:color w:val="auto"/>
          <w:sz w:val="22"/>
          <w:szCs w:val="22"/>
          <w:lang w:val="es-ES"/>
        </w:rPr>
        <w:t xml:space="preserve"> de </w:t>
      </w:r>
      <w:r w:rsidR="007823A7">
        <w:rPr>
          <w:rFonts w:eastAsia="Arial"/>
          <w:color w:val="auto"/>
          <w:sz w:val="22"/>
          <w:szCs w:val="22"/>
          <w:lang w:val="es-ES"/>
        </w:rPr>
        <w:t>abril</w:t>
      </w:r>
      <w:r w:rsidR="00100D93">
        <w:rPr>
          <w:rFonts w:eastAsia="Arial"/>
          <w:color w:val="auto"/>
          <w:sz w:val="22"/>
          <w:szCs w:val="22"/>
          <w:lang w:val="es-ES"/>
        </w:rPr>
        <w:t xml:space="preserve"> de 2025</w:t>
      </w:r>
      <w:r w:rsidR="00ED5E23" w:rsidRPr="00E25191">
        <w:rPr>
          <w:rFonts w:eastAsia="Arial"/>
          <w:color w:val="auto"/>
          <w:sz w:val="22"/>
          <w:szCs w:val="22"/>
          <w:lang w:val="es-ES"/>
        </w:rPr>
        <w:t xml:space="preserve"> </w:t>
      </w:r>
      <w:r w:rsidR="00D42061" w:rsidRPr="00E25191">
        <w:rPr>
          <w:rFonts w:eastAsia="Arial"/>
          <w:color w:val="auto"/>
          <w:sz w:val="22"/>
          <w:szCs w:val="22"/>
          <w:lang w:val="es-ES"/>
        </w:rPr>
        <w:t xml:space="preserve">(los días </w:t>
      </w:r>
      <w:r w:rsidR="007823A7">
        <w:rPr>
          <w:rFonts w:eastAsia="Arial"/>
          <w:color w:val="auto"/>
          <w:sz w:val="22"/>
          <w:szCs w:val="22"/>
          <w:lang w:val="es-ES"/>
        </w:rPr>
        <w:t>29</w:t>
      </w:r>
      <w:r w:rsidR="00100D93">
        <w:rPr>
          <w:rFonts w:eastAsia="Arial"/>
          <w:color w:val="auto"/>
          <w:sz w:val="22"/>
          <w:szCs w:val="22"/>
          <w:lang w:val="es-ES"/>
        </w:rPr>
        <w:t xml:space="preserve"> y </w:t>
      </w:r>
      <w:r w:rsidR="007823A7">
        <w:rPr>
          <w:rFonts w:eastAsia="Arial"/>
          <w:color w:val="auto"/>
          <w:sz w:val="22"/>
          <w:szCs w:val="22"/>
          <w:lang w:val="es-ES"/>
        </w:rPr>
        <w:t>30</w:t>
      </w:r>
      <w:r w:rsidR="00100D93">
        <w:rPr>
          <w:rFonts w:eastAsia="Arial"/>
          <w:color w:val="auto"/>
          <w:sz w:val="22"/>
          <w:szCs w:val="22"/>
          <w:lang w:val="es-ES"/>
        </w:rPr>
        <w:t xml:space="preserve"> </w:t>
      </w:r>
      <w:r w:rsidR="00803741">
        <w:rPr>
          <w:rFonts w:eastAsia="Arial"/>
          <w:color w:val="auto"/>
          <w:sz w:val="22"/>
          <w:szCs w:val="22"/>
          <w:lang w:val="es-ES"/>
        </w:rPr>
        <w:t>de marzo</w:t>
      </w:r>
      <w:r w:rsidR="000A246B" w:rsidRPr="00E25191">
        <w:rPr>
          <w:rFonts w:eastAsia="Arial"/>
          <w:color w:val="auto"/>
          <w:sz w:val="22"/>
          <w:szCs w:val="22"/>
          <w:lang w:val="es-ES"/>
        </w:rPr>
        <w:t xml:space="preserve">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1A7631F6" w14:textId="77777777" w:rsidR="00100D93" w:rsidRPr="009525BB" w:rsidRDefault="00100D93" w:rsidP="00825AAB">
      <w:pPr>
        <w:pStyle w:val="Default"/>
        <w:spacing w:line="360" w:lineRule="auto"/>
        <w:ind w:right="-2"/>
        <w:jc w:val="both"/>
        <w:rPr>
          <w:color w:val="auto"/>
          <w:sz w:val="22"/>
          <w:szCs w:val="22"/>
          <w:lang w:val="es-ES"/>
        </w:rPr>
      </w:pPr>
    </w:p>
    <w:p w14:paraId="78A3E59E" w14:textId="77777777" w:rsidR="0047326F" w:rsidRPr="00E25191" w:rsidRDefault="0047326F" w:rsidP="00E25191">
      <w:pPr>
        <w:spacing w:line="360" w:lineRule="auto"/>
        <w:rPr>
          <w:rFonts w:ascii="Arial" w:hAnsi="Arial" w:cs="Arial"/>
        </w:rPr>
      </w:pPr>
    </w:p>
    <w:p w14:paraId="791EB724" w14:textId="19D41CB3" w:rsidR="00D42061" w:rsidRDefault="00100D93" w:rsidP="00B07B50">
      <w:pPr>
        <w:spacing w:line="360" w:lineRule="auto"/>
        <w:ind w:right="-2"/>
        <w:jc w:val="center"/>
        <w:rPr>
          <w:rFonts w:ascii="Arial" w:hAnsi="Arial" w:cs="Arial"/>
          <w:b/>
          <w:bCs/>
          <w:u w:val="single"/>
        </w:rPr>
      </w:pPr>
      <w:r w:rsidRPr="00100D93">
        <w:rPr>
          <w:rFonts w:ascii="Arial" w:hAnsi="Arial" w:cs="Arial"/>
          <w:b/>
          <w:bCs/>
          <w:u w:val="single"/>
        </w:rPr>
        <w:t xml:space="preserve">CAPÍTULO </w:t>
      </w:r>
      <w:r>
        <w:rPr>
          <w:rFonts w:ascii="Arial" w:hAnsi="Arial" w:cs="Arial"/>
          <w:b/>
          <w:bCs/>
          <w:u w:val="single"/>
        </w:rPr>
        <w:t>I</w:t>
      </w:r>
      <w:r w:rsidRPr="00100D93">
        <w:rPr>
          <w:rFonts w:ascii="Arial" w:hAnsi="Arial" w:cs="Arial"/>
          <w:b/>
          <w:bCs/>
          <w:u w:val="single"/>
        </w:rPr>
        <w:t>I:</w:t>
      </w:r>
      <w:r>
        <w:rPr>
          <w:rFonts w:ascii="Arial" w:hAnsi="Arial" w:cs="Arial"/>
          <w:b/>
          <w:bCs/>
          <w:u w:val="single"/>
        </w:rPr>
        <w:t xml:space="preserve"> </w:t>
      </w:r>
      <w:r w:rsidRPr="00100D93">
        <w:rPr>
          <w:rFonts w:ascii="Arial" w:hAnsi="Arial" w:cs="Arial"/>
          <w:b/>
          <w:bCs/>
          <w:u w:val="single"/>
        </w:rPr>
        <w:t>FRENTE A HECHOS, PRETENCIONES Y ARGUMENTOS DE LA ACCIÓN DE</w:t>
      </w:r>
      <w:r>
        <w:rPr>
          <w:rFonts w:ascii="Arial" w:hAnsi="Arial" w:cs="Arial"/>
          <w:b/>
          <w:bCs/>
          <w:u w:val="single"/>
        </w:rPr>
        <w:t xml:space="preserve"> </w:t>
      </w:r>
      <w:r w:rsidRPr="00100D93">
        <w:rPr>
          <w:rFonts w:ascii="Arial" w:hAnsi="Arial" w:cs="Arial"/>
          <w:b/>
          <w:bCs/>
          <w:u w:val="single"/>
        </w:rPr>
        <w:t>TUTELA</w:t>
      </w:r>
    </w:p>
    <w:p w14:paraId="6E85CA47" w14:textId="77777777" w:rsidR="00B225C6" w:rsidRDefault="00B225C6" w:rsidP="00100D93">
      <w:pPr>
        <w:spacing w:line="360" w:lineRule="auto"/>
        <w:ind w:right="-2"/>
        <w:rPr>
          <w:rFonts w:ascii="Arial" w:hAnsi="Arial" w:cs="Arial"/>
          <w:b/>
          <w:bCs/>
          <w:u w:val="single"/>
        </w:rPr>
      </w:pPr>
    </w:p>
    <w:p w14:paraId="7084EDC2" w14:textId="187B482F" w:rsidR="00100D93" w:rsidRPr="00100D93" w:rsidRDefault="00100D93" w:rsidP="00100D93">
      <w:pPr>
        <w:pStyle w:val="Prrafodelista"/>
        <w:numPr>
          <w:ilvl w:val="0"/>
          <w:numId w:val="26"/>
        </w:numPr>
        <w:spacing w:line="360" w:lineRule="auto"/>
        <w:ind w:right="-2"/>
        <w:rPr>
          <w:rFonts w:ascii="Arial" w:hAnsi="Arial" w:cs="Arial"/>
          <w:b/>
          <w:bCs/>
          <w:u w:val="single"/>
        </w:rPr>
      </w:pPr>
      <w:r w:rsidRPr="00100D93">
        <w:rPr>
          <w:rFonts w:ascii="Arial" w:hAnsi="Arial" w:cs="Arial"/>
          <w:b/>
          <w:bCs/>
          <w:u w:val="single"/>
        </w:rPr>
        <w:t xml:space="preserve">FRENTE A LOS HECHOS ALEGADOS POR </w:t>
      </w:r>
      <w:r w:rsidR="006F00C5">
        <w:rPr>
          <w:rFonts w:ascii="Arial" w:hAnsi="Arial" w:cs="Arial"/>
          <w:b/>
          <w:bCs/>
          <w:u w:val="single"/>
        </w:rPr>
        <w:t>LOS</w:t>
      </w:r>
      <w:r w:rsidRPr="00100D93">
        <w:rPr>
          <w:rFonts w:ascii="Arial" w:hAnsi="Arial" w:cs="Arial"/>
          <w:b/>
          <w:bCs/>
          <w:u w:val="single"/>
        </w:rPr>
        <w:t xml:space="preserve"> ACCIONANTE</w:t>
      </w:r>
      <w:r w:rsidR="006F00C5">
        <w:rPr>
          <w:rFonts w:ascii="Arial" w:hAnsi="Arial" w:cs="Arial"/>
          <w:b/>
          <w:bCs/>
          <w:u w:val="single"/>
        </w:rPr>
        <w:t>S</w:t>
      </w:r>
    </w:p>
    <w:p w14:paraId="70D11035" w14:textId="77777777" w:rsidR="00100D93" w:rsidRDefault="00100D93" w:rsidP="00100D93">
      <w:pPr>
        <w:spacing w:line="360" w:lineRule="auto"/>
        <w:ind w:right="-2"/>
        <w:rPr>
          <w:rFonts w:ascii="Arial" w:hAnsi="Arial" w:cs="Arial"/>
          <w:b/>
          <w:bCs/>
          <w:u w:val="single"/>
        </w:rPr>
      </w:pPr>
    </w:p>
    <w:p w14:paraId="006062A7" w14:textId="0667990D" w:rsidR="00100D93" w:rsidRPr="006F00C5" w:rsidRDefault="00B225C6" w:rsidP="00014C55">
      <w:pPr>
        <w:tabs>
          <w:tab w:val="left" w:pos="3295"/>
        </w:tabs>
        <w:spacing w:line="360" w:lineRule="auto"/>
        <w:ind w:right="-2"/>
        <w:jc w:val="both"/>
        <w:rPr>
          <w:rFonts w:ascii="Arial" w:hAnsi="Arial" w:cs="Arial"/>
        </w:rPr>
      </w:pPr>
      <w:r w:rsidRPr="00B225C6">
        <w:rPr>
          <w:rFonts w:ascii="Arial" w:hAnsi="Arial" w:cs="Arial"/>
          <w:b/>
          <w:bCs/>
        </w:rPr>
        <w:t>Frente al</w:t>
      </w:r>
      <w:r w:rsidR="006F00C5">
        <w:rPr>
          <w:rFonts w:ascii="Arial" w:hAnsi="Arial" w:cs="Arial"/>
          <w:b/>
          <w:bCs/>
        </w:rPr>
        <w:t xml:space="preserve"> PRIMERO</w:t>
      </w:r>
      <w:r w:rsidRPr="00B225C6">
        <w:rPr>
          <w:rFonts w:ascii="Arial" w:hAnsi="Arial" w:cs="Arial"/>
          <w:b/>
          <w:bCs/>
        </w:rPr>
        <w:t>:</w:t>
      </w:r>
      <w:r>
        <w:rPr>
          <w:rFonts w:ascii="Arial" w:hAnsi="Arial" w:cs="Arial"/>
        </w:rPr>
        <w:t xml:space="preserve"> </w:t>
      </w:r>
      <w:r w:rsidR="006F00C5">
        <w:rPr>
          <w:rFonts w:ascii="Arial" w:hAnsi="Arial" w:cs="Arial"/>
        </w:rPr>
        <w:t xml:space="preserve">Es cierto parcialmente. Es cierto que los accionantes en proceso contencioso </w:t>
      </w:r>
      <w:r w:rsidR="006F00C5">
        <w:rPr>
          <w:rFonts w:ascii="Arial" w:hAnsi="Arial" w:cs="Arial"/>
        </w:rPr>
        <w:lastRenderedPageBreak/>
        <w:t xml:space="preserve">administrativo radicaron medio de control de reparación directa que correspondió al radicado 76001-33-33-018-2017-00248-00 por los daños y perjuicios causados con ocasión a la muerte de Fabio Andrés Herrera Rivera. No obstante, no es cierto que el hecho ocurriera contiguamente a la autopista Simón Bolívar ni que un anden en supuesto mal estado fuera la causa </w:t>
      </w:r>
      <w:r w:rsidR="003A583F">
        <w:rPr>
          <w:rFonts w:ascii="Arial" w:hAnsi="Arial" w:cs="Arial"/>
        </w:rPr>
        <w:t xml:space="preserve">exclusiva </w:t>
      </w:r>
      <w:r w:rsidR="006F00C5">
        <w:rPr>
          <w:rFonts w:ascii="Arial" w:hAnsi="Arial" w:cs="Arial"/>
        </w:rPr>
        <w:t xml:space="preserve">de la caída del señor Herrera pues para el día 23 de octubre de 2016 el mencionado se encontraba bajo los efectos del alcohol. </w:t>
      </w:r>
    </w:p>
    <w:p w14:paraId="0F1EBFE3" w14:textId="77777777" w:rsidR="00B225C6" w:rsidRDefault="00B225C6" w:rsidP="00B225C6">
      <w:pPr>
        <w:tabs>
          <w:tab w:val="left" w:pos="3295"/>
        </w:tabs>
        <w:spacing w:line="360" w:lineRule="auto"/>
        <w:ind w:right="-2"/>
        <w:rPr>
          <w:rFonts w:ascii="Arial" w:hAnsi="Arial" w:cs="Arial"/>
        </w:rPr>
      </w:pPr>
    </w:p>
    <w:p w14:paraId="51F441CC" w14:textId="0CF87C93" w:rsidR="00014C55" w:rsidRDefault="00014C55" w:rsidP="00B225C6">
      <w:pPr>
        <w:tabs>
          <w:tab w:val="left" w:pos="3295"/>
        </w:tabs>
        <w:spacing w:line="360" w:lineRule="auto"/>
        <w:ind w:right="-2"/>
        <w:rPr>
          <w:rFonts w:ascii="Arial" w:hAnsi="Arial" w:cs="Arial"/>
        </w:rPr>
      </w:pPr>
      <w:r w:rsidRPr="00B225C6">
        <w:rPr>
          <w:rFonts w:ascii="Arial" w:hAnsi="Arial" w:cs="Arial"/>
          <w:b/>
          <w:bCs/>
        </w:rPr>
        <w:t xml:space="preserve">Frente al hecho No. </w:t>
      </w:r>
      <w:r>
        <w:rPr>
          <w:rFonts w:ascii="Arial" w:hAnsi="Arial" w:cs="Arial"/>
          <w:b/>
          <w:bCs/>
        </w:rPr>
        <w:t>2</w:t>
      </w:r>
      <w:r w:rsidRPr="00B225C6">
        <w:rPr>
          <w:rFonts w:ascii="Arial" w:hAnsi="Arial" w:cs="Arial"/>
          <w:b/>
          <w:bCs/>
        </w:rPr>
        <w:t>:</w:t>
      </w:r>
      <w:r>
        <w:rPr>
          <w:rFonts w:ascii="Arial" w:hAnsi="Arial" w:cs="Arial"/>
          <w:b/>
          <w:bCs/>
        </w:rPr>
        <w:t xml:space="preserve"> </w:t>
      </w:r>
      <w:r>
        <w:rPr>
          <w:rFonts w:ascii="Arial" w:hAnsi="Arial" w:cs="Arial"/>
        </w:rPr>
        <w:t xml:space="preserve">Es cierto. </w:t>
      </w:r>
    </w:p>
    <w:p w14:paraId="47B0F905" w14:textId="77777777" w:rsidR="00014C55" w:rsidRDefault="00014C55" w:rsidP="00B225C6">
      <w:pPr>
        <w:tabs>
          <w:tab w:val="left" w:pos="3295"/>
        </w:tabs>
        <w:spacing w:line="360" w:lineRule="auto"/>
        <w:ind w:right="-2"/>
        <w:rPr>
          <w:rFonts w:ascii="Arial" w:hAnsi="Arial" w:cs="Arial"/>
        </w:rPr>
      </w:pPr>
    </w:p>
    <w:p w14:paraId="2B1C85A5" w14:textId="1415F163" w:rsidR="00014C55" w:rsidRDefault="00014C55" w:rsidP="00187F14">
      <w:pPr>
        <w:tabs>
          <w:tab w:val="left" w:pos="3295"/>
        </w:tabs>
        <w:spacing w:line="360" w:lineRule="auto"/>
        <w:ind w:right="-2"/>
        <w:jc w:val="both"/>
        <w:rPr>
          <w:rFonts w:ascii="Arial" w:hAnsi="Arial" w:cs="Arial"/>
        </w:rPr>
      </w:pPr>
      <w:r w:rsidRPr="00B225C6">
        <w:rPr>
          <w:rFonts w:ascii="Arial" w:hAnsi="Arial" w:cs="Arial"/>
          <w:b/>
          <w:bCs/>
        </w:rPr>
        <w:t xml:space="preserve">Frente al hecho No. </w:t>
      </w:r>
      <w:r>
        <w:rPr>
          <w:rFonts w:ascii="Arial" w:hAnsi="Arial" w:cs="Arial"/>
          <w:b/>
          <w:bCs/>
        </w:rPr>
        <w:t>3</w:t>
      </w:r>
      <w:r w:rsidRPr="00B225C6">
        <w:rPr>
          <w:rFonts w:ascii="Arial" w:hAnsi="Arial" w:cs="Arial"/>
          <w:b/>
          <w:bCs/>
        </w:rPr>
        <w:t>:</w:t>
      </w:r>
      <w:r>
        <w:rPr>
          <w:rFonts w:ascii="Arial" w:hAnsi="Arial" w:cs="Arial"/>
          <w:b/>
          <w:bCs/>
        </w:rPr>
        <w:t xml:space="preserve"> </w:t>
      </w:r>
      <w:r>
        <w:rPr>
          <w:rFonts w:ascii="Arial" w:hAnsi="Arial" w:cs="Arial"/>
        </w:rPr>
        <w:t>Es cierto</w:t>
      </w:r>
      <w:r w:rsidR="00187F14">
        <w:rPr>
          <w:rFonts w:ascii="Arial" w:hAnsi="Arial" w:cs="Arial"/>
        </w:rPr>
        <w:t xml:space="preserve"> parcialmente. Es cierto que el Juzgado Dieciocho Administrativo de Cali profirió sentencia que declaró la responsabilidad extracontractual y patrimonial. No obstante, dicho fallo no generó un trato desigual pues los demandantes no arrimaron al proceso las pruebas necesarias para acreditar su parentesco con el señor Fabio Herrero Rivera. Es por ello, que se condenó como si estos fueran amigos del occiso, según los baremos de la Sección Tercera del Consejo de Estado, determinados en sentencia de unificación del 28 de agosto de 2014. </w:t>
      </w:r>
    </w:p>
    <w:p w14:paraId="143873C3" w14:textId="77777777" w:rsidR="00014C55" w:rsidRDefault="00014C55" w:rsidP="00B225C6">
      <w:pPr>
        <w:tabs>
          <w:tab w:val="left" w:pos="3295"/>
        </w:tabs>
        <w:spacing w:line="360" w:lineRule="auto"/>
        <w:ind w:right="-2"/>
        <w:rPr>
          <w:rFonts w:ascii="Arial" w:hAnsi="Arial" w:cs="Arial"/>
        </w:rPr>
      </w:pPr>
    </w:p>
    <w:p w14:paraId="6F8FD11B" w14:textId="0DD7E0D9" w:rsidR="00014C55" w:rsidRDefault="00014C55" w:rsidP="00B225C6">
      <w:pPr>
        <w:tabs>
          <w:tab w:val="left" w:pos="3295"/>
        </w:tabs>
        <w:spacing w:line="360" w:lineRule="auto"/>
        <w:ind w:right="-2"/>
        <w:rPr>
          <w:rFonts w:ascii="Arial" w:hAnsi="Arial" w:cs="Arial"/>
          <w:b/>
          <w:bCs/>
        </w:rPr>
      </w:pPr>
      <w:r w:rsidRPr="00B225C6">
        <w:rPr>
          <w:rFonts w:ascii="Arial" w:hAnsi="Arial" w:cs="Arial"/>
          <w:b/>
          <w:bCs/>
        </w:rPr>
        <w:t xml:space="preserve">Frente al hecho No. </w:t>
      </w:r>
      <w:r>
        <w:rPr>
          <w:rFonts w:ascii="Arial" w:hAnsi="Arial" w:cs="Arial"/>
          <w:b/>
          <w:bCs/>
        </w:rPr>
        <w:t xml:space="preserve">4: </w:t>
      </w:r>
      <w:r w:rsidRPr="00014C55">
        <w:rPr>
          <w:rFonts w:ascii="Arial" w:hAnsi="Arial" w:cs="Arial"/>
        </w:rPr>
        <w:t xml:space="preserve">Es </w:t>
      </w:r>
      <w:r>
        <w:rPr>
          <w:rFonts w:ascii="Arial" w:hAnsi="Arial" w:cs="Arial"/>
        </w:rPr>
        <w:t>c</w:t>
      </w:r>
      <w:r w:rsidRPr="00014C55">
        <w:rPr>
          <w:rFonts w:ascii="Arial" w:hAnsi="Arial" w:cs="Arial"/>
        </w:rPr>
        <w:t>ierto</w:t>
      </w:r>
    </w:p>
    <w:p w14:paraId="4A43196B" w14:textId="77777777" w:rsidR="00014C55" w:rsidRDefault="00014C55" w:rsidP="00B225C6">
      <w:pPr>
        <w:tabs>
          <w:tab w:val="left" w:pos="3295"/>
        </w:tabs>
        <w:spacing w:line="360" w:lineRule="auto"/>
        <w:ind w:right="-2"/>
        <w:rPr>
          <w:rFonts w:ascii="Arial" w:hAnsi="Arial" w:cs="Arial"/>
          <w:b/>
          <w:bCs/>
        </w:rPr>
      </w:pPr>
    </w:p>
    <w:p w14:paraId="0C869748" w14:textId="41A5B2C5" w:rsidR="00014C55" w:rsidRDefault="00014C55" w:rsidP="00014C55">
      <w:pPr>
        <w:tabs>
          <w:tab w:val="left" w:pos="3295"/>
        </w:tabs>
        <w:spacing w:line="360" w:lineRule="auto"/>
        <w:ind w:right="-2"/>
        <w:rPr>
          <w:rFonts w:ascii="Arial" w:hAnsi="Arial" w:cs="Arial"/>
        </w:rPr>
      </w:pPr>
      <w:r w:rsidRPr="00B225C6">
        <w:rPr>
          <w:rFonts w:ascii="Arial" w:hAnsi="Arial" w:cs="Arial"/>
          <w:b/>
          <w:bCs/>
        </w:rPr>
        <w:t xml:space="preserve">Frente al hecho No. </w:t>
      </w:r>
      <w:r>
        <w:rPr>
          <w:rFonts w:ascii="Arial" w:hAnsi="Arial" w:cs="Arial"/>
          <w:b/>
          <w:bCs/>
        </w:rPr>
        <w:t>5</w:t>
      </w:r>
      <w:r w:rsidRPr="00B225C6">
        <w:rPr>
          <w:rFonts w:ascii="Arial" w:hAnsi="Arial" w:cs="Arial"/>
          <w:b/>
          <w:bCs/>
        </w:rPr>
        <w:t>:</w:t>
      </w:r>
      <w:r>
        <w:rPr>
          <w:rFonts w:ascii="Arial" w:hAnsi="Arial" w:cs="Arial"/>
          <w:b/>
          <w:bCs/>
        </w:rPr>
        <w:t xml:space="preserve"> </w:t>
      </w:r>
      <w:r>
        <w:rPr>
          <w:rFonts w:ascii="Arial" w:hAnsi="Arial" w:cs="Arial"/>
        </w:rPr>
        <w:t>Es cierto.</w:t>
      </w:r>
    </w:p>
    <w:p w14:paraId="25A29597" w14:textId="77777777" w:rsidR="00BB6E5B" w:rsidRPr="00136F44" w:rsidRDefault="00BB6E5B" w:rsidP="00136F44">
      <w:pPr>
        <w:tabs>
          <w:tab w:val="left" w:pos="3295"/>
        </w:tabs>
        <w:spacing w:line="360" w:lineRule="auto"/>
        <w:ind w:right="-2"/>
        <w:jc w:val="both"/>
        <w:rPr>
          <w:rFonts w:ascii="Arial" w:hAnsi="Arial" w:cs="Arial"/>
        </w:rPr>
      </w:pPr>
    </w:p>
    <w:p w14:paraId="3FACC1CE" w14:textId="77777777" w:rsidR="00136F44" w:rsidRPr="00280DF5" w:rsidRDefault="00136F44" w:rsidP="00280DF5">
      <w:pPr>
        <w:tabs>
          <w:tab w:val="left" w:pos="3295"/>
        </w:tabs>
        <w:spacing w:line="360" w:lineRule="auto"/>
        <w:ind w:right="-2"/>
        <w:jc w:val="both"/>
        <w:rPr>
          <w:rFonts w:ascii="Arial" w:hAnsi="Arial" w:cs="Arial"/>
        </w:rPr>
      </w:pPr>
    </w:p>
    <w:p w14:paraId="3F1C5D4F" w14:textId="4B318EC5" w:rsidR="00B07B50" w:rsidRDefault="00B07B50" w:rsidP="00B07B50">
      <w:pPr>
        <w:pStyle w:val="Prrafodelista"/>
        <w:numPr>
          <w:ilvl w:val="0"/>
          <w:numId w:val="26"/>
        </w:numPr>
        <w:tabs>
          <w:tab w:val="left" w:pos="3295"/>
        </w:tabs>
        <w:spacing w:line="360" w:lineRule="auto"/>
        <w:ind w:right="-2"/>
        <w:rPr>
          <w:rFonts w:ascii="Arial" w:hAnsi="Arial" w:cs="Arial"/>
          <w:b/>
          <w:bCs/>
        </w:rPr>
      </w:pPr>
      <w:r w:rsidRPr="00B07B50">
        <w:rPr>
          <w:rFonts w:ascii="Arial" w:hAnsi="Arial" w:cs="Arial"/>
          <w:b/>
          <w:bCs/>
        </w:rPr>
        <w:t>FRENTE A LA PRETENSIÓN DEL TUTELANTE.</w:t>
      </w:r>
    </w:p>
    <w:p w14:paraId="5C50E3FF" w14:textId="77777777" w:rsidR="00B07B50" w:rsidRPr="00B07B50" w:rsidRDefault="00B07B50" w:rsidP="00B07B50">
      <w:pPr>
        <w:pStyle w:val="Prrafodelista"/>
        <w:tabs>
          <w:tab w:val="left" w:pos="3295"/>
        </w:tabs>
        <w:spacing w:line="360" w:lineRule="auto"/>
        <w:ind w:right="-2"/>
        <w:rPr>
          <w:rFonts w:ascii="Arial" w:hAnsi="Arial" w:cs="Arial"/>
          <w:b/>
          <w:bCs/>
        </w:rPr>
      </w:pPr>
    </w:p>
    <w:p w14:paraId="3E34703F" w14:textId="77777777" w:rsidR="00B07B50" w:rsidRPr="00B07B50" w:rsidRDefault="00B07B50" w:rsidP="00B07B50">
      <w:pPr>
        <w:tabs>
          <w:tab w:val="left" w:pos="3295"/>
        </w:tabs>
        <w:spacing w:line="360" w:lineRule="auto"/>
        <w:ind w:right="-2"/>
        <w:jc w:val="both"/>
        <w:rPr>
          <w:rFonts w:ascii="Arial" w:hAnsi="Arial" w:cs="Arial"/>
        </w:rPr>
      </w:pPr>
      <w:r w:rsidRPr="00B07B50">
        <w:rPr>
          <w:rFonts w:ascii="Arial" w:hAnsi="Arial" w:cs="Arial"/>
        </w:rPr>
        <w:t>Me opongo a que se declaren vulnerados los derechos fundamentales al debido proceso, el</w:t>
      </w:r>
    </w:p>
    <w:p w14:paraId="2EB65B81" w14:textId="6F554C25" w:rsidR="007A7758" w:rsidRDefault="00B07B50" w:rsidP="0037729A">
      <w:pPr>
        <w:tabs>
          <w:tab w:val="left" w:pos="3295"/>
        </w:tabs>
        <w:spacing w:line="360" w:lineRule="auto"/>
        <w:ind w:right="-2"/>
        <w:jc w:val="both"/>
        <w:rPr>
          <w:rFonts w:ascii="Arial" w:hAnsi="Arial" w:cs="Arial"/>
        </w:rPr>
      </w:pPr>
      <w:r w:rsidRPr="00B07B50">
        <w:rPr>
          <w:rFonts w:ascii="Arial" w:hAnsi="Arial" w:cs="Arial"/>
        </w:rPr>
        <w:t xml:space="preserve">acceso a la administración de justicia </w:t>
      </w:r>
      <w:r w:rsidR="00BB6E5B">
        <w:rPr>
          <w:rFonts w:ascii="Arial" w:hAnsi="Arial" w:cs="Arial"/>
        </w:rPr>
        <w:t xml:space="preserve">e igual de los accionantes, </w:t>
      </w:r>
      <w:r w:rsidRPr="00B07B50">
        <w:rPr>
          <w:rFonts w:ascii="Arial" w:hAnsi="Arial" w:cs="Arial"/>
        </w:rPr>
        <w:t>toda vez que la decisión de segunda</w:t>
      </w:r>
      <w:r>
        <w:rPr>
          <w:rFonts w:ascii="Arial" w:hAnsi="Arial" w:cs="Arial"/>
        </w:rPr>
        <w:t xml:space="preserve"> </w:t>
      </w:r>
      <w:r w:rsidRPr="00B07B50">
        <w:rPr>
          <w:rFonts w:ascii="Arial" w:hAnsi="Arial" w:cs="Arial"/>
        </w:rPr>
        <w:t xml:space="preserve">instancia en el proceso de reparación </w:t>
      </w:r>
      <w:r w:rsidR="007A7758" w:rsidRPr="00B07B50">
        <w:rPr>
          <w:rFonts w:ascii="Arial" w:hAnsi="Arial" w:cs="Arial"/>
        </w:rPr>
        <w:t>directa</w:t>
      </w:r>
      <w:r w:rsidRPr="00B07B50">
        <w:rPr>
          <w:rFonts w:ascii="Arial" w:hAnsi="Arial" w:cs="Arial"/>
        </w:rPr>
        <w:t xml:space="preserve"> respetó en todo momento estos derechos</w:t>
      </w:r>
      <w:r>
        <w:rPr>
          <w:rFonts w:ascii="Arial" w:hAnsi="Arial" w:cs="Arial"/>
        </w:rPr>
        <w:t xml:space="preserve"> </w:t>
      </w:r>
      <w:r w:rsidRPr="00B07B50">
        <w:rPr>
          <w:rFonts w:ascii="Arial" w:hAnsi="Arial" w:cs="Arial"/>
        </w:rPr>
        <w:t>fundamentales, realizando el análisis del material probatorio obrante en el expediente</w:t>
      </w:r>
      <w:r w:rsidR="007A7758">
        <w:rPr>
          <w:rFonts w:ascii="Arial" w:hAnsi="Arial" w:cs="Arial"/>
        </w:rPr>
        <w:t xml:space="preserve"> y aplicó también las reglas jurisprudenciales actuales según </w:t>
      </w:r>
      <w:proofErr w:type="spellStart"/>
      <w:r w:rsidR="007A7758">
        <w:rPr>
          <w:rFonts w:ascii="Arial" w:hAnsi="Arial" w:cs="Arial"/>
        </w:rPr>
        <w:t>el</w:t>
      </w:r>
      <w:proofErr w:type="spellEnd"/>
      <w:r w:rsidR="007A7758">
        <w:rPr>
          <w:rFonts w:ascii="Arial" w:hAnsi="Arial" w:cs="Arial"/>
        </w:rPr>
        <w:t xml:space="preserve"> Consejo de Estado. </w:t>
      </w:r>
      <w:r w:rsidRPr="00B07B50">
        <w:rPr>
          <w:rFonts w:ascii="Arial" w:hAnsi="Arial" w:cs="Arial"/>
        </w:rPr>
        <w:t xml:space="preserve"> </w:t>
      </w:r>
    </w:p>
    <w:p w14:paraId="01F40957" w14:textId="77777777" w:rsidR="0037729A" w:rsidRDefault="0037729A" w:rsidP="0037729A">
      <w:pPr>
        <w:tabs>
          <w:tab w:val="left" w:pos="3295"/>
        </w:tabs>
        <w:spacing w:line="360" w:lineRule="auto"/>
        <w:ind w:right="-2"/>
        <w:jc w:val="both"/>
        <w:rPr>
          <w:rFonts w:ascii="Arial" w:hAnsi="Arial" w:cs="Arial"/>
        </w:rPr>
      </w:pPr>
    </w:p>
    <w:p w14:paraId="2CEED161" w14:textId="04455AD5" w:rsidR="0037729A" w:rsidRPr="00B61785" w:rsidRDefault="0037729A" w:rsidP="0037729A">
      <w:pPr>
        <w:pStyle w:val="Prrafodelista"/>
        <w:numPr>
          <w:ilvl w:val="0"/>
          <w:numId w:val="26"/>
        </w:numPr>
        <w:tabs>
          <w:tab w:val="left" w:pos="3295"/>
        </w:tabs>
        <w:spacing w:line="360" w:lineRule="auto"/>
        <w:ind w:right="-2"/>
        <w:jc w:val="both"/>
        <w:rPr>
          <w:rFonts w:ascii="Arial" w:hAnsi="Arial" w:cs="Arial"/>
          <w:b/>
          <w:bCs/>
        </w:rPr>
      </w:pPr>
      <w:r w:rsidRPr="00B61785">
        <w:rPr>
          <w:rFonts w:ascii="Arial" w:hAnsi="Arial" w:cs="Arial"/>
          <w:b/>
          <w:bCs/>
        </w:rPr>
        <w:t>FUNDAMENTOS Y RAZONES DE DERECHO DE LA DEFENSA</w:t>
      </w:r>
    </w:p>
    <w:p w14:paraId="4BB1AB2B" w14:textId="77777777" w:rsidR="00BD70E2" w:rsidRPr="002468B3" w:rsidRDefault="00BD70E2" w:rsidP="002468B3">
      <w:pPr>
        <w:tabs>
          <w:tab w:val="left" w:pos="3295"/>
        </w:tabs>
        <w:spacing w:line="360" w:lineRule="auto"/>
        <w:ind w:right="-2"/>
        <w:jc w:val="both"/>
        <w:rPr>
          <w:rFonts w:ascii="Arial" w:hAnsi="Arial" w:cs="Arial"/>
          <w:lang w:val="es-CO"/>
        </w:rPr>
      </w:pPr>
    </w:p>
    <w:p w14:paraId="63DE6E32" w14:textId="7BE60F50" w:rsidR="007A7758" w:rsidRDefault="007A7758" w:rsidP="00EB0402">
      <w:pPr>
        <w:pStyle w:val="Prrafodelista"/>
        <w:numPr>
          <w:ilvl w:val="0"/>
          <w:numId w:val="28"/>
        </w:numPr>
        <w:tabs>
          <w:tab w:val="left" w:pos="3295"/>
        </w:tabs>
        <w:spacing w:line="360" w:lineRule="auto"/>
        <w:ind w:right="-2"/>
        <w:jc w:val="both"/>
        <w:rPr>
          <w:rFonts w:ascii="Arial" w:hAnsi="Arial" w:cs="Arial"/>
          <w:b/>
          <w:bCs/>
        </w:rPr>
      </w:pPr>
      <w:r>
        <w:rPr>
          <w:rFonts w:ascii="Arial" w:hAnsi="Arial" w:cs="Arial"/>
          <w:b/>
          <w:bCs/>
        </w:rPr>
        <w:t>NO SE PROBÓ LA RELEVANCIA CONSTITUCIONAL.</w:t>
      </w:r>
    </w:p>
    <w:p w14:paraId="0D56C7E3" w14:textId="77777777" w:rsidR="00162D88" w:rsidRDefault="00162D88" w:rsidP="007A7758">
      <w:pPr>
        <w:tabs>
          <w:tab w:val="left" w:pos="3295"/>
        </w:tabs>
        <w:spacing w:line="360" w:lineRule="auto"/>
        <w:ind w:right="-2"/>
        <w:jc w:val="both"/>
        <w:rPr>
          <w:rFonts w:ascii="Arial" w:hAnsi="Arial" w:cs="Arial"/>
          <w:b/>
          <w:bCs/>
        </w:rPr>
      </w:pPr>
    </w:p>
    <w:p w14:paraId="46D5986B" w14:textId="7D47E7E4" w:rsidR="00162D88" w:rsidRPr="00162D88" w:rsidRDefault="00162D88" w:rsidP="007A7758">
      <w:pPr>
        <w:tabs>
          <w:tab w:val="left" w:pos="3295"/>
        </w:tabs>
        <w:spacing w:line="360" w:lineRule="auto"/>
        <w:ind w:right="-2"/>
        <w:jc w:val="both"/>
        <w:rPr>
          <w:rFonts w:ascii="Arial" w:hAnsi="Arial" w:cs="Arial"/>
        </w:rPr>
      </w:pPr>
      <w:r w:rsidRPr="00162D88">
        <w:rPr>
          <w:rFonts w:ascii="Arial" w:hAnsi="Arial" w:cs="Arial"/>
        </w:rPr>
        <w:t>Esta condición de procedencia precisada en la jurisprudencia de la Corte Constitucional, en el marco de las acciones de tutela contra providencias judiciales, tiene por finalidad (i) proteger la autonomía e independencia judicial y (</w:t>
      </w:r>
      <w:proofErr w:type="spellStart"/>
      <w:r w:rsidRPr="00162D88">
        <w:rPr>
          <w:rFonts w:ascii="Arial" w:hAnsi="Arial" w:cs="Arial"/>
        </w:rPr>
        <w:t>ii</w:t>
      </w:r>
      <w:proofErr w:type="spellEnd"/>
      <w:r w:rsidRPr="00162D88">
        <w:rPr>
          <w:rFonts w:ascii="Arial" w:hAnsi="Arial" w:cs="Arial"/>
        </w:rPr>
        <w:t>) evitar que el juez de tutela se inmiscuya en asuntos que le corresponde resolver a otras jurisdicciones</w:t>
      </w:r>
      <w:r w:rsidRPr="00162D88">
        <w:rPr>
          <w:rStyle w:val="Refdenotaalpie"/>
          <w:rFonts w:ascii="Arial" w:hAnsi="Arial" w:cs="Arial"/>
        </w:rPr>
        <w:footnoteReference w:id="1"/>
      </w:r>
      <w:r w:rsidRPr="00162D88">
        <w:rPr>
          <w:rFonts w:ascii="Arial" w:hAnsi="Arial" w:cs="Arial"/>
        </w:rPr>
        <w:t xml:space="preserve">. </w:t>
      </w:r>
    </w:p>
    <w:p w14:paraId="77439116" w14:textId="77777777" w:rsidR="00162D88" w:rsidRPr="00162D88" w:rsidRDefault="00162D88" w:rsidP="007A7758">
      <w:pPr>
        <w:tabs>
          <w:tab w:val="left" w:pos="3295"/>
        </w:tabs>
        <w:spacing w:line="360" w:lineRule="auto"/>
        <w:ind w:right="-2"/>
        <w:jc w:val="both"/>
        <w:rPr>
          <w:rFonts w:ascii="Arial" w:hAnsi="Arial" w:cs="Arial"/>
        </w:rPr>
      </w:pPr>
    </w:p>
    <w:p w14:paraId="70406FE6" w14:textId="48A31671" w:rsidR="00162D88" w:rsidRPr="00162D88" w:rsidRDefault="00162D88" w:rsidP="007A7758">
      <w:pPr>
        <w:tabs>
          <w:tab w:val="left" w:pos="3295"/>
        </w:tabs>
        <w:spacing w:line="360" w:lineRule="auto"/>
        <w:ind w:right="-2"/>
        <w:jc w:val="both"/>
        <w:rPr>
          <w:rFonts w:ascii="Arial" w:hAnsi="Arial" w:cs="Arial"/>
        </w:rPr>
      </w:pPr>
      <w:r w:rsidRPr="00162D88">
        <w:rPr>
          <w:rFonts w:ascii="Arial" w:hAnsi="Arial" w:cs="Arial"/>
        </w:rPr>
        <w:t xml:space="preserve">Al respecto, la Corte Constitucional ha establecido un conjunto de reglas dirigidas a definir cuándo </w:t>
      </w:r>
      <w:r w:rsidRPr="00162D88">
        <w:rPr>
          <w:rFonts w:ascii="Arial" w:hAnsi="Arial" w:cs="Arial"/>
        </w:rPr>
        <w:lastRenderedPageBreak/>
        <w:t xml:space="preserve">un asunto presenta relevancia constitucional, partiendo del hecho que de la actuación objeto de reproche constitucional se advierta una posible vulneración a los derechos y deberes constitucionales. Así, por ejemplo, en la </w:t>
      </w:r>
      <w:r>
        <w:rPr>
          <w:rFonts w:ascii="Arial" w:hAnsi="Arial" w:cs="Arial"/>
        </w:rPr>
        <w:t>s</w:t>
      </w:r>
      <w:r w:rsidRPr="00162D88">
        <w:rPr>
          <w:rFonts w:ascii="Arial" w:hAnsi="Arial" w:cs="Arial"/>
        </w:rPr>
        <w:t>entencia T-310 de 2005</w:t>
      </w:r>
      <w:r w:rsidRPr="00162D88">
        <w:rPr>
          <w:rStyle w:val="Refdenotaalpie"/>
          <w:rFonts w:ascii="Arial" w:hAnsi="Arial" w:cs="Arial"/>
        </w:rPr>
        <w:footnoteReference w:id="2"/>
      </w:r>
      <w:r w:rsidRPr="00162D88">
        <w:rPr>
          <w:rFonts w:ascii="Arial" w:hAnsi="Arial" w:cs="Arial"/>
        </w:rPr>
        <w:t xml:space="preserve"> , la Corte indicó que cuando se acuda al mecanismo de amparo constitucional para cuestionar la legalidad de un acto administrativo, sin que se encuentre de por medio la violación de derechos fundamentales se estaría frente a un asunto que carece de relevancia constitucional que conlleva la improcedencia de la tutela. </w:t>
      </w:r>
    </w:p>
    <w:p w14:paraId="097A4A3C" w14:textId="77777777" w:rsidR="00162D88" w:rsidRPr="00162D88" w:rsidRDefault="00162D88" w:rsidP="007A7758">
      <w:pPr>
        <w:tabs>
          <w:tab w:val="left" w:pos="3295"/>
        </w:tabs>
        <w:spacing w:line="360" w:lineRule="auto"/>
        <w:ind w:right="-2"/>
        <w:jc w:val="both"/>
        <w:rPr>
          <w:rFonts w:ascii="Arial" w:hAnsi="Arial" w:cs="Arial"/>
        </w:rPr>
      </w:pPr>
    </w:p>
    <w:p w14:paraId="58AA9705" w14:textId="795BF598" w:rsidR="00162D88" w:rsidRPr="00162D88" w:rsidRDefault="00162D88" w:rsidP="007A7758">
      <w:pPr>
        <w:tabs>
          <w:tab w:val="left" w:pos="3295"/>
        </w:tabs>
        <w:spacing w:line="360" w:lineRule="auto"/>
        <w:ind w:right="-2"/>
        <w:jc w:val="both"/>
        <w:rPr>
          <w:rFonts w:ascii="Arial" w:hAnsi="Arial" w:cs="Arial"/>
        </w:rPr>
      </w:pPr>
      <w:r w:rsidRPr="00162D88">
        <w:rPr>
          <w:rFonts w:ascii="Arial" w:hAnsi="Arial" w:cs="Arial"/>
        </w:rPr>
        <w:t>En el mismo sentido, la Sala Plena del Consejo de Estado partiendo de los lineamientos fijados por la Corte Constitucional en la Sentencia C-590 de 2005 sobre la procedencia excepcional de la tutela contra decisiones judiciales, fijó las condiciones que corresponde verificar al juez de tutela para determinar si la acción de tutela cumple o no con el requisito de relevancia constitucional</w:t>
      </w:r>
      <w:r w:rsidRPr="00162D88">
        <w:rPr>
          <w:rStyle w:val="Refdenotaalpie"/>
          <w:rFonts w:ascii="Arial" w:hAnsi="Arial" w:cs="Arial"/>
        </w:rPr>
        <w:footnoteReference w:id="3"/>
      </w:r>
      <w:r w:rsidRPr="00162D88">
        <w:rPr>
          <w:rFonts w:ascii="Arial" w:hAnsi="Arial" w:cs="Arial"/>
        </w:rPr>
        <w:t xml:space="preserve">. </w:t>
      </w:r>
    </w:p>
    <w:p w14:paraId="2F1AE178" w14:textId="77777777" w:rsidR="00162D88" w:rsidRPr="00162D88" w:rsidRDefault="00162D88" w:rsidP="007A7758">
      <w:pPr>
        <w:tabs>
          <w:tab w:val="left" w:pos="3295"/>
        </w:tabs>
        <w:spacing w:line="360" w:lineRule="auto"/>
        <w:ind w:right="-2"/>
        <w:jc w:val="both"/>
        <w:rPr>
          <w:rFonts w:ascii="Arial" w:hAnsi="Arial" w:cs="Arial"/>
        </w:rPr>
      </w:pPr>
    </w:p>
    <w:p w14:paraId="7316AC8C" w14:textId="77777777" w:rsidR="00162D88" w:rsidRPr="00162D88" w:rsidRDefault="00162D88" w:rsidP="007A7758">
      <w:pPr>
        <w:tabs>
          <w:tab w:val="left" w:pos="3295"/>
        </w:tabs>
        <w:spacing w:line="360" w:lineRule="auto"/>
        <w:ind w:right="-2"/>
        <w:jc w:val="both"/>
        <w:rPr>
          <w:rFonts w:ascii="Arial" w:hAnsi="Arial" w:cs="Arial"/>
        </w:rPr>
      </w:pPr>
      <w:r w:rsidRPr="00162D88">
        <w:rPr>
          <w:rFonts w:ascii="Arial" w:hAnsi="Arial" w:cs="Arial"/>
        </w:rPr>
        <w:t>Al respecto, estableció que este requisito tiene una doble connotación, como criterio de</w:t>
      </w:r>
      <w:r w:rsidRPr="00162D88">
        <w:rPr>
          <w:rFonts w:ascii="Arial" w:hAnsi="Arial" w:cs="Arial"/>
          <w:b/>
          <w:bCs/>
        </w:rPr>
        <w:t xml:space="preserve"> </w:t>
      </w:r>
      <w:r w:rsidRPr="00162D88">
        <w:rPr>
          <w:rFonts w:ascii="Arial" w:hAnsi="Arial" w:cs="Arial"/>
        </w:rPr>
        <w:t>selección en sede de revisión de la Corte Constitucional y como requisito de procedencia de la acción</w:t>
      </w:r>
      <w:r w:rsidRPr="00162D88">
        <w:rPr>
          <w:rFonts w:ascii="Arial" w:hAnsi="Arial" w:cs="Arial"/>
          <w:b/>
          <w:bCs/>
        </w:rPr>
        <w:t xml:space="preserve"> </w:t>
      </w:r>
      <w:r w:rsidRPr="00162D88">
        <w:rPr>
          <w:rFonts w:ascii="Arial" w:hAnsi="Arial" w:cs="Arial"/>
        </w:rPr>
        <w:t xml:space="preserve">de tutela que busca evitar que el trámite de la acción de amparo se convierta en una instancia adicional. </w:t>
      </w:r>
    </w:p>
    <w:p w14:paraId="6BF19AE8" w14:textId="77777777" w:rsidR="00162D88" w:rsidRPr="00162D88" w:rsidRDefault="00162D88" w:rsidP="007A7758">
      <w:pPr>
        <w:tabs>
          <w:tab w:val="left" w:pos="3295"/>
        </w:tabs>
        <w:spacing w:line="360" w:lineRule="auto"/>
        <w:ind w:right="-2"/>
        <w:jc w:val="both"/>
        <w:rPr>
          <w:rFonts w:ascii="Arial" w:hAnsi="Arial" w:cs="Arial"/>
        </w:rPr>
      </w:pPr>
    </w:p>
    <w:p w14:paraId="7B5F2795" w14:textId="66AE8793" w:rsidR="007A7758" w:rsidRDefault="00162D88" w:rsidP="007A7758">
      <w:pPr>
        <w:tabs>
          <w:tab w:val="left" w:pos="3295"/>
        </w:tabs>
        <w:spacing w:line="360" w:lineRule="auto"/>
        <w:ind w:right="-2"/>
        <w:jc w:val="both"/>
        <w:rPr>
          <w:rFonts w:ascii="Arial" w:hAnsi="Arial" w:cs="Arial"/>
        </w:rPr>
      </w:pPr>
      <w:r w:rsidRPr="00162D88">
        <w:rPr>
          <w:rFonts w:ascii="Arial" w:hAnsi="Arial" w:cs="Arial"/>
        </w:rPr>
        <w:t>Esta Sala</w:t>
      </w:r>
      <w:r w:rsidRPr="00162D88">
        <w:rPr>
          <w:rStyle w:val="Refdenotaalpie"/>
          <w:rFonts w:ascii="Arial" w:hAnsi="Arial" w:cs="Arial"/>
        </w:rPr>
        <w:footnoteReference w:id="4"/>
      </w:r>
      <w:r w:rsidRPr="00162D88">
        <w:rPr>
          <w:rFonts w:ascii="Arial" w:hAnsi="Arial" w:cs="Arial"/>
        </w:rPr>
        <w:t>, de conformidad con lo anterior ha precisado que este requisito de procedencia exige la verificación de los siguientes elementos:</w:t>
      </w:r>
    </w:p>
    <w:p w14:paraId="67453789" w14:textId="77777777" w:rsidR="00162D88" w:rsidRDefault="00162D88" w:rsidP="007A7758">
      <w:pPr>
        <w:tabs>
          <w:tab w:val="left" w:pos="3295"/>
        </w:tabs>
        <w:spacing w:line="360" w:lineRule="auto"/>
        <w:ind w:right="-2"/>
        <w:jc w:val="both"/>
        <w:rPr>
          <w:rFonts w:ascii="Arial" w:hAnsi="Arial" w:cs="Arial"/>
        </w:rPr>
      </w:pPr>
    </w:p>
    <w:p w14:paraId="3AD280CD" w14:textId="150D54DF" w:rsidR="00162D88" w:rsidRDefault="00162D88" w:rsidP="00162D88">
      <w:pPr>
        <w:pStyle w:val="Prrafodelista"/>
        <w:numPr>
          <w:ilvl w:val="0"/>
          <w:numId w:val="33"/>
        </w:numPr>
        <w:tabs>
          <w:tab w:val="left" w:pos="3295"/>
        </w:tabs>
        <w:spacing w:line="360" w:lineRule="auto"/>
        <w:ind w:right="-2"/>
        <w:jc w:val="both"/>
        <w:rPr>
          <w:rFonts w:ascii="Arial" w:hAnsi="Arial" w:cs="Arial"/>
        </w:rPr>
      </w:pPr>
      <w:r w:rsidRPr="00162D88">
        <w:rPr>
          <w:rFonts w:ascii="Arial" w:hAnsi="Arial" w:cs="Arial"/>
        </w:rPr>
        <w:t>Que el asunto objeto de estudio</w:t>
      </w:r>
      <w:r>
        <w:rPr>
          <w:rFonts w:ascii="Arial" w:hAnsi="Arial" w:cs="Arial"/>
        </w:rPr>
        <w:t xml:space="preserve"> realmente involucre la amenaza o vulneración de derechos fundamentales. </w:t>
      </w:r>
    </w:p>
    <w:p w14:paraId="5E9B7DE6" w14:textId="21E19883" w:rsidR="00162D88" w:rsidRDefault="00162D88" w:rsidP="00162D88">
      <w:pPr>
        <w:pStyle w:val="Prrafodelista"/>
        <w:numPr>
          <w:ilvl w:val="0"/>
          <w:numId w:val="33"/>
        </w:numPr>
        <w:tabs>
          <w:tab w:val="left" w:pos="3295"/>
        </w:tabs>
        <w:spacing w:line="360" w:lineRule="auto"/>
        <w:ind w:right="-2"/>
        <w:jc w:val="both"/>
        <w:rPr>
          <w:rFonts w:ascii="Arial" w:hAnsi="Arial" w:cs="Arial"/>
        </w:rPr>
      </w:pPr>
      <w:r>
        <w:rPr>
          <w:rFonts w:ascii="Arial" w:hAnsi="Arial" w:cs="Arial"/>
        </w:rPr>
        <w:t xml:space="preserve">Que el interesado argumente de manera suficiente y razonable la relevancia constitucional por vulneración de derechos fundamentales. </w:t>
      </w:r>
    </w:p>
    <w:p w14:paraId="5695BF5E" w14:textId="233806EC" w:rsidR="00162D88" w:rsidRDefault="00162D88" w:rsidP="00162D88">
      <w:pPr>
        <w:pStyle w:val="Prrafodelista"/>
        <w:numPr>
          <w:ilvl w:val="0"/>
          <w:numId w:val="33"/>
        </w:numPr>
        <w:tabs>
          <w:tab w:val="left" w:pos="3295"/>
        </w:tabs>
        <w:spacing w:line="360" w:lineRule="auto"/>
        <w:ind w:right="-2"/>
        <w:jc w:val="both"/>
        <w:rPr>
          <w:rFonts w:ascii="Arial" w:hAnsi="Arial" w:cs="Arial"/>
        </w:rPr>
      </w:pPr>
      <w:r>
        <w:rPr>
          <w:rFonts w:ascii="Arial" w:hAnsi="Arial" w:cs="Arial"/>
        </w:rPr>
        <w:t>Que los argumentos de la solicitud de amparo se acompasen con las razones de la decisión de tutela</w:t>
      </w:r>
    </w:p>
    <w:p w14:paraId="20DF8E37" w14:textId="0E99143A" w:rsidR="00162D88" w:rsidRDefault="00162D88" w:rsidP="00162D88">
      <w:pPr>
        <w:pStyle w:val="Prrafodelista"/>
        <w:numPr>
          <w:ilvl w:val="0"/>
          <w:numId w:val="33"/>
        </w:numPr>
        <w:tabs>
          <w:tab w:val="left" w:pos="3295"/>
        </w:tabs>
        <w:spacing w:line="360" w:lineRule="auto"/>
        <w:ind w:right="-2"/>
        <w:jc w:val="both"/>
        <w:rPr>
          <w:rFonts w:ascii="Arial" w:hAnsi="Arial" w:cs="Arial"/>
        </w:rPr>
      </w:pPr>
      <w:r>
        <w:rPr>
          <w:rFonts w:ascii="Arial" w:hAnsi="Arial" w:cs="Arial"/>
        </w:rPr>
        <w:t xml:space="preserve">Que no se propongan nuevos argumentos que no fueron expuestos en el proceso ordinario. </w:t>
      </w:r>
    </w:p>
    <w:p w14:paraId="0440D9B5" w14:textId="32253716" w:rsidR="00162D88" w:rsidRPr="00162D88" w:rsidRDefault="00162D88" w:rsidP="00162D88">
      <w:pPr>
        <w:pStyle w:val="Prrafodelista"/>
        <w:numPr>
          <w:ilvl w:val="0"/>
          <w:numId w:val="33"/>
        </w:numPr>
        <w:tabs>
          <w:tab w:val="left" w:pos="3295"/>
        </w:tabs>
        <w:spacing w:line="360" w:lineRule="auto"/>
        <w:ind w:right="-2"/>
        <w:jc w:val="both"/>
        <w:rPr>
          <w:rFonts w:ascii="Arial" w:hAnsi="Arial" w:cs="Arial"/>
        </w:rPr>
      </w:pPr>
      <w:r>
        <w:rPr>
          <w:rFonts w:ascii="Arial" w:hAnsi="Arial" w:cs="Arial"/>
        </w:rPr>
        <w:t xml:space="preserve">Que la acción de tutela no se convierta en una instancia adicional del proceso ordinario. </w:t>
      </w:r>
    </w:p>
    <w:p w14:paraId="501E0F72" w14:textId="77777777" w:rsidR="007A7758" w:rsidRDefault="007A7758" w:rsidP="007A7758">
      <w:pPr>
        <w:tabs>
          <w:tab w:val="left" w:pos="3295"/>
        </w:tabs>
        <w:spacing w:line="360" w:lineRule="auto"/>
        <w:ind w:right="-2"/>
        <w:jc w:val="both"/>
        <w:rPr>
          <w:rFonts w:ascii="Arial" w:hAnsi="Arial" w:cs="Arial"/>
          <w:b/>
          <w:bCs/>
        </w:rPr>
      </w:pPr>
    </w:p>
    <w:p w14:paraId="283ADDAF" w14:textId="4767EA22" w:rsidR="00162D88" w:rsidRDefault="00A15C92" w:rsidP="007A7758">
      <w:pPr>
        <w:tabs>
          <w:tab w:val="left" w:pos="3295"/>
        </w:tabs>
        <w:spacing w:line="360" w:lineRule="auto"/>
        <w:ind w:right="-2"/>
        <w:jc w:val="both"/>
        <w:rPr>
          <w:rFonts w:ascii="Arial" w:hAnsi="Arial" w:cs="Arial"/>
        </w:rPr>
      </w:pPr>
      <w:r>
        <w:rPr>
          <w:rFonts w:ascii="Arial" w:hAnsi="Arial" w:cs="Arial"/>
        </w:rPr>
        <w:t xml:space="preserve">En </w:t>
      </w:r>
      <w:r w:rsidR="003D1DEB">
        <w:rPr>
          <w:rFonts w:ascii="Arial" w:hAnsi="Arial" w:cs="Arial"/>
        </w:rPr>
        <w:t xml:space="preserve">sentencia SU 573 de 2019 la Corte Constitucional estableció las tres finalidades de la relevancia constitucional: 1) preservar la competencia e independencia de los jueces de las distintas jurisdicciones para evitar la discusión legal de un asunto; 2) restringir el ejercicio de la tutela a cuestiones de relevancia constitucional y 3) impedir que la acción de tutela se convierta en una instancia o recurso adicional. </w:t>
      </w:r>
    </w:p>
    <w:p w14:paraId="37484040" w14:textId="77777777" w:rsidR="003D1DEB" w:rsidRDefault="003D1DEB" w:rsidP="007A7758">
      <w:pPr>
        <w:tabs>
          <w:tab w:val="left" w:pos="3295"/>
        </w:tabs>
        <w:spacing w:line="360" w:lineRule="auto"/>
        <w:ind w:right="-2"/>
        <w:jc w:val="both"/>
        <w:rPr>
          <w:rFonts w:ascii="Arial" w:hAnsi="Arial" w:cs="Arial"/>
        </w:rPr>
      </w:pPr>
    </w:p>
    <w:p w14:paraId="4B281130" w14:textId="7857367B" w:rsidR="00A15C92" w:rsidRDefault="00A15C92" w:rsidP="007A7758">
      <w:pPr>
        <w:tabs>
          <w:tab w:val="left" w:pos="3295"/>
        </w:tabs>
        <w:spacing w:line="360" w:lineRule="auto"/>
        <w:ind w:right="-2"/>
        <w:jc w:val="both"/>
        <w:rPr>
          <w:rFonts w:ascii="Arial" w:hAnsi="Arial" w:cs="Arial"/>
        </w:rPr>
      </w:pPr>
      <w:r>
        <w:rPr>
          <w:rFonts w:ascii="Arial" w:hAnsi="Arial" w:cs="Arial"/>
        </w:rPr>
        <w:t xml:space="preserve">Ahora bien, en reciente sentencia SU 215 de 2022 la Corte Constitucional recordó </w:t>
      </w:r>
      <w:r w:rsidR="00186580">
        <w:rPr>
          <w:rFonts w:ascii="Arial" w:hAnsi="Arial" w:cs="Arial"/>
        </w:rPr>
        <w:t xml:space="preserve">que la controversia no puede limitarse a lo meramente legal y/o económico, pues la competencia del juez </w:t>
      </w:r>
      <w:r w:rsidR="00186580">
        <w:rPr>
          <w:rFonts w:ascii="Arial" w:hAnsi="Arial" w:cs="Arial"/>
        </w:rPr>
        <w:lastRenderedPageBreak/>
        <w:t xml:space="preserve">de tutela se restringe a los asuntos de relevancia constitucional y a la protección de los derechos fundamentales. </w:t>
      </w:r>
    </w:p>
    <w:p w14:paraId="4A3F4709" w14:textId="77777777" w:rsidR="00186580" w:rsidRDefault="00186580" w:rsidP="007A7758">
      <w:pPr>
        <w:tabs>
          <w:tab w:val="left" w:pos="3295"/>
        </w:tabs>
        <w:spacing w:line="360" w:lineRule="auto"/>
        <w:ind w:right="-2"/>
        <w:jc w:val="both"/>
        <w:rPr>
          <w:rFonts w:ascii="Arial" w:hAnsi="Arial" w:cs="Arial"/>
        </w:rPr>
      </w:pPr>
    </w:p>
    <w:p w14:paraId="47422228" w14:textId="7DCBD304" w:rsidR="003D1DEB" w:rsidRDefault="003D1DEB" w:rsidP="007A7758">
      <w:pPr>
        <w:tabs>
          <w:tab w:val="left" w:pos="3295"/>
        </w:tabs>
        <w:spacing w:line="360" w:lineRule="auto"/>
        <w:ind w:right="-2"/>
        <w:jc w:val="both"/>
        <w:rPr>
          <w:rFonts w:ascii="Arial" w:hAnsi="Arial" w:cs="Arial"/>
        </w:rPr>
      </w:pPr>
      <w:r>
        <w:rPr>
          <w:rFonts w:ascii="Arial" w:hAnsi="Arial" w:cs="Arial"/>
        </w:rPr>
        <w:t>Para el caso en concreto</w:t>
      </w:r>
      <w:r w:rsidR="00186580">
        <w:rPr>
          <w:rFonts w:ascii="Arial" w:hAnsi="Arial" w:cs="Arial"/>
        </w:rPr>
        <w:t xml:space="preserve">, los accionantes manifiestan que sus derechos fundamentales se vieron vulnerados por lo siguiente: </w:t>
      </w:r>
    </w:p>
    <w:p w14:paraId="222EACAD" w14:textId="17512BE0" w:rsidR="00186580" w:rsidRDefault="00186580" w:rsidP="00186580">
      <w:pPr>
        <w:pStyle w:val="Prrafodelista"/>
        <w:numPr>
          <w:ilvl w:val="0"/>
          <w:numId w:val="34"/>
        </w:numPr>
        <w:tabs>
          <w:tab w:val="left" w:pos="3295"/>
        </w:tabs>
        <w:spacing w:line="360" w:lineRule="auto"/>
        <w:ind w:right="-2"/>
        <w:jc w:val="both"/>
        <w:rPr>
          <w:rFonts w:ascii="Arial" w:hAnsi="Arial" w:cs="Arial"/>
        </w:rPr>
      </w:pPr>
      <w:r>
        <w:rPr>
          <w:rFonts w:ascii="Arial" w:hAnsi="Arial" w:cs="Arial"/>
        </w:rPr>
        <w:t xml:space="preserve">No se reconoció lucro cesante a los demandantes. </w:t>
      </w:r>
    </w:p>
    <w:p w14:paraId="140D2C28" w14:textId="0885863F" w:rsidR="00186580" w:rsidRDefault="00186580" w:rsidP="00186580">
      <w:pPr>
        <w:pStyle w:val="Prrafodelista"/>
        <w:numPr>
          <w:ilvl w:val="0"/>
          <w:numId w:val="34"/>
        </w:numPr>
        <w:tabs>
          <w:tab w:val="left" w:pos="3295"/>
        </w:tabs>
        <w:spacing w:line="360" w:lineRule="auto"/>
        <w:ind w:right="-2"/>
        <w:jc w:val="both"/>
        <w:rPr>
          <w:rFonts w:ascii="Arial" w:hAnsi="Arial" w:cs="Arial"/>
        </w:rPr>
      </w:pPr>
      <w:r>
        <w:rPr>
          <w:rFonts w:ascii="Arial" w:hAnsi="Arial" w:cs="Arial"/>
        </w:rPr>
        <w:t xml:space="preserve">El Tribunal Administrativo del Valle erró en declarar la </w:t>
      </w:r>
      <w:proofErr w:type="spellStart"/>
      <w:r>
        <w:rPr>
          <w:rFonts w:ascii="Arial" w:hAnsi="Arial" w:cs="Arial"/>
        </w:rPr>
        <w:t>concausalidad</w:t>
      </w:r>
      <w:proofErr w:type="spellEnd"/>
      <w:r>
        <w:rPr>
          <w:rFonts w:ascii="Arial" w:hAnsi="Arial" w:cs="Arial"/>
        </w:rPr>
        <w:t xml:space="preserve"> por la culpa de la víctima y en todo caso en estimarlo en 50% de participación. </w:t>
      </w:r>
    </w:p>
    <w:p w14:paraId="072FAF27" w14:textId="53EB9E86" w:rsidR="00186580" w:rsidRDefault="00186580" w:rsidP="00186580">
      <w:pPr>
        <w:pStyle w:val="Prrafodelista"/>
        <w:numPr>
          <w:ilvl w:val="0"/>
          <w:numId w:val="34"/>
        </w:numPr>
        <w:tabs>
          <w:tab w:val="left" w:pos="3295"/>
        </w:tabs>
        <w:spacing w:line="360" w:lineRule="auto"/>
        <w:ind w:right="-2"/>
        <w:jc w:val="both"/>
        <w:rPr>
          <w:rFonts w:ascii="Arial" w:hAnsi="Arial" w:cs="Arial"/>
        </w:rPr>
      </w:pPr>
      <w:r>
        <w:rPr>
          <w:rFonts w:ascii="Arial" w:hAnsi="Arial" w:cs="Arial"/>
        </w:rPr>
        <w:t>No reconocimiento de daño moral a Ana Catherine Herrera Rivera como hermana del occiso</w:t>
      </w:r>
    </w:p>
    <w:p w14:paraId="136C3FDA" w14:textId="77777777" w:rsidR="00186580" w:rsidRDefault="00186580" w:rsidP="00186580">
      <w:pPr>
        <w:tabs>
          <w:tab w:val="left" w:pos="3295"/>
        </w:tabs>
        <w:spacing w:line="360" w:lineRule="auto"/>
        <w:ind w:right="-2"/>
        <w:jc w:val="both"/>
        <w:rPr>
          <w:rFonts w:ascii="Arial" w:hAnsi="Arial" w:cs="Arial"/>
        </w:rPr>
      </w:pPr>
    </w:p>
    <w:p w14:paraId="7AA2ECB8" w14:textId="7029A475" w:rsidR="00186580" w:rsidRDefault="00186580" w:rsidP="00186580">
      <w:pPr>
        <w:tabs>
          <w:tab w:val="left" w:pos="3295"/>
        </w:tabs>
        <w:spacing w:line="360" w:lineRule="auto"/>
        <w:ind w:right="-2"/>
        <w:jc w:val="both"/>
        <w:rPr>
          <w:rFonts w:ascii="Arial" w:hAnsi="Arial" w:cs="Arial"/>
        </w:rPr>
      </w:pPr>
      <w:r>
        <w:rPr>
          <w:rFonts w:ascii="Arial" w:hAnsi="Arial" w:cs="Arial"/>
        </w:rPr>
        <w:t>Para el primer punto, es menester explicar que no se reconoció el lucro cesante a los demandantes ni en primera ni en segunda instancia porque los accionantes dentro del medio de control de reparación directa no probaron la dependencia económica de los mismos sobre el occiso. Valga aclarar que esta decisión tuvo como fuente la valoración probatoria y la regla jurisprudencial de la sentencia de unificación de la Sección Tercera del Consejo de Estado proferida el 18 de julio de 2019 por el magistrado Carlos Alberto Zambrano Barrera</w:t>
      </w:r>
      <w:r w:rsidR="00CB541D">
        <w:rPr>
          <w:rFonts w:ascii="Arial" w:hAnsi="Arial" w:cs="Arial"/>
        </w:rPr>
        <w:t xml:space="preserve"> en proceso bajo radicado No. 73001-23-31-000-2009-00133-01(44572). </w:t>
      </w:r>
    </w:p>
    <w:p w14:paraId="25667DD6" w14:textId="77777777" w:rsidR="00CB541D" w:rsidRDefault="00CB541D" w:rsidP="00186580">
      <w:pPr>
        <w:tabs>
          <w:tab w:val="left" w:pos="3295"/>
        </w:tabs>
        <w:spacing w:line="360" w:lineRule="auto"/>
        <w:ind w:right="-2"/>
        <w:jc w:val="both"/>
        <w:rPr>
          <w:rFonts w:ascii="Arial" w:hAnsi="Arial" w:cs="Arial"/>
        </w:rPr>
      </w:pPr>
    </w:p>
    <w:p w14:paraId="758EB26E" w14:textId="77777777" w:rsidR="00CB541D" w:rsidRDefault="00CB541D" w:rsidP="00186580">
      <w:pPr>
        <w:tabs>
          <w:tab w:val="left" w:pos="3295"/>
        </w:tabs>
        <w:spacing w:line="360" w:lineRule="auto"/>
        <w:ind w:right="-2"/>
        <w:jc w:val="both"/>
        <w:rPr>
          <w:rFonts w:ascii="Arial" w:hAnsi="Arial" w:cs="Arial"/>
        </w:rPr>
      </w:pPr>
      <w:r>
        <w:rPr>
          <w:rFonts w:ascii="Arial" w:hAnsi="Arial" w:cs="Arial"/>
        </w:rPr>
        <w:t xml:space="preserve">De las pruebas aportadas, no se evidenció cómo el señor Fabio Herrera Rivera en vida sostenía a los accionantes. Si bien el apoderado de los demandantes probó que el mencionado laboraba en vida y percibía una contraprestación, no demostró que una parte de ese salario iba a parar al sostenimiento de terceros. </w:t>
      </w:r>
    </w:p>
    <w:p w14:paraId="4A2EE4CC" w14:textId="77777777" w:rsidR="00CB541D" w:rsidRDefault="00CB541D" w:rsidP="00186580">
      <w:pPr>
        <w:tabs>
          <w:tab w:val="left" w:pos="3295"/>
        </w:tabs>
        <w:spacing w:line="360" w:lineRule="auto"/>
        <w:ind w:right="-2"/>
        <w:jc w:val="both"/>
        <w:rPr>
          <w:rFonts w:ascii="Arial" w:hAnsi="Arial" w:cs="Arial"/>
        </w:rPr>
      </w:pPr>
    </w:p>
    <w:p w14:paraId="6A7D4A55" w14:textId="390FFFCA" w:rsidR="00CB541D" w:rsidRDefault="00CB541D" w:rsidP="00186580">
      <w:pPr>
        <w:tabs>
          <w:tab w:val="left" w:pos="3295"/>
        </w:tabs>
        <w:spacing w:line="360" w:lineRule="auto"/>
        <w:ind w:right="-2"/>
        <w:jc w:val="both"/>
        <w:rPr>
          <w:rFonts w:ascii="Arial" w:hAnsi="Arial" w:cs="Arial"/>
        </w:rPr>
      </w:pPr>
      <w:r>
        <w:rPr>
          <w:rFonts w:ascii="Arial" w:hAnsi="Arial" w:cs="Arial"/>
        </w:rPr>
        <w:t xml:space="preserve">En la audiencia de pruebas se practicó el testimonio de la señora Andrea </w:t>
      </w:r>
      <w:proofErr w:type="spellStart"/>
      <w:r>
        <w:rPr>
          <w:rFonts w:ascii="Arial" w:hAnsi="Arial" w:cs="Arial"/>
        </w:rPr>
        <w:t>Yusti</w:t>
      </w:r>
      <w:proofErr w:type="spellEnd"/>
      <w:r>
        <w:rPr>
          <w:rFonts w:ascii="Arial" w:hAnsi="Arial" w:cs="Arial"/>
        </w:rPr>
        <w:t xml:space="preserve"> y Doris Rivera, quienes indicaron que el occiso brindaba apoyo económico, sin embargo, no existió en el proceso otros medios suasorios que permitieran contrastar lo aducido por las mencionadas. Adicionalmente, las mencionadas tenían una estrecha relación de amistad con el fallecido y los demandantes, lo cual exigía una mayor actividad probatoria, pues con sus meras afirmaciones no era suficiente para demostrar objetivamente la ayuda económica. </w:t>
      </w:r>
    </w:p>
    <w:p w14:paraId="3D3D411D" w14:textId="77777777" w:rsidR="00CB541D" w:rsidRDefault="00CB541D" w:rsidP="00186580">
      <w:pPr>
        <w:tabs>
          <w:tab w:val="left" w:pos="3295"/>
        </w:tabs>
        <w:spacing w:line="360" w:lineRule="auto"/>
        <w:ind w:right="-2"/>
        <w:jc w:val="both"/>
        <w:rPr>
          <w:rFonts w:ascii="Arial" w:hAnsi="Arial" w:cs="Arial"/>
        </w:rPr>
      </w:pPr>
    </w:p>
    <w:p w14:paraId="4A4E8DE2" w14:textId="64A555A9" w:rsidR="00CB541D" w:rsidRDefault="00CB541D" w:rsidP="00186580">
      <w:pPr>
        <w:tabs>
          <w:tab w:val="left" w:pos="3295"/>
        </w:tabs>
        <w:spacing w:line="360" w:lineRule="auto"/>
        <w:ind w:right="-2"/>
        <w:jc w:val="both"/>
        <w:rPr>
          <w:rFonts w:ascii="Arial" w:hAnsi="Arial" w:cs="Arial"/>
        </w:rPr>
      </w:pPr>
      <w:r>
        <w:rPr>
          <w:rFonts w:ascii="Arial" w:hAnsi="Arial" w:cs="Arial"/>
        </w:rPr>
        <w:t xml:space="preserve">Para el segundo punto, los accionantes determinaron que el Tribunal Administrativo del Valle erró al declarar la </w:t>
      </w:r>
      <w:proofErr w:type="spellStart"/>
      <w:r>
        <w:rPr>
          <w:rFonts w:ascii="Arial" w:hAnsi="Arial" w:cs="Arial"/>
        </w:rPr>
        <w:t>concausalidad</w:t>
      </w:r>
      <w:proofErr w:type="spellEnd"/>
      <w:r>
        <w:rPr>
          <w:rFonts w:ascii="Arial" w:hAnsi="Arial" w:cs="Arial"/>
        </w:rPr>
        <w:t xml:space="preserve"> dada la participación de la víctima en su propio daño. Afirman que el hecho de que el señor Fabio Herrera estuviese bajo los efectos del alcohol no implicaba que esto estuviera relacionado con el daño, pues en su criterio la causa del daño fue el mal estado del andén y de barreras que impidieran un tropiezo. </w:t>
      </w:r>
    </w:p>
    <w:p w14:paraId="28A7E69E" w14:textId="77777777" w:rsidR="00CB541D" w:rsidRDefault="00CB541D" w:rsidP="00186580">
      <w:pPr>
        <w:tabs>
          <w:tab w:val="left" w:pos="3295"/>
        </w:tabs>
        <w:spacing w:line="360" w:lineRule="auto"/>
        <w:ind w:right="-2"/>
        <w:jc w:val="both"/>
        <w:rPr>
          <w:rFonts w:ascii="Arial" w:hAnsi="Arial" w:cs="Arial"/>
        </w:rPr>
      </w:pPr>
    </w:p>
    <w:p w14:paraId="5CC4A551" w14:textId="3104A32E" w:rsidR="00CB541D" w:rsidRDefault="00CB541D" w:rsidP="00186580">
      <w:pPr>
        <w:tabs>
          <w:tab w:val="left" w:pos="3295"/>
        </w:tabs>
        <w:spacing w:line="360" w:lineRule="auto"/>
        <w:ind w:right="-2"/>
        <w:jc w:val="both"/>
        <w:rPr>
          <w:rFonts w:ascii="Arial" w:hAnsi="Arial" w:cs="Arial"/>
        </w:rPr>
      </w:pPr>
      <w:r>
        <w:rPr>
          <w:rFonts w:ascii="Arial" w:hAnsi="Arial" w:cs="Arial"/>
        </w:rPr>
        <w:t xml:space="preserve">Sobre lo anterior, basta decir que el ad </w:t>
      </w:r>
      <w:proofErr w:type="spellStart"/>
      <w:r>
        <w:rPr>
          <w:rFonts w:ascii="Arial" w:hAnsi="Arial" w:cs="Arial"/>
        </w:rPr>
        <w:t>quem</w:t>
      </w:r>
      <w:proofErr w:type="spellEnd"/>
      <w:r>
        <w:rPr>
          <w:rFonts w:ascii="Arial" w:hAnsi="Arial" w:cs="Arial"/>
        </w:rPr>
        <w:t xml:space="preserve"> fue lo bastante claro a la hora de explicar la participación de la víctima. Para su decisión se acompañó de un fallo del Consejo de Estado similar (</w:t>
      </w:r>
      <w:proofErr w:type="spellStart"/>
      <w:r>
        <w:rPr>
          <w:rFonts w:ascii="Arial" w:hAnsi="Arial" w:cs="Arial"/>
        </w:rPr>
        <w:t>Exp</w:t>
      </w:r>
      <w:proofErr w:type="spellEnd"/>
      <w:r>
        <w:rPr>
          <w:rFonts w:ascii="Arial" w:hAnsi="Arial" w:cs="Arial"/>
        </w:rPr>
        <w:t xml:space="preserve">. 64850) y lo concadenó con una regla de la experiencia, </w:t>
      </w:r>
      <w:r w:rsidR="003365E6">
        <w:rPr>
          <w:rFonts w:ascii="Arial" w:hAnsi="Arial" w:cs="Arial"/>
        </w:rPr>
        <w:t xml:space="preserve">que indica que la embriaguez de las personas implica mermas físicas pues impiden reaccionar eficientemente ante tropiezos. En el caso </w:t>
      </w:r>
      <w:r w:rsidR="003365E6">
        <w:rPr>
          <w:rFonts w:ascii="Arial" w:hAnsi="Arial" w:cs="Arial"/>
        </w:rPr>
        <w:lastRenderedPageBreak/>
        <w:t xml:space="preserve">de marras, la gran cantidad de etanol en la sangre propició que el señor Fabio Herrera no pudiera compensar la pérdida de equilibrio por la irregularidad del anden y falta de señales. En otras palabras, si la persona hubiese estado en condiciones normales, su capacidad de reacción era diferente. </w:t>
      </w:r>
    </w:p>
    <w:p w14:paraId="511D5093" w14:textId="77777777" w:rsidR="00382925" w:rsidRDefault="00382925" w:rsidP="00186580">
      <w:pPr>
        <w:tabs>
          <w:tab w:val="left" w:pos="3295"/>
        </w:tabs>
        <w:spacing w:line="360" w:lineRule="auto"/>
        <w:ind w:right="-2"/>
        <w:jc w:val="both"/>
        <w:rPr>
          <w:rFonts w:ascii="Arial" w:hAnsi="Arial" w:cs="Arial"/>
        </w:rPr>
      </w:pPr>
    </w:p>
    <w:p w14:paraId="34793F1A" w14:textId="77777777" w:rsidR="00382925" w:rsidRDefault="00382925" w:rsidP="00382925">
      <w:pPr>
        <w:tabs>
          <w:tab w:val="left" w:pos="3295"/>
        </w:tabs>
        <w:spacing w:line="360" w:lineRule="auto"/>
        <w:ind w:right="-2"/>
        <w:jc w:val="both"/>
        <w:rPr>
          <w:rFonts w:ascii="Arial" w:hAnsi="Arial" w:cs="Arial"/>
        </w:rPr>
      </w:pPr>
      <w:r>
        <w:rPr>
          <w:rFonts w:ascii="Arial" w:hAnsi="Arial" w:cs="Arial"/>
        </w:rPr>
        <w:t>Debe recordarse la gran cantidad de alcohol que tenía el señor Herrera en la sangre, la cual era de 283 mg. Al consultar con Chat GPT sobre la cantidad de alcohol, la IA indicó:</w:t>
      </w:r>
    </w:p>
    <w:p w14:paraId="2408DE85" w14:textId="77777777" w:rsidR="00382925" w:rsidRDefault="00382925" w:rsidP="00382925">
      <w:pPr>
        <w:tabs>
          <w:tab w:val="left" w:pos="3295"/>
        </w:tabs>
        <w:spacing w:line="360" w:lineRule="auto"/>
        <w:ind w:right="-2"/>
        <w:jc w:val="both"/>
        <w:rPr>
          <w:rFonts w:ascii="Arial" w:hAnsi="Arial" w:cs="Arial"/>
        </w:rPr>
      </w:pPr>
    </w:p>
    <w:p w14:paraId="0A3535E1" w14:textId="2A76A0F0" w:rsidR="00382925" w:rsidRPr="00382925" w:rsidRDefault="00382925" w:rsidP="00382925">
      <w:pPr>
        <w:tabs>
          <w:tab w:val="left" w:pos="3295"/>
        </w:tabs>
        <w:spacing w:line="360" w:lineRule="auto"/>
        <w:ind w:left="708" w:right="-2"/>
        <w:jc w:val="both"/>
        <w:rPr>
          <w:rFonts w:ascii="Arial" w:hAnsi="Arial" w:cs="Arial"/>
          <w:i/>
          <w:iCs/>
          <w:lang w:val="es-CO"/>
        </w:rPr>
      </w:pPr>
      <w:r>
        <w:rPr>
          <w:rFonts w:ascii="Arial" w:hAnsi="Arial" w:cs="Arial"/>
        </w:rPr>
        <w:t xml:space="preserve"> </w:t>
      </w:r>
      <w:r w:rsidRPr="00382925">
        <w:rPr>
          <w:rFonts w:ascii="Arial" w:hAnsi="Arial" w:cs="Arial"/>
          <w:i/>
          <w:iCs/>
        </w:rPr>
        <w:t>“…</w:t>
      </w:r>
      <w:r w:rsidRPr="00382925">
        <w:rPr>
          <w:rFonts w:ascii="Arial" w:hAnsi="Arial" w:cs="Arial"/>
          <w:i/>
          <w:iCs/>
          <w:lang w:val="es-CO"/>
        </w:rPr>
        <w:t xml:space="preserve">en términos de </w:t>
      </w:r>
      <w:r w:rsidRPr="00382925">
        <w:rPr>
          <w:rFonts w:ascii="Arial" w:hAnsi="Arial" w:cs="Arial"/>
          <w:b/>
          <w:bCs/>
          <w:i/>
          <w:iCs/>
          <w:lang w:val="es-CO"/>
        </w:rPr>
        <w:t>concentración de alcohol en sangre (BAC)</w:t>
      </w:r>
      <w:r w:rsidRPr="00382925">
        <w:rPr>
          <w:rFonts w:ascii="Arial" w:hAnsi="Arial" w:cs="Arial"/>
          <w:i/>
          <w:iCs/>
          <w:lang w:val="es-CO"/>
        </w:rPr>
        <w:t xml:space="preserve">, 283 mg de alcohol equivalen a </w:t>
      </w:r>
      <w:r w:rsidRPr="00382925">
        <w:rPr>
          <w:rFonts w:ascii="Arial" w:hAnsi="Arial" w:cs="Arial"/>
          <w:b/>
          <w:bCs/>
          <w:i/>
          <w:iCs/>
          <w:lang w:val="es-CO"/>
        </w:rPr>
        <w:t>0.283 g de alcohol por decilitro de sangre</w:t>
      </w:r>
      <w:r w:rsidRPr="00382925">
        <w:rPr>
          <w:rFonts w:ascii="Arial" w:hAnsi="Arial" w:cs="Arial"/>
          <w:i/>
          <w:iCs/>
          <w:lang w:val="es-CO"/>
        </w:rPr>
        <w:t xml:space="preserve"> (lo que es 0.283 g/</w:t>
      </w:r>
      <w:proofErr w:type="spellStart"/>
      <w:r w:rsidRPr="00382925">
        <w:rPr>
          <w:rFonts w:ascii="Arial" w:hAnsi="Arial" w:cs="Arial"/>
          <w:i/>
          <w:iCs/>
          <w:lang w:val="es-CO"/>
        </w:rPr>
        <w:t>dL</w:t>
      </w:r>
      <w:proofErr w:type="spellEnd"/>
      <w:r w:rsidRPr="00382925">
        <w:rPr>
          <w:rFonts w:ascii="Arial" w:hAnsi="Arial" w:cs="Arial"/>
          <w:i/>
          <w:iCs/>
          <w:lang w:val="es-CO"/>
        </w:rPr>
        <w:t>). Este nivel de alcohol en sangre es muy alto y puede causar efectos graves en la persona. Para dar un contexto:</w:t>
      </w:r>
    </w:p>
    <w:p w14:paraId="3660AF49" w14:textId="77777777" w:rsidR="00382925" w:rsidRPr="00382925" w:rsidRDefault="00382925" w:rsidP="00382925">
      <w:pPr>
        <w:numPr>
          <w:ilvl w:val="0"/>
          <w:numId w:val="35"/>
        </w:numPr>
        <w:tabs>
          <w:tab w:val="clear" w:pos="720"/>
          <w:tab w:val="num" w:pos="1428"/>
          <w:tab w:val="left" w:pos="3295"/>
        </w:tabs>
        <w:spacing w:line="360" w:lineRule="auto"/>
        <w:ind w:left="1428" w:right="-2"/>
        <w:jc w:val="both"/>
        <w:rPr>
          <w:rFonts w:ascii="Arial" w:hAnsi="Arial" w:cs="Arial"/>
          <w:i/>
          <w:iCs/>
          <w:lang w:val="es-CO"/>
        </w:rPr>
      </w:pPr>
      <w:r w:rsidRPr="00382925">
        <w:rPr>
          <w:rFonts w:ascii="Arial" w:hAnsi="Arial" w:cs="Arial"/>
          <w:b/>
          <w:bCs/>
          <w:i/>
          <w:iCs/>
          <w:lang w:val="es-CO"/>
        </w:rPr>
        <w:t>0.02–0.03% de BAC</w:t>
      </w:r>
      <w:r w:rsidRPr="00382925">
        <w:rPr>
          <w:rFonts w:ascii="Arial" w:hAnsi="Arial" w:cs="Arial"/>
          <w:i/>
          <w:iCs/>
          <w:lang w:val="es-CO"/>
        </w:rPr>
        <w:t>: Suele ser el límite donde se comienzan a notar efectos leves como relajación.</w:t>
      </w:r>
    </w:p>
    <w:p w14:paraId="3631665A" w14:textId="77777777" w:rsidR="00382925" w:rsidRPr="00382925" w:rsidRDefault="00382925" w:rsidP="00382925">
      <w:pPr>
        <w:numPr>
          <w:ilvl w:val="0"/>
          <w:numId w:val="35"/>
        </w:numPr>
        <w:tabs>
          <w:tab w:val="clear" w:pos="720"/>
          <w:tab w:val="num" w:pos="1428"/>
          <w:tab w:val="left" w:pos="3295"/>
        </w:tabs>
        <w:spacing w:line="360" w:lineRule="auto"/>
        <w:ind w:left="1428" w:right="-2"/>
        <w:jc w:val="both"/>
        <w:rPr>
          <w:rFonts w:ascii="Arial" w:hAnsi="Arial" w:cs="Arial"/>
          <w:i/>
          <w:iCs/>
          <w:lang w:val="es-CO"/>
        </w:rPr>
      </w:pPr>
      <w:r w:rsidRPr="00382925">
        <w:rPr>
          <w:rFonts w:ascii="Arial" w:hAnsi="Arial" w:cs="Arial"/>
          <w:b/>
          <w:bCs/>
          <w:i/>
          <w:iCs/>
          <w:lang w:val="es-CO"/>
        </w:rPr>
        <w:t>0.08% de BAC</w:t>
      </w:r>
      <w:r w:rsidRPr="00382925">
        <w:rPr>
          <w:rFonts w:ascii="Arial" w:hAnsi="Arial" w:cs="Arial"/>
          <w:i/>
          <w:iCs/>
          <w:lang w:val="es-CO"/>
        </w:rPr>
        <w:t>: Es el límite legal en muchos países para conducir, y en este rango, se presentan efectos más notorios, como dificultad para coordinar movimientos.</w:t>
      </w:r>
    </w:p>
    <w:p w14:paraId="20305494" w14:textId="77777777" w:rsidR="00382925" w:rsidRPr="00382925" w:rsidRDefault="00382925" w:rsidP="00382925">
      <w:pPr>
        <w:numPr>
          <w:ilvl w:val="0"/>
          <w:numId w:val="35"/>
        </w:numPr>
        <w:tabs>
          <w:tab w:val="clear" w:pos="720"/>
          <w:tab w:val="num" w:pos="1428"/>
          <w:tab w:val="left" w:pos="3295"/>
        </w:tabs>
        <w:spacing w:line="360" w:lineRule="auto"/>
        <w:ind w:left="1428" w:right="-2"/>
        <w:jc w:val="both"/>
        <w:rPr>
          <w:rFonts w:ascii="Arial" w:hAnsi="Arial" w:cs="Arial"/>
          <w:i/>
          <w:iCs/>
          <w:lang w:val="es-CO"/>
        </w:rPr>
      </w:pPr>
      <w:r w:rsidRPr="00382925">
        <w:rPr>
          <w:rFonts w:ascii="Arial" w:hAnsi="Arial" w:cs="Arial"/>
          <w:b/>
          <w:bCs/>
          <w:i/>
          <w:iCs/>
          <w:lang w:val="es-CO"/>
        </w:rPr>
        <w:t>0.3–0.4% de BAC</w:t>
      </w:r>
      <w:r w:rsidRPr="00382925">
        <w:rPr>
          <w:rFonts w:ascii="Arial" w:hAnsi="Arial" w:cs="Arial"/>
          <w:i/>
          <w:iCs/>
          <w:lang w:val="es-CO"/>
        </w:rPr>
        <w:t>: Es un nivel muy alto de intoxicación, que puede causar pérdida de conciencia y riesgo de sobredosis de alcohol.</w:t>
      </w:r>
    </w:p>
    <w:p w14:paraId="792968FC" w14:textId="0BAAF445" w:rsidR="00382925" w:rsidRPr="00382925" w:rsidRDefault="00382925" w:rsidP="00382925">
      <w:pPr>
        <w:tabs>
          <w:tab w:val="left" w:pos="3295"/>
        </w:tabs>
        <w:spacing w:line="360" w:lineRule="auto"/>
        <w:ind w:left="708" w:right="-2"/>
        <w:jc w:val="both"/>
        <w:rPr>
          <w:rFonts w:ascii="Arial" w:hAnsi="Arial" w:cs="Arial"/>
          <w:i/>
          <w:iCs/>
          <w:lang w:val="es-CO"/>
        </w:rPr>
      </w:pPr>
      <w:r w:rsidRPr="00382925">
        <w:rPr>
          <w:rFonts w:ascii="Arial" w:hAnsi="Arial" w:cs="Arial"/>
          <w:i/>
          <w:iCs/>
          <w:lang w:val="es-CO"/>
        </w:rPr>
        <w:t xml:space="preserve">Entonces, un nivel de </w:t>
      </w:r>
      <w:r w:rsidRPr="00382925">
        <w:rPr>
          <w:rFonts w:ascii="Arial" w:hAnsi="Arial" w:cs="Arial"/>
          <w:b/>
          <w:bCs/>
          <w:i/>
          <w:iCs/>
          <w:lang w:val="es-CO"/>
        </w:rPr>
        <w:t>0.283 g/</w:t>
      </w:r>
      <w:proofErr w:type="spellStart"/>
      <w:r w:rsidRPr="00382925">
        <w:rPr>
          <w:rFonts w:ascii="Arial" w:hAnsi="Arial" w:cs="Arial"/>
          <w:b/>
          <w:bCs/>
          <w:i/>
          <w:iCs/>
          <w:lang w:val="es-CO"/>
        </w:rPr>
        <w:t>dL</w:t>
      </w:r>
      <w:proofErr w:type="spellEnd"/>
      <w:r w:rsidRPr="00382925">
        <w:rPr>
          <w:rFonts w:ascii="Arial" w:hAnsi="Arial" w:cs="Arial"/>
          <w:i/>
          <w:iCs/>
          <w:lang w:val="es-CO"/>
        </w:rPr>
        <w:t xml:space="preserve"> o 0.283% (equivalente a 283 mg/</w:t>
      </w:r>
      <w:proofErr w:type="spellStart"/>
      <w:r w:rsidRPr="00382925">
        <w:rPr>
          <w:rFonts w:ascii="Arial" w:hAnsi="Arial" w:cs="Arial"/>
          <w:i/>
          <w:iCs/>
          <w:lang w:val="es-CO"/>
        </w:rPr>
        <w:t>dL</w:t>
      </w:r>
      <w:proofErr w:type="spellEnd"/>
      <w:r w:rsidRPr="00382925">
        <w:rPr>
          <w:rFonts w:ascii="Arial" w:hAnsi="Arial" w:cs="Arial"/>
          <w:i/>
          <w:iCs/>
          <w:lang w:val="es-CO"/>
        </w:rPr>
        <w:t>) es peligroso, ya que se acerca al umbral en el que pueden ocurrir efectos severos, como dificultad para respirar, pérdida de conciencia, e incluso riesgo de coma o muerte por intoxicación alcohólica</w:t>
      </w:r>
      <w:r>
        <w:rPr>
          <w:rStyle w:val="Refdenotaalpie"/>
          <w:rFonts w:ascii="Arial" w:hAnsi="Arial" w:cs="Arial"/>
          <w:i/>
          <w:iCs/>
          <w:lang w:val="es-CO"/>
        </w:rPr>
        <w:footnoteReference w:id="5"/>
      </w:r>
      <w:r w:rsidRPr="00382925">
        <w:rPr>
          <w:rFonts w:ascii="Arial" w:hAnsi="Arial" w:cs="Arial"/>
          <w:i/>
          <w:iCs/>
          <w:lang w:val="es-CO"/>
        </w:rPr>
        <w:t>.</w:t>
      </w:r>
    </w:p>
    <w:p w14:paraId="27F0EC8F" w14:textId="44AD86BB" w:rsidR="00382925" w:rsidRDefault="00382925" w:rsidP="00186580">
      <w:pPr>
        <w:tabs>
          <w:tab w:val="left" w:pos="3295"/>
        </w:tabs>
        <w:spacing w:line="360" w:lineRule="auto"/>
        <w:ind w:right="-2"/>
        <w:jc w:val="both"/>
        <w:rPr>
          <w:rFonts w:ascii="Arial" w:hAnsi="Arial" w:cs="Arial"/>
        </w:rPr>
      </w:pPr>
    </w:p>
    <w:p w14:paraId="1EAF1221" w14:textId="7AB5F3C3" w:rsidR="00382925" w:rsidRDefault="00382925" w:rsidP="00186580">
      <w:pPr>
        <w:tabs>
          <w:tab w:val="left" w:pos="3295"/>
        </w:tabs>
        <w:spacing w:line="360" w:lineRule="auto"/>
        <w:ind w:right="-2"/>
        <w:jc w:val="both"/>
        <w:rPr>
          <w:rFonts w:ascii="Arial" w:hAnsi="Arial" w:cs="Arial"/>
        </w:rPr>
      </w:pPr>
      <w:r>
        <w:rPr>
          <w:rFonts w:ascii="Arial" w:hAnsi="Arial" w:cs="Arial"/>
        </w:rPr>
        <w:t xml:space="preserve">Así las cosas, es razonable que se determinara una participación de la víctima, sino es que fue exclusiva. Por otro lado, es proporcional que se hubiera determinado el 50% pues esto tiene sustento en los múltiples fallos del Consejo de Estado y de los altos tribunales de Colombia en casos análogos. </w:t>
      </w:r>
    </w:p>
    <w:p w14:paraId="359734EB" w14:textId="77777777" w:rsidR="00382925" w:rsidRDefault="00382925" w:rsidP="00186580">
      <w:pPr>
        <w:tabs>
          <w:tab w:val="left" w:pos="3295"/>
        </w:tabs>
        <w:spacing w:line="360" w:lineRule="auto"/>
        <w:ind w:right="-2"/>
        <w:jc w:val="both"/>
        <w:rPr>
          <w:rFonts w:ascii="Arial" w:hAnsi="Arial" w:cs="Arial"/>
        </w:rPr>
      </w:pPr>
    </w:p>
    <w:p w14:paraId="1C6CA9FA" w14:textId="7D3C3657" w:rsidR="00382925" w:rsidRDefault="00382925" w:rsidP="00186580">
      <w:pPr>
        <w:tabs>
          <w:tab w:val="left" w:pos="3295"/>
        </w:tabs>
        <w:spacing w:line="360" w:lineRule="auto"/>
        <w:ind w:right="-2"/>
        <w:jc w:val="both"/>
        <w:rPr>
          <w:rFonts w:ascii="Arial" w:hAnsi="Arial" w:cs="Arial"/>
        </w:rPr>
      </w:pPr>
      <w:r>
        <w:rPr>
          <w:rFonts w:ascii="Arial" w:hAnsi="Arial" w:cs="Arial"/>
        </w:rPr>
        <w:t xml:space="preserve">Finalmente, frente al no reconocimiento del daño moral a la señora Catherine Herrera como hermana del occiso es preciso indicar que esto se debió que la parte demandante no probó fehacientemente su relación con Fabio Herrera. La parte demandante incumplió con la obligación que tiene según el artículo 167 del Código General del Proceso. No basta con indicar que según las cédulas comparten los mismos apellidos o que una declaración de una interesada en el proceso por la cercanía con los accionantes de cuenta de la relación, pues se requieren documentos que por ministerio de la ley demuestren el parentesco, como lo sería naturalmente el registro civil de nacimiento que al compararlo con el del occiso pudiera dar cuenta de su calidad de hermanos por la identificación de los padres. No sucedió lo anterior en el proceso, si bien los funcionarios de la </w:t>
      </w:r>
      <w:proofErr w:type="gramStart"/>
      <w:r>
        <w:rPr>
          <w:rFonts w:ascii="Arial" w:hAnsi="Arial" w:cs="Arial"/>
        </w:rPr>
        <w:t>Fiscalía General</w:t>
      </w:r>
      <w:proofErr w:type="gramEnd"/>
      <w:r>
        <w:rPr>
          <w:rFonts w:ascii="Arial" w:hAnsi="Arial" w:cs="Arial"/>
        </w:rPr>
        <w:t xml:space="preserve"> de la Nación dieron fe del resto de demandantes como parientes del occiso, pues al momento de reclamar el cuerpo mostraron los registros civiles de nacimiento, no corrió con la misma suerte la señora Catherine Herrera. </w:t>
      </w:r>
    </w:p>
    <w:p w14:paraId="647192A1" w14:textId="77777777" w:rsidR="00382925" w:rsidRDefault="00382925" w:rsidP="00186580">
      <w:pPr>
        <w:tabs>
          <w:tab w:val="left" w:pos="3295"/>
        </w:tabs>
        <w:spacing w:line="360" w:lineRule="auto"/>
        <w:ind w:right="-2"/>
        <w:jc w:val="both"/>
        <w:rPr>
          <w:rFonts w:ascii="Arial" w:hAnsi="Arial" w:cs="Arial"/>
        </w:rPr>
      </w:pPr>
    </w:p>
    <w:p w14:paraId="11959E5E" w14:textId="77777777" w:rsidR="00DC1432" w:rsidRDefault="00382925" w:rsidP="00186580">
      <w:pPr>
        <w:tabs>
          <w:tab w:val="left" w:pos="3295"/>
        </w:tabs>
        <w:spacing w:line="360" w:lineRule="auto"/>
        <w:ind w:right="-2"/>
        <w:jc w:val="both"/>
        <w:rPr>
          <w:rFonts w:ascii="Arial" w:hAnsi="Arial" w:cs="Arial"/>
        </w:rPr>
      </w:pPr>
      <w:r>
        <w:rPr>
          <w:rFonts w:ascii="Arial" w:hAnsi="Arial" w:cs="Arial"/>
        </w:rPr>
        <w:t>Todo lo expuesto es suficiente para concluir que la parte actora acudió a la acción de tutela con el fin de solicitar el amparo constitucional de sus derechos fundamentales</w:t>
      </w:r>
      <w:r w:rsidR="00DC1432">
        <w:rPr>
          <w:rFonts w:ascii="Arial" w:hAnsi="Arial" w:cs="Arial"/>
        </w:rPr>
        <w:t xml:space="preserve">, en este caso, a la manera de una tercera instancia, toda vez que se insiste en el mismo debate relacionado con la declaratoria total de responsabilidad del Estado, declaración y liquidación de daños y perjuicios por la muerte del señor Fabio Herrera. </w:t>
      </w:r>
    </w:p>
    <w:p w14:paraId="147E772B" w14:textId="77777777" w:rsidR="00DC1432" w:rsidRDefault="00DC1432" w:rsidP="00186580">
      <w:pPr>
        <w:tabs>
          <w:tab w:val="left" w:pos="3295"/>
        </w:tabs>
        <w:spacing w:line="360" w:lineRule="auto"/>
        <w:ind w:right="-2"/>
        <w:jc w:val="both"/>
        <w:rPr>
          <w:rFonts w:ascii="Arial" w:hAnsi="Arial" w:cs="Arial"/>
        </w:rPr>
      </w:pPr>
    </w:p>
    <w:p w14:paraId="36756766" w14:textId="16538050" w:rsidR="00162D88" w:rsidRDefault="00DC1432" w:rsidP="007A7758">
      <w:pPr>
        <w:tabs>
          <w:tab w:val="left" w:pos="3295"/>
        </w:tabs>
        <w:spacing w:line="360" w:lineRule="auto"/>
        <w:ind w:right="-2"/>
        <w:jc w:val="both"/>
        <w:rPr>
          <w:rFonts w:ascii="Arial" w:hAnsi="Arial" w:cs="Arial"/>
        </w:rPr>
      </w:pPr>
      <w:r>
        <w:rPr>
          <w:rFonts w:ascii="Arial" w:hAnsi="Arial" w:cs="Arial"/>
        </w:rPr>
        <w:t xml:space="preserve">Adicionalmente hay identidad de reproches que se desarrollaron en el curso del proceso ordinario con los argumentos que se plantean en el escrito de tutela. Por lo anterior, los argumentos ya fueron objeto de análisis por los accionados, </w:t>
      </w:r>
      <w:proofErr w:type="gramStart"/>
      <w:r>
        <w:rPr>
          <w:rFonts w:ascii="Arial" w:hAnsi="Arial" w:cs="Arial"/>
        </w:rPr>
        <w:t>quienes</w:t>
      </w:r>
      <w:proofErr w:type="gramEnd"/>
      <w:r>
        <w:rPr>
          <w:rFonts w:ascii="Arial" w:hAnsi="Arial" w:cs="Arial"/>
        </w:rPr>
        <w:t xml:space="preserve"> a partir del material probatorio, reglas de la experiencia y decisiones del Consejo de Estado, emitieron unas providencias. </w:t>
      </w:r>
    </w:p>
    <w:p w14:paraId="4E3422AB" w14:textId="77777777" w:rsidR="00DC1432" w:rsidRDefault="00DC1432" w:rsidP="007A7758">
      <w:pPr>
        <w:tabs>
          <w:tab w:val="left" w:pos="3295"/>
        </w:tabs>
        <w:spacing w:line="360" w:lineRule="auto"/>
        <w:ind w:right="-2"/>
        <w:jc w:val="both"/>
        <w:rPr>
          <w:rFonts w:ascii="Arial" w:hAnsi="Arial" w:cs="Arial"/>
        </w:rPr>
      </w:pPr>
    </w:p>
    <w:p w14:paraId="7307550F" w14:textId="4C917C11" w:rsidR="00DC1432" w:rsidRDefault="00DC1432" w:rsidP="007A7758">
      <w:pPr>
        <w:tabs>
          <w:tab w:val="left" w:pos="3295"/>
        </w:tabs>
        <w:spacing w:line="360" w:lineRule="auto"/>
        <w:ind w:right="-2"/>
        <w:jc w:val="both"/>
        <w:rPr>
          <w:rFonts w:ascii="Arial" w:hAnsi="Arial" w:cs="Arial"/>
        </w:rPr>
      </w:pPr>
      <w:r>
        <w:rPr>
          <w:rFonts w:ascii="Arial" w:hAnsi="Arial" w:cs="Arial"/>
        </w:rPr>
        <w:t xml:space="preserve">Así las cosas, solicito encarecidamente a la Sala declarar la improcedencia de la acción de tutela habida cuenta de que la misma no cumple con el requisito de relevancia constitucional. </w:t>
      </w:r>
    </w:p>
    <w:p w14:paraId="28798235" w14:textId="003E5F82" w:rsidR="00CF165B" w:rsidRPr="00CF165B" w:rsidRDefault="00CF165B" w:rsidP="00CF165B">
      <w:pPr>
        <w:tabs>
          <w:tab w:val="left" w:pos="3295"/>
        </w:tabs>
        <w:spacing w:line="360" w:lineRule="auto"/>
        <w:ind w:left="360" w:right="-2"/>
        <w:jc w:val="both"/>
        <w:rPr>
          <w:rFonts w:ascii="Arial" w:hAnsi="Arial" w:cs="Arial"/>
          <w:b/>
          <w:bCs/>
        </w:rPr>
      </w:pPr>
    </w:p>
    <w:p w14:paraId="0D860482" w14:textId="4E1BB2D9" w:rsidR="00BD70E2" w:rsidRPr="009969D9" w:rsidRDefault="002468B3" w:rsidP="00EB0402">
      <w:pPr>
        <w:pStyle w:val="Prrafodelista"/>
        <w:numPr>
          <w:ilvl w:val="0"/>
          <w:numId w:val="28"/>
        </w:numPr>
        <w:tabs>
          <w:tab w:val="left" w:pos="3295"/>
        </w:tabs>
        <w:spacing w:line="360" w:lineRule="auto"/>
        <w:ind w:right="-2"/>
        <w:jc w:val="both"/>
        <w:rPr>
          <w:rFonts w:ascii="Arial" w:hAnsi="Arial" w:cs="Arial"/>
          <w:b/>
          <w:bCs/>
        </w:rPr>
      </w:pPr>
      <w:r w:rsidRPr="009969D9">
        <w:rPr>
          <w:rFonts w:ascii="Arial" w:hAnsi="Arial" w:cs="Arial"/>
          <w:b/>
          <w:bCs/>
        </w:rPr>
        <w:t xml:space="preserve">AUSENCIA DE VULNERACIONES O AFECTACIONES A DERECHOS FUNDAMENTALES COMO EL DEBIDO PROCESO, EL ACCESO A LA JUSTICIA </w:t>
      </w:r>
      <w:r w:rsidR="007A7758">
        <w:rPr>
          <w:rFonts w:ascii="Arial" w:hAnsi="Arial" w:cs="Arial"/>
          <w:b/>
          <w:bCs/>
        </w:rPr>
        <w:t xml:space="preserve">E IGUAL </w:t>
      </w:r>
      <w:r w:rsidRPr="009969D9">
        <w:rPr>
          <w:rFonts w:ascii="Arial" w:hAnsi="Arial" w:cs="Arial"/>
          <w:b/>
          <w:bCs/>
        </w:rPr>
        <w:t>DE L</w:t>
      </w:r>
      <w:r w:rsidR="007A7758">
        <w:rPr>
          <w:rFonts w:ascii="Arial" w:hAnsi="Arial" w:cs="Arial"/>
          <w:b/>
          <w:bCs/>
        </w:rPr>
        <w:t xml:space="preserve">OS </w:t>
      </w:r>
      <w:r w:rsidRPr="009969D9">
        <w:rPr>
          <w:rFonts w:ascii="Arial" w:hAnsi="Arial" w:cs="Arial"/>
          <w:b/>
          <w:bCs/>
        </w:rPr>
        <w:t>ACCIONANTE</w:t>
      </w:r>
      <w:r w:rsidR="007A7758">
        <w:rPr>
          <w:rFonts w:ascii="Arial" w:hAnsi="Arial" w:cs="Arial"/>
          <w:b/>
          <w:bCs/>
        </w:rPr>
        <w:t>S</w:t>
      </w:r>
      <w:r w:rsidRPr="009969D9">
        <w:rPr>
          <w:rFonts w:ascii="Arial" w:hAnsi="Arial" w:cs="Arial"/>
          <w:b/>
          <w:bCs/>
        </w:rPr>
        <w:t>.</w:t>
      </w:r>
    </w:p>
    <w:p w14:paraId="45BD3D60" w14:textId="77777777" w:rsidR="00BD70E2" w:rsidRDefault="00BD70E2" w:rsidP="002468B3">
      <w:pPr>
        <w:tabs>
          <w:tab w:val="left" w:pos="3295"/>
        </w:tabs>
        <w:spacing w:line="360" w:lineRule="auto"/>
        <w:ind w:right="-2"/>
        <w:jc w:val="both"/>
        <w:rPr>
          <w:rFonts w:ascii="Arial" w:hAnsi="Arial" w:cs="Arial"/>
        </w:rPr>
      </w:pPr>
    </w:p>
    <w:p w14:paraId="29F1634A" w14:textId="64F4D194"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 xml:space="preserve">La presente acción de tutela se fundamenta en la afirmación de la parte accionante de que se han vulnerado sus derechos fundamentales al debido proceso, acceso a la justicia </w:t>
      </w:r>
      <w:r w:rsidR="007A7758">
        <w:rPr>
          <w:rFonts w:ascii="Arial" w:hAnsi="Arial" w:cs="Arial"/>
          <w:lang w:val="es-CO"/>
        </w:rPr>
        <w:t>e igualdad</w:t>
      </w:r>
      <w:r w:rsidRPr="002468B3">
        <w:rPr>
          <w:rFonts w:ascii="Arial" w:hAnsi="Arial" w:cs="Arial"/>
          <w:lang w:val="es-CO"/>
        </w:rPr>
        <w:t xml:space="preserve">. No obstante, el escrito presentado no desarrolla argumentos específicos que demuestren dicha vulneración, sino que se limita a expresar su desacuerdo con el fallo de </w:t>
      </w:r>
      <w:r w:rsidR="007A7758">
        <w:rPr>
          <w:rFonts w:ascii="Arial" w:hAnsi="Arial" w:cs="Arial"/>
          <w:lang w:val="es-CO"/>
        </w:rPr>
        <w:t xml:space="preserve">primera y </w:t>
      </w:r>
      <w:r w:rsidRPr="002468B3">
        <w:rPr>
          <w:rFonts w:ascii="Arial" w:hAnsi="Arial" w:cs="Arial"/>
          <w:lang w:val="es-CO"/>
        </w:rPr>
        <w:t>segunda instancia emitido en el proceso de reparación directa que dio origen a la controversia.</w:t>
      </w:r>
    </w:p>
    <w:p w14:paraId="68247ADD" w14:textId="77777777" w:rsidR="002468B3" w:rsidRPr="002468B3" w:rsidRDefault="002468B3" w:rsidP="002468B3">
      <w:pPr>
        <w:tabs>
          <w:tab w:val="left" w:pos="3295"/>
        </w:tabs>
        <w:spacing w:line="360" w:lineRule="auto"/>
        <w:ind w:right="-2"/>
        <w:jc w:val="both"/>
        <w:rPr>
          <w:rFonts w:ascii="Arial" w:hAnsi="Arial" w:cs="Arial"/>
          <w:lang w:val="es-CO"/>
        </w:rPr>
      </w:pPr>
    </w:p>
    <w:p w14:paraId="026052A6" w14:textId="7B9B76BA"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 xml:space="preserve">En este contexto, se debe precisar que </w:t>
      </w:r>
      <w:proofErr w:type="spellStart"/>
      <w:r w:rsidR="007A7758">
        <w:rPr>
          <w:rFonts w:ascii="Arial" w:hAnsi="Arial" w:cs="Arial"/>
          <w:lang w:val="es-CO"/>
        </w:rPr>
        <w:t>el</w:t>
      </w:r>
      <w:proofErr w:type="spellEnd"/>
      <w:r w:rsidR="007A7758">
        <w:rPr>
          <w:rFonts w:ascii="Arial" w:hAnsi="Arial" w:cs="Arial"/>
          <w:lang w:val="es-CO"/>
        </w:rPr>
        <w:t xml:space="preserve"> a quo y el ad </w:t>
      </w:r>
      <w:proofErr w:type="spellStart"/>
      <w:r w:rsidR="007A7758">
        <w:rPr>
          <w:rFonts w:ascii="Arial" w:hAnsi="Arial" w:cs="Arial"/>
          <w:lang w:val="es-CO"/>
        </w:rPr>
        <w:t>quem</w:t>
      </w:r>
      <w:proofErr w:type="spellEnd"/>
      <w:r w:rsidRPr="002468B3">
        <w:rPr>
          <w:rFonts w:ascii="Arial" w:hAnsi="Arial" w:cs="Arial"/>
          <w:lang w:val="es-CO"/>
        </w:rPr>
        <w:t xml:space="preserve"> no incurri</w:t>
      </w:r>
      <w:r w:rsidR="007A7758">
        <w:rPr>
          <w:rFonts w:ascii="Arial" w:hAnsi="Arial" w:cs="Arial"/>
          <w:lang w:val="es-CO"/>
        </w:rPr>
        <w:t>eron</w:t>
      </w:r>
      <w:r w:rsidRPr="002468B3">
        <w:rPr>
          <w:rFonts w:ascii="Arial" w:hAnsi="Arial" w:cs="Arial"/>
          <w:lang w:val="es-CO"/>
        </w:rPr>
        <w:t xml:space="preserve"> en ninguna actuación que afectara los derechos fundamentales invocados, toda vez que estos fueron garantizados plenamente a lo largo del trámite procesa</w:t>
      </w:r>
      <w:r>
        <w:rPr>
          <w:rFonts w:ascii="Arial" w:hAnsi="Arial" w:cs="Arial"/>
          <w:lang w:val="es-CO"/>
        </w:rPr>
        <w:t xml:space="preserve">l. </w:t>
      </w:r>
      <w:r w:rsidRPr="002468B3">
        <w:rPr>
          <w:rFonts w:ascii="Arial" w:hAnsi="Arial" w:cs="Arial"/>
          <w:lang w:val="es-CO"/>
        </w:rPr>
        <w:t>Desde el inicio y desarrollo del proceso, las partes contaron con todas las garantías procesales para ejercer sus derechos y hacer valer sus pretensiones. En cada una de las etapas procesales, se les otorgó la oportunidad de manifestar cualquier irregularidad que consideraran existente, sin que en el expediente obre constancia de vicios que no hayan sido saneados conforme a la normatividad vigente, lo cual se evidencia en las actas de audiencia.</w:t>
      </w:r>
    </w:p>
    <w:p w14:paraId="24486B6A" w14:textId="77777777" w:rsidR="002468B3" w:rsidRPr="002468B3" w:rsidRDefault="002468B3" w:rsidP="002468B3">
      <w:pPr>
        <w:tabs>
          <w:tab w:val="left" w:pos="3295"/>
        </w:tabs>
        <w:spacing w:line="360" w:lineRule="auto"/>
        <w:ind w:right="-2"/>
        <w:jc w:val="both"/>
        <w:rPr>
          <w:rFonts w:ascii="Arial" w:hAnsi="Arial" w:cs="Arial"/>
          <w:lang w:val="es-CO"/>
        </w:rPr>
      </w:pPr>
    </w:p>
    <w:p w14:paraId="444F6965" w14:textId="77777777"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Asimismo, se respetó el derecho de las partes a interponer los recursos previstos en la ley, no solo frente a la sentencia, sino también respecto de los autos proferidos dentro del proceso. Durante todo el trámite, se garantizó la posibilidad de presentar alegatos, observaciones, recursos y demás manifestaciones procesales pertinentes. El proceso fue declarado saneado en diversas oportunidades tanto por el juez competente como por las partes intervinientes, lo que confirma que se respetó íntegramente el debido proceso y el acceso a la administración de justicia.</w:t>
      </w:r>
    </w:p>
    <w:p w14:paraId="7CE3C9D3" w14:textId="77777777" w:rsidR="002468B3" w:rsidRPr="002468B3" w:rsidRDefault="002468B3" w:rsidP="002468B3">
      <w:pPr>
        <w:tabs>
          <w:tab w:val="left" w:pos="3295"/>
        </w:tabs>
        <w:spacing w:line="360" w:lineRule="auto"/>
        <w:ind w:right="-2"/>
        <w:jc w:val="both"/>
        <w:rPr>
          <w:rFonts w:ascii="Arial" w:hAnsi="Arial" w:cs="Arial"/>
          <w:lang w:val="es-CO"/>
        </w:rPr>
      </w:pPr>
    </w:p>
    <w:p w14:paraId="358B1F49"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En virtud de lo expuesto, la presente acción de tutela no puede prosperar, dado que no se ha acreditado la existencia de un defecto o irregularidad en la decisión de segunda instancia que justifique el amparo constitucional solicitado.</w:t>
      </w:r>
    </w:p>
    <w:p w14:paraId="163F1C61" w14:textId="77777777" w:rsidR="002468B3" w:rsidRPr="002468B3" w:rsidRDefault="002468B3" w:rsidP="002468B3">
      <w:pPr>
        <w:tabs>
          <w:tab w:val="left" w:pos="3295"/>
        </w:tabs>
        <w:spacing w:line="360" w:lineRule="auto"/>
        <w:ind w:right="-2"/>
        <w:jc w:val="both"/>
        <w:rPr>
          <w:rFonts w:ascii="Arial" w:hAnsi="Arial" w:cs="Arial"/>
          <w:lang w:val="es-CO"/>
        </w:rPr>
      </w:pPr>
    </w:p>
    <w:p w14:paraId="7638D798" w14:textId="77777777" w:rsidR="002468B3" w:rsidRDefault="002468B3" w:rsidP="002468B3">
      <w:pPr>
        <w:tabs>
          <w:tab w:val="left" w:pos="3295"/>
        </w:tabs>
        <w:spacing w:line="360" w:lineRule="auto"/>
        <w:ind w:right="-2"/>
        <w:jc w:val="both"/>
        <w:rPr>
          <w:rFonts w:ascii="Arial" w:hAnsi="Arial" w:cs="Arial"/>
        </w:rPr>
      </w:pPr>
    </w:p>
    <w:p w14:paraId="623518F1" w14:textId="2A2AADB7" w:rsidR="00551FDF" w:rsidRDefault="00551FDF" w:rsidP="00551FDF">
      <w:pPr>
        <w:tabs>
          <w:tab w:val="left" w:pos="3295"/>
        </w:tabs>
        <w:spacing w:line="360" w:lineRule="auto"/>
        <w:ind w:right="-2"/>
        <w:jc w:val="center"/>
        <w:rPr>
          <w:rFonts w:ascii="Arial" w:hAnsi="Arial" w:cs="Arial"/>
          <w:b/>
          <w:bCs/>
          <w:lang w:val="es-CO"/>
        </w:rPr>
      </w:pPr>
      <w:r w:rsidRPr="00551FDF">
        <w:rPr>
          <w:rFonts w:ascii="Arial" w:hAnsi="Arial" w:cs="Arial"/>
          <w:b/>
          <w:bCs/>
          <w:lang w:val="es-CO"/>
        </w:rPr>
        <w:t>CAPITULO II.  PETICIÓN</w:t>
      </w:r>
    </w:p>
    <w:p w14:paraId="2F6E9DA9" w14:textId="77777777" w:rsidR="00551FDF" w:rsidRPr="00551FDF" w:rsidRDefault="00551FDF" w:rsidP="00551FDF">
      <w:pPr>
        <w:tabs>
          <w:tab w:val="left" w:pos="3295"/>
        </w:tabs>
        <w:spacing w:line="360" w:lineRule="auto"/>
        <w:ind w:right="-2"/>
        <w:jc w:val="center"/>
        <w:rPr>
          <w:rFonts w:ascii="Arial" w:hAnsi="Arial" w:cs="Arial"/>
          <w:b/>
          <w:bCs/>
          <w:lang w:val="es-CO"/>
        </w:rPr>
      </w:pPr>
    </w:p>
    <w:p w14:paraId="78FFA997" w14:textId="712C3BD5" w:rsid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En virtud de lo expuesto solicito respetuosamente</w:t>
      </w:r>
      <w:r>
        <w:rPr>
          <w:rFonts w:ascii="Arial" w:hAnsi="Arial" w:cs="Arial"/>
          <w:lang w:val="es-CO"/>
        </w:rPr>
        <w:t xml:space="preserve"> al H.</w:t>
      </w:r>
      <w:r w:rsidRPr="00551FDF">
        <w:rPr>
          <w:rFonts w:ascii="Arial" w:hAnsi="Arial" w:cs="Arial"/>
          <w:lang w:val="es-CO"/>
        </w:rPr>
        <w:t xml:space="preserve"> </w:t>
      </w:r>
      <w:r>
        <w:rPr>
          <w:rFonts w:ascii="Arial" w:hAnsi="Arial" w:cs="Arial"/>
          <w:lang w:val="es-CO"/>
        </w:rPr>
        <w:t xml:space="preserve">AL </w:t>
      </w:r>
      <w:r w:rsidRPr="00551FDF">
        <w:rPr>
          <w:rFonts w:ascii="Arial" w:hAnsi="Arial" w:cs="Arial"/>
          <w:lang w:val="es-CO"/>
        </w:rPr>
        <w:t>CONSEJO DE ESTADO</w:t>
      </w:r>
      <w:r>
        <w:rPr>
          <w:rFonts w:ascii="Arial" w:hAnsi="Arial" w:cs="Arial"/>
          <w:lang w:val="es-CO"/>
        </w:rPr>
        <w:t xml:space="preserve"> </w:t>
      </w:r>
      <w:r w:rsidRPr="00551FDF">
        <w:rPr>
          <w:rFonts w:ascii="Arial" w:hAnsi="Arial" w:cs="Arial"/>
          <w:lang w:val="es-CO"/>
        </w:rPr>
        <w:t>SALA DE LO CONTENCIOSO ADMINISTRATIVO</w:t>
      </w:r>
      <w:r>
        <w:rPr>
          <w:rFonts w:ascii="Arial" w:hAnsi="Arial" w:cs="Arial"/>
          <w:lang w:val="es-CO"/>
        </w:rPr>
        <w:t xml:space="preserve"> </w:t>
      </w:r>
      <w:r w:rsidRPr="00551FDF">
        <w:rPr>
          <w:rFonts w:ascii="Arial" w:hAnsi="Arial" w:cs="Arial"/>
          <w:lang w:val="es-CO"/>
        </w:rPr>
        <w:t xml:space="preserve">SECCIÓN </w:t>
      </w:r>
      <w:r w:rsidR="002357F7">
        <w:rPr>
          <w:rFonts w:ascii="Arial" w:hAnsi="Arial" w:cs="Arial"/>
          <w:lang w:val="es-CO"/>
        </w:rPr>
        <w:t xml:space="preserve">TERCERA </w:t>
      </w:r>
      <w:r>
        <w:rPr>
          <w:rFonts w:ascii="Arial" w:hAnsi="Arial" w:cs="Arial"/>
          <w:lang w:val="es-CO"/>
        </w:rPr>
        <w:t xml:space="preserve">que </w:t>
      </w:r>
      <w:r w:rsidRPr="00551FDF">
        <w:rPr>
          <w:rFonts w:ascii="Arial" w:hAnsi="Arial" w:cs="Arial"/>
          <w:lang w:val="es-CO"/>
        </w:rPr>
        <w:t>al resolver la</w:t>
      </w:r>
      <w:r>
        <w:rPr>
          <w:rFonts w:ascii="Arial" w:hAnsi="Arial" w:cs="Arial"/>
          <w:lang w:val="es-CO"/>
        </w:rPr>
        <w:t xml:space="preserve"> </w:t>
      </w:r>
      <w:r w:rsidRPr="00551FDF">
        <w:rPr>
          <w:rFonts w:ascii="Arial" w:hAnsi="Arial" w:cs="Arial"/>
          <w:lang w:val="es-CO"/>
        </w:rPr>
        <w:t>acción de tutela disponga:</w:t>
      </w:r>
    </w:p>
    <w:p w14:paraId="365AD860" w14:textId="77777777" w:rsidR="00551FDF" w:rsidRPr="00551FDF" w:rsidRDefault="00551FDF" w:rsidP="00551FDF">
      <w:pPr>
        <w:tabs>
          <w:tab w:val="left" w:pos="3295"/>
        </w:tabs>
        <w:spacing w:line="360" w:lineRule="auto"/>
        <w:ind w:right="-2"/>
        <w:jc w:val="both"/>
        <w:rPr>
          <w:rFonts w:ascii="Arial" w:hAnsi="Arial" w:cs="Arial"/>
          <w:lang w:val="es-CO"/>
        </w:rPr>
      </w:pPr>
    </w:p>
    <w:p w14:paraId="6DDCC0DE" w14:textId="0611043E" w:rsidR="00551FDF" w:rsidRDefault="00551FDF" w:rsidP="002357F7">
      <w:pPr>
        <w:tabs>
          <w:tab w:val="left" w:pos="3295"/>
        </w:tabs>
        <w:spacing w:line="360" w:lineRule="auto"/>
        <w:ind w:right="-2"/>
        <w:jc w:val="both"/>
        <w:rPr>
          <w:rFonts w:ascii="Arial" w:hAnsi="Arial" w:cs="Arial"/>
          <w:lang w:val="es-CO"/>
        </w:rPr>
      </w:pPr>
      <w:r w:rsidRPr="00551FDF">
        <w:rPr>
          <w:rFonts w:ascii="Arial" w:hAnsi="Arial" w:cs="Arial"/>
          <w:b/>
          <w:bCs/>
          <w:lang w:val="es-CO"/>
        </w:rPr>
        <w:t>PRIMERO: DECLARAR IMPROCEDENTE</w:t>
      </w:r>
      <w:r w:rsidRPr="00551FDF">
        <w:rPr>
          <w:rFonts w:ascii="Arial" w:hAnsi="Arial" w:cs="Arial"/>
          <w:lang w:val="es-CO"/>
        </w:rPr>
        <w:t xml:space="preserve"> la presente acción constitucional al no haberse</w:t>
      </w:r>
      <w:r>
        <w:rPr>
          <w:rFonts w:ascii="Arial" w:hAnsi="Arial" w:cs="Arial"/>
          <w:lang w:val="es-CO"/>
        </w:rPr>
        <w:t xml:space="preserve"> </w:t>
      </w:r>
      <w:r w:rsidRPr="00551FDF">
        <w:rPr>
          <w:rFonts w:ascii="Arial" w:hAnsi="Arial" w:cs="Arial"/>
          <w:lang w:val="es-CO"/>
        </w:rPr>
        <w:t xml:space="preserve">configurado </w:t>
      </w:r>
      <w:r w:rsidR="002357F7">
        <w:rPr>
          <w:rFonts w:ascii="Arial" w:hAnsi="Arial" w:cs="Arial"/>
          <w:lang w:val="es-CO"/>
        </w:rPr>
        <w:t xml:space="preserve">el requisito de relevancia constitucional. </w:t>
      </w:r>
    </w:p>
    <w:p w14:paraId="1BD6317B" w14:textId="77777777" w:rsidR="00551FDF" w:rsidRPr="00551FDF" w:rsidRDefault="00551FDF" w:rsidP="00551FDF">
      <w:pPr>
        <w:tabs>
          <w:tab w:val="left" w:pos="3295"/>
        </w:tabs>
        <w:spacing w:line="360" w:lineRule="auto"/>
        <w:ind w:right="-2"/>
        <w:jc w:val="both"/>
        <w:rPr>
          <w:rFonts w:ascii="Arial" w:hAnsi="Arial" w:cs="Arial"/>
          <w:lang w:val="es-CO"/>
        </w:rPr>
      </w:pPr>
    </w:p>
    <w:p w14:paraId="2938B125" w14:textId="13A16419" w:rsid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b/>
          <w:bCs/>
          <w:lang w:val="es-CO"/>
        </w:rPr>
        <w:t>SEGUNDO:</w:t>
      </w:r>
      <w:r w:rsidRPr="00551FDF">
        <w:rPr>
          <w:rFonts w:ascii="Arial" w:hAnsi="Arial" w:cs="Arial"/>
          <w:lang w:val="es-CO"/>
        </w:rPr>
        <w:t xml:space="preserve"> Que en el remoto caso en que se encuentren acreditados los requisitos de</w:t>
      </w:r>
      <w:r>
        <w:rPr>
          <w:rFonts w:ascii="Arial" w:hAnsi="Arial" w:cs="Arial"/>
          <w:lang w:val="es-CO"/>
        </w:rPr>
        <w:t xml:space="preserve"> </w:t>
      </w:r>
      <w:r w:rsidRPr="00551FDF">
        <w:rPr>
          <w:rFonts w:ascii="Arial" w:hAnsi="Arial" w:cs="Arial"/>
          <w:lang w:val="es-CO"/>
        </w:rPr>
        <w:t xml:space="preserve">procedibilidad de la presente acción constitucional, solicito comedidamente </w:t>
      </w:r>
      <w:r w:rsidRPr="00551FDF">
        <w:rPr>
          <w:rFonts w:ascii="Arial" w:hAnsi="Arial" w:cs="Arial"/>
          <w:b/>
          <w:bCs/>
          <w:lang w:val="es-CO"/>
        </w:rPr>
        <w:t>NEGAR LAS PRETENSIONES DE LA TUTELA</w:t>
      </w:r>
      <w:r w:rsidRPr="00551FDF">
        <w:rPr>
          <w:rFonts w:ascii="Arial" w:hAnsi="Arial" w:cs="Arial"/>
          <w:lang w:val="es-CO"/>
        </w:rPr>
        <w:t>, por cuanto no se ha vulnerado el derecho constitucional al</w:t>
      </w:r>
      <w:r>
        <w:rPr>
          <w:rFonts w:ascii="Arial" w:hAnsi="Arial" w:cs="Arial"/>
          <w:lang w:val="es-CO"/>
        </w:rPr>
        <w:t xml:space="preserve"> </w:t>
      </w:r>
      <w:r w:rsidRPr="00551FDF">
        <w:rPr>
          <w:rFonts w:ascii="Arial" w:hAnsi="Arial" w:cs="Arial"/>
          <w:lang w:val="es-CO"/>
        </w:rPr>
        <w:t xml:space="preserve">debido proceso, el acceso a la administración de justicia </w:t>
      </w:r>
      <w:r w:rsidR="002357F7">
        <w:rPr>
          <w:rFonts w:ascii="Arial" w:hAnsi="Arial" w:cs="Arial"/>
          <w:lang w:val="es-CO"/>
        </w:rPr>
        <w:t xml:space="preserve">y/o igualdad. </w:t>
      </w:r>
    </w:p>
    <w:p w14:paraId="1181405C" w14:textId="77777777" w:rsidR="002357F7" w:rsidRPr="00551FDF" w:rsidRDefault="002357F7" w:rsidP="00551FDF">
      <w:pPr>
        <w:tabs>
          <w:tab w:val="left" w:pos="3295"/>
        </w:tabs>
        <w:spacing w:line="360" w:lineRule="auto"/>
        <w:ind w:right="-2"/>
        <w:jc w:val="both"/>
        <w:rPr>
          <w:rFonts w:ascii="Arial" w:hAnsi="Arial" w:cs="Arial"/>
          <w:lang w:val="es-CO"/>
        </w:rPr>
      </w:pPr>
    </w:p>
    <w:p w14:paraId="7EF0AB15" w14:textId="11F96598" w:rsidR="00551FDF" w:rsidRDefault="00551FDF" w:rsidP="00551FDF">
      <w:pPr>
        <w:tabs>
          <w:tab w:val="left" w:pos="3295"/>
        </w:tabs>
        <w:spacing w:line="360" w:lineRule="auto"/>
        <w:ind w:right="-2"/>
        <w:jc w:val="center"/>
        <w:rPr>
          <w:rFonts w:ascii="Arial" w:hAnsi="Arial" w:cs="Arial"/>
          <w:b/>
          <w:bCs/>
          <w:lang w:val="es-CO"/>
        </w:rPr>
      </w:pPr>
      <w:r w:rsidRPr="00551FDF">
        <w:rPr>
          <w:rFonts w:ascii="Arial" w:hAnsi="Arial" w:cs="Arial"/>
          <w:b/>
          <w:bCs/>
          <w:lang w:val="es-CO"/>
        </w:rPr>
        <w:t>CAPITULO I</w:t>
      </w:r>
      <w:r w:rsidR="002357F7">
        <w:rPr>
          <w:rFonts w:ascii="Arial" w:hAnsi="Arial" w:cs="Arial"/>
          <w:b/>
          <w:bCs/>
          <w:lang w:val="es-CO"/>
        </w:rPr>
        <w:t>II</w:t>
      </w:r>
      <w:r w:rsidRPr="00551FDF">
        <w:rPr>
          <w:rFonts w:ascii="Arial" w:hAnsi="Arial" w:cs="Arial"/>
          <w:b/>
          <w:bCs/>
          <w:lang w:val="es-CO"/>
        </w:rPr>
        <w:t>. ANEXOS</w:t>
      </w:r>
    </w:p>
    <w:p w14:paraId="5FEED1B7" w14:textId="77777777" w:rsidR="00551FDF" w:rsidRPr="00551FDF" w:rsidRDefault="00551FDF" w:rsidP="00551FDF">
      <w:pPr>
        <w:tabs>
          <w:tab w:val="left" w:pos="3295"/>
        </w:tabs>
        <w:spacing w:line="360" w:lineRule="auto"/>
        <w:ind w:right="-2"/>
        <w:jc w:val="center"/>
        <w:rPr>
          <w:rFonts w:ascii="Arial" w:hAnsi="Arial" w:cs="Arial"/>
          <w:b/>
          <w:bCs/>
          <w:lang w:val="es-CO"/>
        </w:rPr>
      </w:pPr>
    </w:p>
    <w:p w14:paraId="45BFFA0D" w14:textId="27BB44A6" w:rsidR="00551FDF" w:rsidRP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 xml:space="preserve">1. Poder </w:t>
      </w:r>
      <w:r>
        <w:rPr>
          <w:rFonts w:ascii="Arial" w:hAnsi="Arial" w:cs="Arial"/>
          <w:lang w:val="es-CO"/>
        </w:rPr>
        <w:t xml:space="preserve">general otorgado </w:t>
      </w:r>
    </w:p>
    <w:p w14:paraId="7AA122FE" w14:textId="3C720339" w:rsidR="00BD70E2" w:rsidRPr="009969D9" w:rsidRDefault="00551FDF" w:rsidP="00551FDF">
      <w:pPr>
        <w:tabs>
          <w:tab w:val="left" w:pos="3295"/>
        </w:tabs>
        <w:spacing w:line="360" w:lineRule="auto"/>
        <w:ind w:right="-2"/>
        <w:jc w:val="both"/>
        <w:rPr>
          <w:rFonts w:ascii="Arial" w:hAnsi="Arial" w:cs="Arial"/>
        </w:rPr>
      </w:pPr>
      <w:r w:rsidRPr="00551FDF">
        <w:rPr>
          <w:rFonts w:ascii="Arial" w:hAnsi="Arial" w:cs="Arial"/>
          <w:lang w:val="es-CO"/>
        </w:rPr>
        <w:t>2. Certificado Superintendencia Financiera de Colombia</w:t>
      </w:r>
    </w:p>
    <w:p w14:paraId="1C1C874B" w14:textId="77777777" w:rsidR="00AA5BFF" w:rsidRPr="00E25191" w:rsidRDefault="00AA5BFF" w:rsidP="00E25191">
      <w:pPr>
        <w:spacing w:line="360" w:lineRule="auto"/>
        <w:jc w:val="both"/>
        <w:rPr>
          <w:rFonts w:ascii="Arial" w:hAnsi="Arial" w:cs="Arial"/>
        </w:rPr>
      </w:pPr>
    </w:p>
    <w:p w14:paraId="0D7F0F6E" w14:textId="7CF27998"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 xml:space="preserve">CAPÍTULO </w:t>
      </w:r>
      <w:r w:rsidR="002357F7">
        <w:rPr>
          <w:rFonts w:ascii="Arial" w:hAnsi="Arial" w:cs="Arial"/>
          <w:b/>
          <w:bCs/>
          <w:u w:val="single"/>
        </w:rPr>
        <w:t>I</w:t>
      </w:r>
      <w:r w:rsidRPr="00E25191">
        <w:rPr>
          <w:rFonts w:ascii="Arial" w:hAnsi="Arial" w:cs="Arial"/>
          <w:b/>
          <w:bCs/>
          <w:u w:val="single"/>
        </w:rPr>
        <w:t>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5732138A" w14:textId="2C43DB82" w:rsidR="00AA5BFF" w:rsidRDefault="009525BB" w:rsidP="009525BB">
      <w:pPr>
        <w:tabs>
          <w:tab w:val="left" w:pos="9356"/>
        </w:tabs>
        <w:spacing w:line="360" w:lineRule="auto"/>
        <w:ind w:left="-5" w:right="142"/>
        <w:jc w:val="both"/>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57362852">
            <wp:simplePos x="0" y="0"/>
            <wp:positionH relativeFrom="margin">
              <wp:align>left</wp:align>
            </wp:positionH>
            <wp:positionV relativeFrom="paragraph">
              <wp:posOffset>252095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8"/>
                    <a:stretch>
                      <a:fillRect/>
                    </a:stretch>
                  </pic:blipFill>
                  <pic:spPr>
                    <a:xfrm>
                      <a:off x="0" y="0"/>
                      <a:ext cx="1874520" cy="1371600"/>
                    </a:xfrm>
                    <a:prstGeom prst="rect">
                      <a:avLst/>
                    </a:prstGeom>
                  </pic:spPr>
                </pic:pic>
              </a:graphicData>
            </a:graphic>
          </wp:anchor>
        </w:drawing>
      </w:r>
      <w:r w:rsidR="00AA5BFF" w:rsidRPr="00E25191">
        <w:rPr>
          <w:rFonts w:ascii="Arial" w:hAnsi="Arial" w:cs="Arial"/>
        </w:rPr>
        <w:t xml:space="preserve">Al suscrito, en la Avenida 6 A Bis No. 35N-100 oficina 212 de la Ciudad de Cali (V), correo electrónico: </w:t>
      </w:r>
      <w:hyperlink r:id="rId9" w:history="1">
        <w:r w:rsidR="00AA5BFF" w:rsidRPr="00E25191">
          <w:rPr>
            <w:rStyle w:val="Hipervnculo"/>
            <w:rFonts w:ascii="Arial" w:hAnsi="Arial" w:cs="Arial"/>
            <w:b/>
            <w:bCs/>
            <w:color w:val="auto"/>
          </w:rPr>
          <w:t>notificaciones@gha.com.co</w:t>
        </w:r>
      </w:hyperlink>
      <w:r w:rsidR="00551FDF">
        <w:t xml:space="preserve"> </w:t>
      </w:r>
    </w:p>
    <w:p w14:paraId="2BBB28A4" w14:textId="77777777" w:rsidR="002357F7" w:rsidRPr="00E25191" w:rsidRDefault="002357F7" w:rsidP="009525BB">
      <w:pPr>
        <w:tabs>
          <w:tab w:val="left" w:pos="9356"/>
        </w:tabs>
        <w:spacing w:line="360" w:lineRule="auto"/>
        <w:ind w:left="-5" w:right="142"/>
        <w:jc w:val="both"/>
        <w:rPr>
          <w:rFonts w:ascii="Arial" w:hAnsi="Arial" w:cs="Arial"/>
          <w:b/>
          <w:bCs/>
          <w:u w:val="single"/>
        </w:rPr>
      </w:pPr>
    </w:p>
    <w:p w14:paraId="13675FFD" w14:textId="42EFE0AD" w:rsidR="002D23F7" w:rsidRDefault="00AA5BFF" w:rsidP="009525BB">
      <w:pPr>
        <w:tabs>
          <w:tab w:val="left" w:pos="9356"/>
        </w:tabs>
        <w:spacing w:line="360" w:lineRule="auto"/>
        <w:ind w:right="142"/>
        <w:jc w:val="both"/>
        <w:rPr>
          <w:rFonts w:ascii="Arial" w:hAnsi="Arial" w:cs="Arial"/>
          <w:b/>
        </w:rPr>
      </w:pPr>
      <w:r w:rsidRPr="00E25191">
        <w:rPr>
          <w:rFonts w:ascii="Arial" w:hAnsi="Arial" w:cs="Arial"/>
        </w:rPr>
        <w:t>Cordialmente,</w:t>
      </w:r>
    </w:p>
    <w:p w14:paraId="06E109BA" w14:textId="77777777" w:rsidR="002D23F7" w:rsidRDefault="002D23F7" w:rsidP="00E25191">
      <w:pPr>
        <w:spacing w:line="360" w:lineRule="auto"/>
        <w:jc w:val="both"/>
        <w:rPr>
          <w:rFonts w:ascii="Arial" w:hAnsi="Arial" w:cs="Arial"/>
          <w:b/>
        </w:rPr>
      </w:pPr>
    </w:p>
    <w:p w14:paraId="4E17270A" w14:textId="77777777" w:rsidR="00AA5BFF" w:rsidRPr="00E25191" w:rsidRDefault="00AA5BFF" w:rsidP="009525BB">
      <w:pPr>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9525BB">
      <w:pPr>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9525BB">
      <w:pPr>
        <w:jc w:val="both"/>
        <w:rPr>
          <w:rFonts w:ascii="Arial" w:hAnsi="Arial" w:cs="Arial"/>
        </w:rPr>
      </w:pPr>
      <w:r w:rsidRPr="00E25191">
        <w:rPr>
          <w:rFonts w:ascii="Arial" w:hAnsi="Arial" w:cs="Arial"/>
        </w:rPr>
        <w:t>T.P. No. 39.116 del C. S. de la J.</w:t>
      </w:r>
    </w:p>
    <w:sectPr w:rsidR="00B27113" w:rsidRPr="00E25191" w:rsidSect="0082651F">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A066" w14:textId="77777777" w:rsidR="007D50BB" w:rsidRDefault="007D50BB" w:rsidP="0025591F">
      <w:r>
        <w:separator/>
      </w:r>
    </w:p>
  </w:endnote>
  <w:endnote w:type="continuationSeparator" w:id="0">
    <w:p w14:paraId="29709E79" w14:textId="77777777" w:rsidR="007D50BB" w:rsidRDefault="007D50B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AC4D61" w:rsidRDefault="00AC4D6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AC4D61" w:rsidRDefault="00AC4D61" w:rsidP="00416F84">
    <w:pPr>
      <w:ind w:left="7080" w:firstLine="708"/>
      <w:rPr>
        <w:color w:val="222A35" w:themeColor="text2" w:themeShade="80"/>
      </w:rPr>
    </w:pPr>
  </w:p>
  <w:p w14:paraId="6E355F5E" w14:textId="77777777" w:rsidR="00AC4D61" w:rsidRDefault="00AC4D6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2599E7AC" w:rsidR="00AC4D61" w:rsidRPr="0082651F" w:rsidRDefault="007A7758"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NLS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2599E7AC" w:rsidR="00AC4D61" w:rsidRPr="0082651F" w:rsidRDefault="007A7758"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NLS</w:t>
                    </w:r>
                  </w:p>
                </w:txbxContent>
              </v:textbox>
              <w10:wrap anchorx="page" anchory="margin"/>
            </v:rect>
          </w:pict>
        </mc:Fallback>
      </mc:AlternateContent>
    </w:r>
  </w:p>
  <w:p w14:paraId="1098996E" w14:textId="59BD4350" w:rsidR="00AC4D61" w:rsidRDefault="00AC4D61" w:rsidP="00C544B3">
    <w:pPr>
      <w:tabs>
        <w:tab w:val="left" w:pos="6630"/>
      </w:tabs>
      <w:rPr>
        <w:color w:val="222A35" w:themeColor="text2" w:themeShade="80"/>
      </w:rPr>
    </w:pPr>
    <w:r>
      <w:rPr>
        <w:color w:val="222A35" w:themeColor="text2" w:themeShade="80"/>
      </w:rPr>
      <w:tab/>
    </w:r>
  </w:p>
  <w:p w14:paraId="4942C33D" w14:textId="77777777" w:rsidR="00AC4D61" w:rsidRPr="00194DAC" w:rsidRDefault="00AC4D6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2148D06E" w14:textId="4CCC33AC" w:rsidR="00AC4D61" w:rsidRDefault="00AC4D61"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FEDD" w14:textId="77777777" w:rsidR="007D50BB" w:rsidRDefault="007D50BB" w:rsidP="0025591F">
      <w:r>
        <w:separator/>
      </w:r>
    </w:p>
  </w:footnote>
  <w:footnote w:type="continuationSeparator" w:id="0">
    <w:p w14:paraId="4C164476" w14:textId="77777777" w:rsidR="007D50BB" w:rsidRDefault="007D50BB" w:rsidP="0025591F">
      <w:r>
        <w:continuationSeparator/>
      </w:r>
    </w:p>
  </w:footnote>
  <w:footnote w:id="1">
    <w:p w14:paraId="1ED7DCEE" w14:textId="21C63D0A" w:rsidR="00162D88" w:rsidRDefault="00162D88">
      <w:pPr>
        <w:pStyle w:val="Textonotapie"/>
      </w:pPr>
      <w:r>
        <w:rPr>
          <w:rStyle w:val="Refdenotaalpie"/>
        </w:rPr>
        <w:footnoteRef/>
      </w:r>
      <w:r>
        <w:t xml:space="preserve"> </w:t>
      </w:r>
      <w:r w:rsidRPr="00162D88">
        <w:rPr>
          <w:lang w:val="es-ES"/>
        </w:rPr>
        <w:t xml:space="preserve">Sección Cuarta, sentencia del 8 de febrero de 2018. Expediente 2017-01745-01 M.P. Jorge Octavio Ramírez </w:t>
      </w:r>
      <w:proofErr w:type="spellStart"/>
      <w:r w:rsidRPr="00162D88">
        <w:rPr>
          <w:lang w:val="es-ES"/>
        </w:rPr>
        <w:t>Ramírez</w:t>
      </w:r>
      <w:proofErr w:type="spellEnd"/>
      <w:r>
        <w:rPr>
          <w:lang w:val="es-ES"/>
        </w:rPr>
        <w:t xml:space="preserve"> </w:t>
      </w:r>
    </w:p>
  </w:footnote>
  <w:footnote w:id="2">
    <w:p w14:paraId="1E8B59B0" w14:textId="7CA8D143" w:rsidR="00162D88" w:rsidRDefault="00162D88">
      <w:pPr>
        <w:pStyle w:val="Textonotapie"/>
      </w:pPr>
      <w:r>
        <w:rPr>
          <w:rStyle w:val="Refdenotaalpie"/>
        </w:rPr>
        <w:footnoteRef/>
      </w:r>
      <w:r>
        <w:t xml:space="preserve"> </w:t>
      </w:r>
      <w:r w:rsidRPr="00162D88">
        <w:rPr>
          <w:lang w:val="es-ES"/>
        </w:rPr>
        <w:t>Corte Constitucional M.P. Jaime Córdoba Triviño. Reiterada en sentencia T-136 de 2015 M.P. María Victoria Calle Correa.</w:t>
      </w:r>
    </w:p>
  </w:footnote>
  <w:footnote w:id="3">
    <w:p w14:paraId="57E9B16B" w14:textId="3B604EC0" w:rsidR="00162D88" w:rsidRDefault="00162D88">
      <w:pPr>
        <w:pStyle w:val="Textonotapie"/>
      </w:pPr>
      <w:r>
        <w:rPr>
          <w:rStyle w:val="Refdenotaalpie"/>
        </w:rPr>
        <w:footnoteRef/>
      </w:r>
      <w:r>
        <w:t xml:space="preserve"> </w:t>
      </w:r>
      <w:r w:rsidRPr="00162D88">
        <w:rPr>
          <w:lang w:val="es-ES"/>
        </w:rPr>
        <w:t>Sala Plena del Consejo de Estado, sentencia del 5 de agosto de 2014. Expediente 2012-02201-01</w:t>
      </w:r>
    </w:p>
  </w:footnote>
  <w:footnote w:id="4">
    <w:p w14:paraId="50940F28" w14:textId="7C2EF743" w:rsidR="00162D88" w:rsidRDefault="00162D88">
      <w:pPr>
        <w:pStyle w:val="Textonotapie"/>
      </w:pPr>
      <w:r>
        <w:rPr>
          <w:rStyle w:val="Refdenotaalpie"/>
        </w:rPr>
        <w:footnoteRef/>
      </w:r>
      <w:r>
        <w:t xml:space="preserve"> </w:t>
      </w:r>
      <w:r w:rsidRPr="00162D88">
        <w:rPr>
          <w:lang w:val="es-ES"/>
        </w:rPr>
        <w:t>Expediente 2020-05131-00, M. P. Julio Roberto Piza Rodríguez</w:t>
      </w:r>
    </w:p>
  </w:footnote>
  <w:footnote w:id="5">
    <w:p w14:paraId="3869C3D3" w14:textId="0D586BFE" w:rsidR="00382925" w:rsidRDefault="00382925">
      <w:pPr>
        <w:pStyle w:val="Textonotapie"/>
      </w:pPr>
      <w:r>
        <w:rPr>
          <w:rStyle w:val="Refdenotaalpie"/>
        </w:rPr>
        <w:footnoteRef/>
      </w:r>
      <w:r>
        <w:t xml:space="preserve"> </w:t>
      </w:r>
      <w:hyperlink r:id="rId1" w:history="1">
        <w:r w:rsidRPr="000D1F5C">
          <w:rPr>
            <w:rStyle w:val="Hipervnculo"/>
          </w:rPr>
          <w:t>https://chatgpt.com/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AC4D61" w:rsidRDefault="00AC4D6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C1E28"/>
    <w:multiLevelType w:val="hybridMultilevel"/>
    <w:tmpl w:val="3F7CE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6B1C43"/>
    <w:multiLevelType w:val="hybridMultilevel"/>
    <w:tmpl w:val="16307AF6"/>
    <w:lvl w:ilvl="0" w:tplc="9274F288">
      <w:start w:val="1"/>
      <w:numFmt w:val="decimal"/>
      <w:lvlText w:val="%1."/>
      <w:lvlJc w:val="left"/>
      <w:pPr>
        <w:ind w:left="720" w:hanging="360"/>
      </w:pPr>
      <w:rPr>
        <w:rFonts w:ascii="Arial" w:eastAsia="Arial MT"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0C3DDC"/>
    <w:multiLevelType w:val="multilevel"/>
    <w:tmpl w:val="DCC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6A20"/>
    <w:multiLevelType w:val="hybridMultilevel"/>
    <w:tmpl w:val="853A91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DB0739"/>
    <w:multiLevelType w:val="hybridMultilevel"/>
    <w:tmpl w:val="F06AA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DB7F5B"/>
    <w:multiLevelType w:val="hybridMultilevel"/>
    <w:tmpl w:val="23D4EC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822093"/>
    <w:multiLevelType w:val="hybridMultilevel"/>
    <w:tmpl w:val="32A07B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BE16B9E"/>
    <w:multiLevelType w:val="multilevel"/>
    <w:tmpl w:val="A52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10265"/>
    <w:multiLevelType w:val="hybridMultilevel"/>
    <w:tmpl w:val="4A74DC8E"/>
    <w:lvl w:ilvl="0" w:tplc="69B84BF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F16DE"/>
    <w:multiLevelType w:val="hybridMultilevel"/>
    <w:tmpl w:val="B85AC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9365470">
    <w:abstractNumId w:val="8"/>
  </w:num>
  <w:num w:numId="2" w16cid:durableId="191000859">
    <w:abstractNumId w:val="12"/>
  </w:num>
  <w:num w:numId="3" w16cid:durableId="65846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30"/>
  </w:num>
  <w:num w:numId="5" w16cid:durableId="568659481">
    <w:abstractNumId w:val="13"/>
  </w:num>
  <w:num w:numId="6" w16cid:durableId="1183131752">
    <w:abstractNumId w:val="20"/>
  </w:num>
  <w:num w:numId="7" w16cid:durableId="432242501">
    <w:abstractNumId w:val="4"/>
  </w:num>
  <w:num w:numId="8" w16cid:durableId="806895090">
    <w:abstractNumId w:val="27"/>
  </w:num>
  <w:num w:numId="9" w16cid:durableId="1325745840">
    <w:abstractNumId w:val="9"/>
  </w:num>
  <w:num w:numId="10" w16cid:durableId="1978216423">
    <w:abstractNumId w:val="15"/>
  </w:num>
  <w:num w:numId="11" w16cid:durableId="1792019142">
    <w:abstractNumId w:val="1"/>
  </w:num>
  <w:num w:numId="12" w16cid:durableId="1571110696">
    <w:abstractNumId w:val="18"/>
  </w:num>
  <w:num w:numId="13" w16cid:durableId="360060603">
    <w:abstractNumId w:val="21"/>
  </w:num>
  <w:num w:numId="14" w16cid:durableId="573782166">
    <w:abstractNumId w:val="17"/>
  </w:num>
  <w:num w:numId="15" w16cid:durableId="1406754898">
    <w:abstractNumId w:val="3"/>
  </w:num>
  <w:num w:numId="16" w16cid:durableId="71465367">
    <w:abstractNumId w:val="7"/>
  </w:num>
  <w:num w:numId="17" w16cid:durableId="1326518623">
    <w:abstractNumId w:val="25"/>
  </w:num>
  <w:num w:numId="18" w16cid:durableId="672873281">
    <w:abstractNumId w:val="23"/>
  </w:num>
  <w:num w:numId="19" w16cid:durableId="1499419706">
    <w:abstractNumId w:val="14"/>
  </w:num>
  <w:num w:numId="20" w16cid:durableId="1371300319">
    <w:abstractNumId w:val="32"/>
  </w:num>
  <w:num w:numId="21" w16cid:durableId="816802158">
    <w:abstractNumId w:val="0"/>
  </w:num>
  <w:num w:numId="22" w16cid:durableId="669598509">
    <w:abstractNumId w:val="24"/>
  </w:num>
  <w:num w:numId="23" w16cid:durableId="1251231351">
    <w:abstractNumId w:val="2"/>
  </w:num>
  <w:num w:numId="24" w16cid:durableId="589462666">
    <w:abstractNumId w:val="16"/>
  </w:num>
  <w:num w:numId="25" w16cid:durableId="841625177">
    <w:abstractNumId w:val="33"/>
  </w:num>
  <w:num w:numId="26" w16cid:durableId="934751639">
    <w:abstractNumId w:val="11"/>
  </w:num>
  <w:num w:numId="27" w16cid:durableId="1671371424">
    <w:abstractNumId w:val="29"/>
  </w:num>
  <w:num w:numId="28" w16cid:durableId="1848475618">
    <w:abstractNumId w:val="31"/>
  </w:num>
  <w:num w:numId="29" w16cid:durableId="1254627963">
    <w:abstractNumId w:val="6"/>
  </w:num>
  <w:num w:numId="30" w16cid:durableId="1612054553">
    <w:abstractNumId w:val="28"/>
  </w:num>
  <w:num w:numId="31" w16cid:durableId="1973706917">
    <w:abstractNumId w:val="19"/>
  </w:num>
  <w:num w:numId="32" w16cid:durableId="470948225">
    <w:abstractNumId w:val="26"/>
  </w:num>
  <w:num w:numId="33" w16cid:durableId="124281715">
    <w:abstractNumId w:val="22"/>
  </w:num>
  <w:num w:numId="34" w16cid:durableId="1518033559">
    <w:abstractNumId w:val="5"/>
  </w:num>
  <w:num w:numId="35" w16cid:durableId="621302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3C2E"/>
    <w:rsid w:val="00010D6A"/>
    <w:rsid w:val="00014C55"/>
    <w:rsid w:val="00016C32"/>
    <w:rsid w:val="000201E6"/>
    <w:rsid w:val="0003111F"/>
    <w:rsid w:val="00034870"/>
    <w:rsid w:val="000350E8"/>
    <w:rsid w:val="00035F33"/>
    <w:rsid w:val="0004147F"/>
    <w:rsid w:val="000415C1"/>
    <w:rsid w:val="00042740"/>
    <w:rsid w:val="000446C7"/>
    <w:rsid w:val="0004527D"/>
    <w:rsid w:val="00055303"/>
    <w:rsid w:val="00063C7B"/>
    <w:rsid w:val="00063FE2"/>
    <w:rsid w:val="0006431C"/>
    <w:rsid w:val="00066CDD"/>
    <w:rsid w:val="00074C9B"/>
    <w:rsid w:val="0007726B"/>
    <w:rsid w:val="00097C81"/>
    <w:rsid w:val="000A0D01"/>
    <w:rsid w:val="000A246B"/>
    <w:rsid w:val="000A2574"/>
    <w:rsid w:val="000A285B"/>
    <w:rsid w:val="000A7846"/>
    <w:rsid w:val="000B0F45"/>
    <w:rsid w:val="000B2A64"/>
    <w:rsid w:val="000B3913"/>
    <w:rsid w:val="000B4DDB"/>
    <w:rsid w:val="000B70BD"/>
    <w:rsid w:val="000C1330"/>
    <w:rsid w:val="000C2815"/>
    <w:rsid w:val="000C58EB"/>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0D93"/>
    <w:rsid w:val="00103A4A"/>
    <w:rsid w:val="001051EA"/>
    <w:rsid w:val="00105544"/>
    <w:rsid w:val="001079AD"/>
    <w:rsid w:val="00112024"/>
    <w:rsid w:val="00112BF1"/>
    <w:rsid w:val="0011470B"/>
    <w:rsid w:val="001227E2"/>
    <w:rsid w:val="0012361D"/>
    <w:rsid w:val="001272A3"/>
    <w:rsid w:val="0013138A"/>
    <w:rsid w:val="001315A7"/>
    <w:rsid w:val="00133EB1"/>
    <w:rsid w:val="0013615F"/>
    <w:rsid w:val="00136F44"/>
    <w:rsid w:val="00142BE3"/>
    <w:rsid w:val="00142EFB"/>
    <w:rsid w:val="00143DF4"/>
    <w:rsid w:val="00153890"/>
    <w:rsid w:val="001544A8"/>
    <w:rsid w:val="00162197"/>
    <w:rsid w:val="00162D88"/>
    <w:rsid w:val="001645D1"/>
    <w:rsid w:val="00164AFC"/>
    <w:rsid w:val="00173090"/>
    <w:rsid w:val="0018079D"/>
    <w:rsid w:val="00180C4A"/>
    <w:rsid w:val="00185AC5"/>
    <w:rsid w:val="00186580"/>
    <w:rsid w:val="001878D3"/>
    <w:rsid w:val="00187F14"/>
    <w:rsid w:val="0019153E"/>
    <w:rsid w:val="001925A0"/>
    <w:rsid w:val="001929DF"/>
    <w:rsid w:val="00194DAC"/>
    <w:rsid w:val="001963F8"/>
    <w:rsid w:val="001A4CFC"/>
    <w:rsid w:val="001B0B95"/>
    <w:rsid w:val="001B3189"/>
    <w:rsid w:val="001B6075"/>
    <w:rsid w:val="001B6B38"/>
    <w:rsid w:val="001C0FC6"/>
    <w:rsid w:val="001C65F0"/>
    <w:rsid w:val="001D29ED"/>
    <w:rsid w:val="001D49D9"/>
    <w:rsid w:val="001D5103"/>
    <w:rsid w:val="001D5C6A"/>
    <w:rsid w:val="001D6E27"/>
    <w:rsid w:val="001D72F4"/>
    <w:rsid w:val="001E2A1C"/>
    <w:rsid w:val="001E5DD9"/>
    <w:rsid w:val="001F3E0B"/>
    <w:rsid w:val="001F4801"/>
    <w:rsid w:val="001F5621"/>
    <w:rsid w:val="001F6AC0"/>
    <w:rsid w:val="00201F5A"/>
    <w:rsid w:val="00203B2D"/>
    <w:rsid w:val="00205437"/>
    <w:rsid w:val="00205AF5"/>
    <w:rsid w:val="00206941"/>
    <w:rsid w:val="00211047"/>
    <w:rsid w:val="00211674"/>
    <w:rsid w:val="00212EBE"/>
    <w:rsid w:val="0022036A"/>
    <w:rsid w:val="00221150"/>
    <w:rsid w:val="0022339F"/>
    <w:rsid w:val="0022542E"/>
    <w:rsid w:val="0023027E"/>
    <w:rsid w:val="002322E4"/>
    <w:rsid w:val="002324EE"/>
    <w:rsid w:val="0023303F"/>
    <w:rsid w:val="00234F3F"/>
    <w:rsid w:val="002357F7"/>
    <w:rsid w:val="002468B3"/>
    <w:rsid w:val="00251F4E"/>
    <w:rsid w:val="0025476D"/>
    <w:rsid w:val="00254E27"/>
    <w:rsid w:val="0025591F"/>
    <w:rsid w:val="002678B3"/>
    <w:rsid w:val="00267DDC"/>
    <w:rsid w:val="00270574"/>
    <w:rsid w:val="00270591"/>
    <w:rsid w:val="00273A21"/>
    <w:rsid w:val="00280DF5"/>
    <w:rsid w:val="00281D90"/>
    <w:rsid w:val="00282773"/>
    <w:rsid w:val="00283C59"/>
    <w:rsid w:val="0028528E"/>
    <w:rsid w:val="00293441"/>
    <w:rsid w:val="0029466D"/>
    <w:rsid w:val="00295E70"/>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23F7"/>
    <w:rsid w:val="002D55A1"/>
    <w:rsid w:val="002D6CCC"/>
    <w:rsid w:val="002E2702"/>
    <w:rsid w:val="002E32D6"/>
    <w:rsid w:val="002E53BA"/>
    <w:rsid w:val="002F3381"/>
    <w:rsid w:val="002F4D21"/>
    <w:rsid w:val="002F740F"/>
    <w:rsid w:val="0030257B"/>
    <w:rsid w:val="00311F47"/>
    <w:rsid w:val="00323619"/>
    <w:rsid w:val="00323E42"/>
    <w:rsid w:val="00327992"/>
    <w:rsid w:val="003365E6"/>
    <w:rsid w:val="00345F88"/>
    <w:rsid w:val="00350C96"/>
    <w:rsid w:val="00353FCF"/>
    <w:rsid w:val="003555BE"/>
    <w:rsid w:val="00360FC3"/>
    <w:rsid w:val="00362586"/>
    <w:rsid w:val="00367689"/>
    <w:rsid w:val="00375AFE"/>
    <w:rsid w:val="0037729A"/>
    <w:rsid w:val="00382925"/>
    <w:rsid w:val="00383BE6"/>
    <w:rsid w:val="003877EF"/>
    <w:rsid w:val="00391AD0"/>
    <w:rsid w:val="003969EC"/>
    <w:rsid w:val="003A0BE1"/>
    <w:rsid w:val="003A1F10"/>
    <w:rsid w:val="003A2625"/>
    <w:rsid w:val="003A46DC"/>
    <w:rsid w:val="003A583F"/>
    <w:rsid w:val="003B4890"/>
    <w:rsid w:val="003C15CD"/>
    <w:rsid w:val="003C5BCE"/>
    <w:rsid w:val="003C6951"/>
    <w:rsid w:val="003C78BF"/>
    <w:rsid w:val="003D1DEB"/>
    <w:rsid w:val="003D2E9C"/>
    <w:rsid w:val="003D3E6A"/>
    <w:rsid w:val="003D659B"/>
    <w:rsid w:val="003D6DCA"/>
    <w:rsid w:val="003E0F47"/>
    <w:rsid w:val="003E249A"/>
    <w:rsid w:val="003E4F00"/>
    <w:rsid w:val="003E7188"/>
    <w:rsid w:val="003E7886"/>
    <w:rsid w:val="003F26B0"/>
    <w:rsid w:val="003F65D2"/>
    <w:rsid w:val="004009FD"/>
    <w:rsid w:val="00404A7C"/>
    <w:rsid w:val="00411ED0"/>
    <w:rsid w:val="00416F84"/>
    <w:rsid w:val="00417CE6"/>
    <w:rsid w:val="0042095D"/>
    <w:rsid w:val="0042497F"/>
    <w:rsid w:val="00431618"/>
    <w:rsid w:val="00442712"/>
    <w:rsid w:val="00443F36"/>
    <w:rsid w:val="0044575D"/>
    <w:rsid w:val="004507A5"/>
    <w:rsid w:val="004545CE"/>
    <w:rsid w:val="0045497E"/>
    <w:rsid w:val="00470810"/>
    <w:rsid w:val="0047311B"/>
    <w:rsid w:val="0047326F"/>
    <w:rsid w:val="00485CE6"/>
    <w:rsid w:val="00495D29"/>
    <w:rsid w:val="004A0E18"/>
    <w:rsid w:val="004A356B"/>
    <w:rsid w:val="004A67C4"/>
    <w:rsid w:val="004B1C75"/>
    <w:rsid w:val="004B1F1C"/>
    <w:rsid w:val="004B3E1D"/>
    <w:rsid w:val="004B42CD"/>
    <w:rsid w:val="004B64CB"/>
    <w:rsid w:val="004C01CE"/>
    <w:rsid w:val="004C133F"/>
    <w:rsid w:val="004C44EE"/>
    <w:rsid w:val="004D1CFA"/>
    <w:rsid w:val="004D3306"/>
    <w:rsid w:val="004D422E"/>
    <w:rsid w:val="004E60BB"/>
    <w:rsid w:val="004F04CF"/>
    <w:rsid w:val="004F0F5F"/>
    <w:rsid w:val="004F2149"/>
    <w:rsid w:val="004F2F14"/>
    <w:rsid w:val="004F5E22"/>
    <w:rsid w:val="005031BF"/>
    <w:rsid w:val="00503730"/>
    <w:rsid w:val="00503F45"/>
    <w:rsid w:val="00505F3C"/>
    <w:rsid w:val="00507FE8"/>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51FDF"/>
    <w:rsid w:val="0056013B"/>
    <w:rsid w:val="00566628"/>
    <w:rsid w:val="00567337"/>
    <w:rsid w:val="00570A25"/>
    <w:rsid w:val="005756B0"/>
    <w:rsid w:val="00576285"/>
    <w:rsid w:val="00586F94"/>
    <w:rsid w:val="005916E2"/>
    <w:rsid w:val="00595406"/>
    <w:rsid w:val="005A302E"/>
    <w:rsid w:val="005A3F2C"/>
    <w:rsid w:val="005A4BAF"/>
    <w:rsid w:val="005A5142"/>
    <w:rsid w:val="005B124A"/>
    <w:rsid w:val="005B2CC7"/>
    <w:rsid w:val="005B6A19"/>
    <w:rsid w:val="005D35CD"/>
    <w:rsid w:val="005D52FC"/>
    <w:rsid w:val="005D7117"/>
    <w:rsid w:val="005E1420"/>
    <w:rsid w:val="005E1BF6"/>
    <w:rsid w:val="005E2968"/>
    <w:rsid w:val="005E3C96"/>
    <w:rsid w:val="005E3E09"/>
    <w:rsid w:val="005E40F3"/>
    <w:rsid w:val="005F44B5"/>
    <w:rsid w:val="00600132"/>
    <w:rsid w:val="00601EF1"/>
    <w:rsid w:val="00612CA8"/>
    <w:rsid w:val="00620581"/>
    <w:rsid w:val="006205C0"/>
    <w:rsid w:val="00621D1B"/>
    <w:rsid w:val="00622A95"/>
    <w:rsid w:val="00625037"/>
    <w:rsid w:val="00626B91"/>
    <w:rsid w:val="00630D89"/>
    <w:rsid w:val="00634CC6"/>
    <w:rsid w:val="00637020"/>
    <w:rsid w:val="0063715B"/>
    <w:rsid w:val="0063719F"/>
    <w:rsid w:val="0064033C"/>
    <w:rsid w:val="00640FEF"/>
    <w:rsid w:val="006563BD"/>
    <w:rsid w:val="00662640"/>
    <w:rsid w:val="00663088"/>
    <w:rsid w:val="0066372B"/>
    <w:rsid w:val="006717BD"/>
    <w:rsid w:val="006717F2"/>
    <w:rsid w:val="00680B4A"/>
    <w:rsid w:val="006810AB"/>
    <w:rsid w:val="00681C3A"/>
    <w:rsid w:val="006868E7"/>
    <w:rsid w:val="00692629"/>
    <w:rsid w:val="00697509"/>
    <w:rsid w:val="006A1175"/>
    <w:rsid w:val="006B309B"/>
    <w:rsid w:val="006C190A"/>
    <w:rsid w:val="006C3943"/>
    <w:rsid w:val="006D3D58"/>
    <w:rsid w:val="006E68C5"/>
    <w:rsid w:val="006E68FF"/>
    <w:rsid w:val="006E774D"/>
    <w:rsid w:val="006F00C5"/>
    <w:rsid w:val="006F19CD"/>
    <w:rsid w:val="006F3F7B"/>
    <w:rsid w:val="006F6464"/>
    <w:rsid w:val="007111C2"/>
    <w:rsid w:val="0071317A"/>
    <w:rsid w:val="007146D6"/>
    <w:rsid w:val="00717550"/>
    <w:rsid w:val="00730623"/>
    <w:rsid w:val="00731C54"/>
    <w:rsid w:val="00742D10"/>
    <w:rsid w:val="00753171"/>
    <w:rsid w:val="00761960"/>
    <w:rsid w:val="007619A7"/>
    <w:rsid w:val="0076241C"/>
    <w:rsid w:val="0076297B"/>
    <w:rsid w:val="00764778"/>
    <w:rsid w:val="00765924"/>
    <w:rsid w:val="00766DC5"/>
    <w:rsid w:val="0076711F"/>
    <w:rsid w:val="00770D53"/>
    <w:rsid w:val="00771CF1"/>
    <w:rsid w:val="007823A7"/>
    <w:rsid w:val="00792167"/>
    <w:rsid w:val="00793A37"/>
    <w:rsid w:val="00793C8E"/>
    <w:rsid w:val="007A19C5"/>
    <w:rsid w:val="007A7758"/>
    <w:rsid w:val="007B1D94"/>
    <w:rsid w:val="007B3B7E"/>
    <w:rsid w:val="007B7F33"/>
    <w:rsid w:val="007C1A65"/>
    <w:rsid w:val="007C401E"/>
    <w:rsid w:val="007D27AF"/>
    <w:rsid w:val="007D3408"/>
    <w:rsid w:val="007D50BB"/>
    <w:rsid w:val="007D5E40"/>
    <w:rsid w:val="007E20F2"/>
    <w:rsid w:val="007E4CB0"/>
    <w:rsid w:val="007E4F38"/>
    <w:rsid w:val="007F632D"/>
    <w:rsid w:val="007F638D"/>
    <w:rsid w:val="007F6A39"/>
    <w:rsid w:val="00803741"/>
    <w:rsid w:val="0080645B"/>
    <w:rsid w:val="0081387B"/>
    <w:rsid w:val="0081613C"/>
    <w:rsid w:val="0082392D"/>
    <w:rsid w:val="00824A73"/>
    <w:rsid w:val="00825AAB"/>
    <w:rsid w:val="00825F1C"/>
    <w:rsid w:val="0082651F"/>
    <w:rsid w:val="00826F09"/>
    <w:rsid w:val="008303A1"/>
    <w:rsid w:val="0083587C"/>
    <w:rsid w:val="008360AA"/>
    <w:rsid w:val="0084159B"/>
    <w:rsid w:val="00842305"/>
    <w:rsid w:val="008475E2"/>
    <w:rsid w:val="00850139"/>
    <w:rsid w:val="00855746"/>
    <w:rsid w:val="00856F2A"/>
    <w:rsid w:val="008570F5"/>
    <w:rsid w:val="00857645"/>
    <w:rsid w:val="008714A8"/>
    <w:rsid w:val="00873E86"/>
    <w:rsid w:val="008830A7"/>
    <w:rsid w:val="0088636B"/>
    <w:rsid w:val="00893350"/>
    <w:rsid w:val="0089435B"/>
    <w:rsid w:val="0089472E"/>
    <w:rsid w:val="00897EC4"/>
    <w:rsid w:val="008A0BFF"/>
    <w:rsid w:val="008A1C7B"/>
    <w:rsid w:val="008A2023"/>
    <w:rsid w:val="008A3EE5"/>
    <w:rsid w:val="008A4B45"/>
    <w:rsid w:val="008B109E"/>
    <w:rsid w:val="008B4C78"/>
    <w:rsid w:val="008B768B"/>
    <w:rsid w:val="008C03F6"/>
    <w:rsid w:val="008C57EB"/>
    <w:rsid w:val="008C68A2"/>
    <w:rsid w:val="008D0149"/>
    <w:rsid w:val="008D0BF2"/>
    <w:rsid w:val="008D28EF"/>
    <w:rsid w:val="008D2DF6"/>
    <w:rsid w:val="008D6430"/>
    <w:rsid w:val="008D685F"/>
    <w:rsid w:val="008E4E08"/>
    <w:rsid w:val="008E769F"/>
    <w:rsid w:val="008F1E2F"/>
    <w:rsid w:val="008F7DDF"/>
    <w:rsid w:val="009116F6"/>
    <w:rsid w:val="009154B9"/>
    <w:rsid w:val="00916BAA"/>
    <w:rsid w:val="009207B8"/>
    <w:rsid w:val="00926B46"/>
    <w:rsid w:val="009309F6"/>
    <w:rsid w:val="00935E38"/>
    <w:rsid w:val="00941759"/>
    <w:rsid w:val="009525BB"/>
    <w:rsid w:val="0095362F"/>
    <w:rsid w:val="00954FA9"/>
    <w:rsid w:val="0095624B"/>
    <w:rsid w:val="00963E1D"/>
    <w:rsid w:val="00964759"/>
    <w:rsid w:val="0098399D"/>
    <w:rsid w:val="00984230"/>
    <w:rsid w:val="009878C8"/>
    <w:rsid w:val="009969D9"/>
    <w:rsid w:val="00997C0E"/>
    <w:rsid w:val="009A19A5"/>
    <w:rsid w:val="009A4F30"/>
    <w:rsid w:val="009A55D1"/>
    <w:rsid w:val="009A5D8E"/>
    <w:rsid w:val="009B24FD"/>
    <w:rsid w:val="009B29C6"/>
    <w:rsid w:val="009B3313"/>
    <w:rsid w:val="009C70E4"/>
    <w:rsid w:val="009D1225"/>
    <w:rsid w:val="009D18A1"/>
    <w:rsid w:val="009D1EE7"/>
    <w:rsid w:val="009D3436"/>
    <w:rsid w:val="009D764C"/>
    <w:rsid w:val="009E593D"/>
    <w:rsid w:val="009E5DD2"/>
    <w:rsid w:val="009E6CE1"/>
    <w:rsid w:val="009E74B7"/>
    <w:rsid w:val="009F5A47"/>
    <w:rsid w:val="009F5C44"/>
    <w:rsid w:val="00A01097"/>
    <w:rsid w:val="00A02F72"/>
    <w:rsid w:val="00A04829"/>
    <w:rsid w:val="00A05F9B"/>
    <w:rsid w:val="00A1266F"/>
    <w:rsid w:val="00A152DF"/>
    <w:rsid w:val="00A15A2F"/>
    <w:rsid w:val="00A15BEF"/>
    <w:rsid w:val="00A15C92"/>
    <w:rsid w:val="00A25081"/>
    <w:rsid w:val="00A328EA"/>
    <w:rsid w:val="00A35164"/>
    <w:rsid w:val="00A3614C"/>
    <w:rsid w:val="00A36AB8"/>
    <w:rsid w:val="00A42C22"/>
    <w:rsid w:val="00A45212"/>
    <w:rsid w:val="00A473B3"/>
    <w:rsid w:val="00A50151"/>
    <w:rsid w:val="00A60EC1"/>
    <w:rsid w:val="00A61086"/>
    <w:rsid w:val="00A70794"/>
    <w:rsid w:val="00A760BB"/>
    <w:rsid w:val="00A768CB"/>
    <w:rsid w:val="00A80BFC"/>
    <w:rsid w:val="00A81205"/>
    <w:rsid w:val="00A81C2B"/>
    <w:rsid w:val="00A854EC"/>
    <w:rsid w:val="00A877E6"/>
    <w:rsid w:val="00A964F5"/>
    <w:rsid w:val="00AA0A86"/>
    <w:rsid w:val="00AA11C2"/>
    <w:rsid w:val="00AA3052"/>
    <w:rsid w:val="00AA513C"/>
    <w:rsid w:val="00AA5BFF"/>
    <w:rsid w:val="00AB1684"/>
    <w:rsid w:val="00AB2FE1"/>
    <w:rsid w:val="00AB38C1"/>
    <w:rsid w:val="00AB3A2C"/>
    <w:rsid w:val="00AB5312"/>
    <w:rsid w:val="00AC4D61"/>
    <w:rsid w:val="00AD03AA"/>
    <w:rsid w:val="00AD048F"/>
    <w:rsid w:val="00AD6D32"/>
    <w:rsid w:val="00AE0538"/>
    <w:rsid w:val="00AF11C4"/>
    <w:rsid w:val="00AF22B9"/>
    <w:rsid w:val="00AF3748"/>
    <w:rsid w:val="00B07B50"/>
    <w:rsid w:val="00B12DEB"/>
    <w:rsid w:val="00B14BF0"/>
    <w:rsid w:val="00B15EBE"/>
    <w:rsid w:val="00B1784A"/>
    <w:rsid w:val="00B20189"/>
    <w:rsid w:val="00B225C6"/>
    <w:rsid w:val="00B25598"/>
    <w:rsid w:val="00B265BB"/>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1785"/>
    <w:rsid w:val="00B6676D"/>
    <w:rsid w:val="00B66D5D"/>
    <w:rsid w:val="00B71C8B"/>
    <w:rsid w:val="00B7600D"/>
    <w:rsid w:val="00B83E06"/>
    <w:rsid w:val="00B871A7"/>
    <w:rsid w:val="00B87AE2"/>
    <w:rsid w:val="00B911E2"/>
    <w:rsid w:val="00B97055"/>
    <w:rsid w:val="00B97A70"/>
    <w:rsid w:val="00BA161A"/>
    <w:rsid w:val="00BA1A63"/>
    <w:rsid w:val="00BA2376"/>
    <w:rsid w:val="00BA266C"/>
    <w:rsid w:val="00BA33E1"/>
    <w:rsid w:val="00BA5543"/>
    <w:rsid w:val="00BB14C9"/>
    <w:rsid w:val="00BB36D5"/>
    <w:rsid w:val="00BB50CD"/>
    <w:rsid w:val="00BB58C5"/>
    <w:rsid w:val="00BB6E5B"/>
    <w:rsid w:val="00BB7105"/>
    <w:rsid w:val="00BC03AB"/>
    <w:rsid w:val="00BC4129"/>
    <w:rsid w:val="00BC43F9"/>
    <w:rsid w:val="00BC64A6"/>
    <w:rsid w:val="00BC6EC4"/>
    <w:rsid w:val="00BD000A"/>
    <w:rsid w:val="00BD378F"/>
    <w:rsid w:val="00BD6E17"/>
    <w:rsid w:val="00BD70E2"/>
    <w:rsid w:val="00BE6214"/>
    <w:rsid w:val="00BF1A90"/>
    <w:rsid w:val="00BF2EC0"/>
    <w:rsid w:val="00BF4306"/>
    <w:rsid w:val="00BF5892"/>
    <w:rsid w:val="00C0272C"/>
    <w:rsid w:val="00C03B9B"/>
    <w:rsid w:val="00C04D18"/>
    <w:rsid w:val="00C07757"/>
    <w:rsid w:val="00C1113D"/>
    <w:rsid w:val="00C1348F"/>
    <w:rsid w:val="00C202B0"/>
    <w:rsid w:val="00C33482"/>
    <w:rsid w:val="00C426C5"/>
    <w:rsid w:val="00C42A53"/>
    <w:rsid w:val="00C43B25"/>
    <w:rsid w:val="00C46448"/>
    <w:rsid w:val="00C53500"/>
    <w:rsid w:val="00C544B3"/>
    <w:rsid w:val="00C57481"/>
    <w:rsid w:val="00C57715"/>
    <w:rsid w:val="00C6675E"/>
    <w:rsid w:val="00C6741F"/>
    <w:rsid w:val="00C705C1"/>
    <w:rsid w:val="00C70FF5"/>
    <w:rsid w:val="00C808B7"/>
    <w:rsid w:val="00C849CD"/>
    <w:rsid w:val="00C86354"/>
    <w:rsid w:val="00CB40F5"/>
    <w:rsid w:val="00CB541D"/>
    <w:rsid w:val="00CB6521"/>
    <w:rsid w:val="00CC2A3A"/>
    <w:rsid w:val="00CC3FD4"/>
    <w:rsid w:val="00CC5670"/>
    <w:rsid w:val="00CD0D2C"/>
    <w:rsid w:val="00CD1DE7"/>
    <w:rsid w:val="00CD65C8"/>
    <w:rsid w:val="00CD75DD"/>
    <w:rsid w:val="00CE4725"/>
    <w:rsid w:val="00CE620B"/>
    <w:rsid w:val="00CF165B"/>
    <w:rsid w:val="00CF48DA"/>
    <w:rsid w:val="00CF4CB7"/>
    <w:rsid w:val="00CF539B"/>
    <w:rsid w:val="00CF6457"/>
    <w:rsid w:val="00D13575"/>
    <w:rsid w:val="00D1377F"/>
    <w:rsid w:val="00D20937"/>
    <w:rsid w:val="00D21187"/>
    <w:rsid w:val="00D21337"/>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71B10"/>
    <w:rsid w:val="00D80AE0"/>
    <w:rsid w:val="00D80B46"/>
    <w:rsid w:val="00D82E4C"/>
    <w:rsid w:val="00D87AA7"/>
    <w:rsid w:val="00D87B3B"/>
    <w:rsid w:val="00D90D4D"/>
    <w:rsid w:val="00D95DD4"/>
    <w:rsid w:val="00D97303"/>
    <w:rsid w:val="00DA0E88"/>
    <w:rsid w:val="00DA2ED8"/>
    <w:rsid w:val="00DA318D"/>
    <w:rsid w:val="00DA395F"/>
    <w:rsid w:val="00DB06C7"/>
    <w:rsid w:val="00DB224D"/>
    <w:rsid w:val="00DB36D4"/>
    <w:rsid w:val="00DB3F33"/>
    <w:rsid w:val="00DB57DB"/>
    <w:rsid w:val="00DC02F3"/>
    <w:rsid w:val="00DC1432"/>
    <w:rsid w:val="00DC2F04"/>
    <w:rsid w:val="00DD03F6"/>
    <w:rsid w:val="00DD3378"/>
    <w:rsid w:val="00DD7E25"/>
    <w:rsid w:val="00DE0129"/>
    <w:rsid w:val="00DE179A"/>
    <w:rsid w:val="00DE19C2"/>
    <w:rsid w:val="00DE3A97"/>
    <w:rsid w:val="00DE7EDC"/>
    <w:rsid w:val="00DF1101"/>
    <w:rsid w:val="00DF1122"/>
    <w:rsid w:val="00DF11FF"/>
    <w:rsid w:val="00DF5C9D"/>
    <w:rsid w:val="00DF74F5"/>
    <w:rsid w:val="00E01AF2"/>
    <w:rsid w:val="00E07DCB"/>
    <w:rsid w:val="00E21086"/>
    <w:rsid w:val="00E23350"/>
    <w:rsid w:val="00E23490"/>
    <w:rsid w:val="00E23951"/>
    <w:rsid w:val="00E23DED"/>
    <w:rsid w:val="00E25191"/>
    <w:rsid w:val="00E262F5"/>
    <w:rsid w:val="00E268A7"/>
    <w:rsid w:val="00E26B02"/>
    <w:rsid w:val="00E2716A"/>
    <w:rsid w:val="00E277A8"/>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5778"/>
    <w:rsid w:val="00F23251"/>
    <w:rsid w:val="00F24DA6"/>
    <w:rsid w:val="00F251E4"/>
    <w:rsid w:val="00F27885"/>
    <w:rsid w:val="00F27BA4"/>
    <w:rsid w:val="00F36EC4"/>
    <w:rsid w:val="00F4292B"/>
    <w:rsid w:val="00F46998"/>
    <w:rsid w:val="00F46F79"/>
    <w:rsid w:val="00F55B69"/>
    <w:rsid w:val="00F603D2"/>
    <w:rsid w:val="00F61392"/>
    <w:rsid w:val="00F63D23"/>
    <w:rsid w:val="00F64C7E"/>
    <w:rsid w:val="00F66DC4"/>
    <w:rsid w:val="00F7241E"/>
    <w:rsid w:val="00F73F2B"/>
    <w:rsid w:val="00F76838"/>
    <w:rsid w:val="00F80638"/>
    <w:rsid w:val="00F80D22"/>
    <w:rsid w:val="00F84CE7"/>
    <w:rsid w:val="00F85BC3"/>
    <w:rsid w:val="00F86350"/>
    <w:rsid w:val="00F869B4"/>
    <w:rsid w:val="00F95354"/>
    <w:rsid w:val="00F97536"/>
    <w:rsid w:val="00FA48D9"/>
    <w:rsid w:val="00FA4FFB"/>
    <w:rsid w:val="00FB5D0C"/>
    <w:rsid w:val="00FB70B7"/>
    <w:rsid w:val="00FC2E84"/>
    <w:rsid w:val="00FC62D8"/>
    <w:rsid w:val="00FD131B"/>
    <w:rsid w:val="00FD1FA5"/>
    <w:rsid w:val="00FE048B"/>
    <w:rsid w:val="00FE10B5"/>
    <w:rsid w:val="00FE1293"/>
    <w:rsid w:val="00FE399B"/>
    <w:rsid w:val="00FE4D8B"/>
    <w:rsid w:val="00FE5E2E"/>
    <w:rsid w:val="00FE7141"/>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4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2468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2468B3"/>
    <w:rPr>
      <w:rFonts w:asciiTheme="majorHAnsi" w:eastAsiaTheme="majorEastAsia" w:hAnsiTheme="majorHAnsi" w:cstheme="majorBidi"/>
      <w:i/>
      <w:iCs/>
      <w:color w:val="2F5496" w:themeColor="accent1" w:themeShade="BF"/>
      <w:lang w:val="es-ES"/>
    </w:rPr>
  </w:style>
  <w:style w:type="character" w:styleId="Mencinsinresolver">
    <w:name w:val="Unresolved Mention"/>
    <w:basedOn w:val="Fuentedeprrafopredeter"/>
    <w:uiPriority w:val="99"/>
    <w:semiHidden/>
    <w:unhideWhenUsed/>
    <w:rsid w:val="0038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5997">
      <w:bodyDiv w:val="1"/>
      <w:marLeft w:val="0"/>
      <w:marRight w:val="0"/>
      <w:marTop w:val="0"/>
      <w:marBottom w:val="0"/>
      <w:divBdr>
        <w:top w:val="none" w:sz="0" w:space="0" w:color="auto"/>
        <w:left w:val="none" w:sz="0" w:space="0" w:color="auto"/>
        <w:bottom w:val="none" w:sz="0" w:space="0" w:color="auto"/>
        <w:right w:val="none" w:sz="0" w:space="0" w:color="auto"/>
      </w:divBdr>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470916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4409721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1027488">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48854250">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2986070">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84173810">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30558916">
      <w:bodyDiv w:val="1"/>
      <w:marLeft w:val="0"/>
      <w:marRight w:val="0"/>
      <w:marTop w:val="0"/>
      <w:marBottom w:val="0"/>
      <w:divBdr>
        <w:top w:val="none" w:sz="0" w:space="0" w:color="auto"/>
        <w:left w:val="none" w:sz="0" w:space="0" w:color="auto"/>
        <w:bottom w:val="none" w:sz="0" w:space="0" w:color="auto"/>
        <w:right w:val="none" w:sz="0" w:space="0" w:color="auto"/>
      </w:divBdr>
    </w:div>
    <w:div w:id="1589922255">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20087581">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587738">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118</TotalTime>
  <Pages>7</Pages>
  <Words>2542</Words>
  <Characters>13984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Nicolas Loaiza Segura</cp:lastModifiedBy>
  <cp:revision>12</cp:revision>
  <cp:lastPrinted>2025-03-17T21:35:00Z</cp:lastPrinted>
  <dcterms:created xsi:type="dcterms:W3CDTF">2025-04-01T19:45:00Z</dcterms:created>
  <dcterms:modified xsi:type="dcterms:W3CDTF">2025-04-01T21:40:00Z</dcterms:modified>
</cp:coreProperties>
</file>