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9302C" w14:textId="77777777" w:rsidR="008F7D51" w:rsidRPr="00794218" w:rsidRDefault="008F7D51" w:rsidP="00582994">
      <w:pPr>
        <w:spacing w:line="360" w:lineRule="auto"/>
        <w:jc w:val="both"/>
        <w:rPr>
          <w:rFonts w:ascii="Arial" w:hAnsi="Arial" w:cs="Arial"/>
        </w:rPr>
      </w:pPr>
      <w:r w:rsidRPr="00794218">
        <w:rPr>
          <w:rFonts w:ascii="Arial" w:hAnsi="Arial" w:cs="Arial"/>
        </w:rPr>
        <w:t>Señores</w:t>
      </w:r>
    </w:p>
    <w:p w14:paraId="6B69F8AD" w14:textId="0D421141" w:rsidR="008F7D51" w:rsidRPr="00794218" w:rsidRDefault="00C3102E" w:rsidP="00582994">
      <w:pPr>
        <w:spacing w:line="360" w:lineRule="auto"/>
        <w:jc w:val="both"/>
        <w:rPr>
          <w:rFonts w:ascii="Arial" w:hAnsi="Arial" w:cs="Arial"/>
          <w:b/>
          <w:bCs/>
        </w:rPr>
      </w:pPr>
      <w:r w:rsidRPr="00794218">
        <w:rPr>
          <w:rFonts w:ascii="Arial" w:hAnsi="Arial" w:cs="Arial"/>
          <w:b/>
          <w:bCs/>
        </w:rPr>
        <w:t xml:space="preserve">JUZGADO </w:t>
      </w:r>
      <w:r w:rsidR="00AF0588">
        <w:rPr>
          <w:rFonts w:ascii="Arial" w:hAnsi="Arial" w:cs="Arial"/>
          <w:b/>
          <w:bCs/>
        </w:rPr>
        <w:t>QUINCE</w:t>
      </w:r>
      <w:r w:rsidR="00AF0588" w:rsidRPr="00794218">
        <w:rPr>
          <w:rFonts w:ascii="Arial" w:hAnsi="Arial" w:cs="Arial"/>
          <w:b/>
          <w:bCs/>
        </w:rPr>
        <w:t xml:space="preserve"> </w:t>
      </w:r>
      <w:r w:rsidRPr="00794218">
        <w:rPr>
          <w:rFonts w:ascii="Arial" w:hAnsi="Arial" w:cs="Arial"/>
          <w:b/>
          <w:bCs/>
        </w:rPr>
        <w:t>(</w:t>
      </w:r>
      <w:r w:rsidR="002B4996" w:rsidRPr="00794218">
        <w:rPr>
          <w:rFonts w:ascii="Arial" w:hAnsi="Arial" w:cs="Arial"/>
          <w:b/>
          <w:bCs/>
        </w:rPr>
        <w:t>1</w:t>
      </w:r>
      <w:r w:rsidR="00AF0588">
        <w:rPr>
          <w:rFonts w:ascii="Arial" w:hAnsi="Arial" w:cs="Arial"/>
          <w:b/>
          <w:bCs/>
        </w:rPr>
        <w:t>5</w:t>
      </w:r>
      <w:r w:rsidRPr="00794218">
        <w:rPr>
          <w:rFonts w:ascii="Arial" w:hAnsi="Arial" w:cs="Arial"/>
          <w:b/>
          <w:bCs/>
        </w:rPr>
        <w:t xml:space="preserve">) ADMINISTRATIVO </w:t>
      </w:r>
      <w:r w:rsidR="002B4996" w:rsidRPr="00794218">
        <w:rPr>
          <w:rFonts w:ascii="Arial" w:hAnsi="Arial" w:cs="Arial"/>
          <w:b/>
          <w:bCs/>
        </w:rPr>
        <w:t xml:space="preserve">ORAL </w:t>
      </w:r>
      <w:r w:rsidRPr="00794218">
        <w:rPr>
          <w:rFonts w:ascii="Arial" w:hAnsi="Arial" w:cs="Arial"/>
          <w:b/>
          <w:bCs/>
        </w:rPr>
        <w:t>DEL CIRCUITO JUDICIAL DE CALI (V)</w:t>
      </w:r>
    </w:p>
    <w:p w14:paraId="5F16EE1A" w14:textId="5A57A879" w:rsidR="003D4CEE" w:rsidRPr="00794218" w:rsidRDefault="00000000" w:rsidP="00582994">
      <w:pPr>
        <w:spacing w:line="360" w:lineRule="auto"/>
        <w:jc w:val="both"/>
        <w:rPr>
          <w:rFonts w:ascii="Arial" w:hAnsi="Arial" w:cs="Arial"/>
          <w:bCs/>
        </w:rPr>
      </w:pPr>
      <w:hyperlink r:id="rId8" w:history="1">
        <w:r w:rsidR="00C3102E" w:rsidRPr="00794218">
          <w:rPr>
            <w:rStyle w:val="Hipervnculo"/>
            <w:rFonts w:ascii="Arial" w:hAnsi="Arial" w:cs="Arial"/>
            <w:bCs/>
          </w:rPr>
          <w:t>of02admcali@cendoj.ramajudicial.gov.co</w:t>
        </w:r>
      </w:hyperlink>
      <w:r w:rsidR="00C3102E" w:rsidRPr="00794218">
        <w:rPr>
          <w:rFonts w:ascii="Arial" w:hAnsi="Arial" w:cs="Arial"/>
          <w:bCs/>
        </w:rPr>
        <w:t xml:space="preserve"> </w:t>
      </w:r>
    </w:p>
    <w:p w14:paraId="3CA8244A" w14:textId="77777777" w:rsidR="00150949" w:rsidRPr="00794218" w:rsidRDefault="00150949" w:rsidP="00582994">
      <w:pPr>
        <w:spacing w:line="360" w:lineRule="auto"/>
        <w:jc w:val="both"/>
        <w:rPr>
          <w:rFonts w:ascii="Arial" w:hAnsi="Arial" w:cs="Arial"/>
          <w:b/>
        </w:rPr>
      </w:pPr>
    </w:p>
    <w:p w14:paraId="29352F82" w14:textId="77777777" w:rsidR="00124CD0" w:rsidRPr="00794218" w:rsidRDefault="00124CD0" w:rsidP="00582994">
      <w:pPr>
        <w:spacing w:line="360" w:lineRule="auto"/>
        <w:jc w:val="both"/>
        <w:rPr>
          <w:rFonts w:ascii="Arial" w:hAnsi="Arial" w:cs="Arial"/>
          <w:b/>
        </w:rPr>
      </w:pPr>
    </w:p>
    <w:p w14:paraId="342359E4" w14:textId="3A9CAD73" w:rsidR="008F7D51" w:rsidRPr="00794218" w:rsidRDefault="008F7D51" w:rsidP="00582994">
      <w:pPr>
        <w:spacing w:line="360" w:lineRule="auto"/>
        <w:jc w:val="both"/>
        <w:rPr>
          <w:rFonts w:ascii="Arial" w:hAnsi="Arial" w:cs="Arial"/>
          <w:bCs/>
        </w:rPr>
      </w:pPr>
      <w:r w:rsidRPr="00794218">
        <w:rPr>
          <w:rFonts w:ascii="Arial" w:hAnsi="Arial" w:cs="Arial"/>
          <w:b/>
        </w:rPr>
        <w:t xml:space="preserve">DEMANDANTE: </w:t>
      </w:r>
      <w:r w:rsidR="00AF0588">
        <w:rPr>
          <w:rFonts w:ascii="Arial" w:hAnsi="Arial" w:cs="Arial"/>
          <w:bCs/>
        </w:rPr>
        <w:t>ANA FELISA CONTRERAS ÁLVAR</w:t>
      </w:r>
      <w:r w:rsidR="002B4996" w:rsidRPr="00794218">
        <w:rPr>
          <w:rFonts w:ascii="Arial" w:hAnsi="Arial" w:cs="Arial"/>
          <w:bCs/>
        </w:rPr>
        <w:t>EZ</w:t>
      </w:r>
    </w:p>
    <w:p w14:paraId="2B689265" w14:textId="300F7385" w:rsidR="008F7D51" w:rsidRPr="00794218" w:rsidRDefault="008F7D51" w:rsidP="00582994">
      <w:pPr>
        <w:spacing w:line="360" w:lineRule="auto"/>
        <w:jc w:val="both"/>
        <w:rPr>
          <w:rFonts w:ascii="Arial" w:hAnsi="Arial" w:cs="Arial"/>
          <w:bCs/>
        </w:rPr>
      </w:pPr>
      <w:r w:rsidRPr="00794218">
        <w:rPr>
          <w:rFonts w:ascii="Arial" w:hAnsi="Arial" w:cs="Arial"/>
          <w:b/>
        </w:rPr>
        <w:t xml:space="preserve">DEMANDADO: </w:t>
      </w:r>
      <w:r w:rsidR="00AF0588">
        <w:rPr>
          <w:rFonts w:ascii="Arial" w:hAnsi="Arial" w:cs="Arial"/>
          <w:bCs/>
        </w:rPr>
        <w:t>DISTRITO ESPECIAL</w:t>
      </w:r>
      <w:r w:rsidR="00AF0588" w:rsidRPr="00794218">
        <w:rPr>
          <w:rFonts w:ascii="Arial" w:hAnsi="Arial" w:cs="Arial"/>
          <w:bCs/>
        </w:rPr>
        <w:t xml:space="preserve"> </w:t>
      </w:r>
      <w:r w:rsidR="002B4996" w:rsidRPr="00794218">
        <w:rPr>
          <w:rFonts w:ascii="Arial" w:hAnsi="Arial" w:cs="Arial"/>
          <w:bCs/>
        </w:rPr>
        <w:t>DE SANTIAGO DE CALI</w:t>
      </w:r>
    </w:p>
    <w:p w14:paraId="0DF60A74" w14:textId="4C1D1897" w:rsidR="008F7D51" w:rsidRPr="00794218" w:rsidRDefault="008F7D51" w:rsidP="00AF0588">
      <w:pPr>
        <w:spacing w:line="360" w:lineRule="auto"/>
        <w:jc w:val="both"/>
        <w:rPr>
          <w:rFonts w:ascii="Arial" w:hAnsi="Arial" w:cs="Arial"/>
          <w:bCs/>
        </w:rPr>
      </w:pPr>
      <w:r w:rsidRPr="00794218">
        <w:rPr>
          <w:rFonts w:ascii="Arial" w:hAnsi="Arial" w:cs="Arial"/>
          <w:b/>
        </w:rPr>
        <w:t>LLAMADO EN GARANTÍA:</w:t>
      </w:r>
      <w:r w:rsidRPr="00794218">
        <w:rPr>
          <w:rFonts w:ascii="Arial" w:hAnsi="Arial" w:cs="Arial"/>
          <w:bCs/>
        </w:rPr>
        <w:t xml:space="preserve"> </w:t>
      </w:r>
      <w:r w:rsidR="00692134">
        <w:rPr>
          <w:rFonts w:ascii="Arial" w:hAnsi="Arial" w:cs="Arial"/>
          <w:bCs/>
        </w:rPr>
        <w:t>CHUBB</w:t>
      </w:r>
      <w:r w:rsidR="00EF0074">
        <w:rPr>
          <w:rFonts w:ascii="Arial" w:hAnsi="Arial" w:cs="Arial"/>
          <w:bCs/>
        </w:rPr>
        <w:t xml:space="preserve"> SEGUROS COLOMBIA S.A.</w:t>
      </w:r>
    </w:p>
    <w:p w14:paraId="63495A9D" w14:textId="43B63D87" w:rsidR="008F7D51" w:rsidRPr="00AF0588" w:rsidRDefault="008F7D51" w:rsidP="00582994">
      <w:pPr>
        <w:spacing w:line="360" w:lineRule="auto"/>
        <w:jc w:val="both"/>
        <w:rPr>
          <w:rFonts w:ascii="Arial" w:hAnsi="Arial" w:cs="Arial"/>
          <w:bCs/>
        </w:rPr>
      </w:pPr>
      <w:r w:rsidRPr="00794218">
        <w:rPr>
          <w:rFonts w:ascii="Arial" w:hAnsi="Arial" w:cs="Arial"/>
          <w:b/>
        </w:rPr>
        <w:t xml:space="preserve">RADICADO: </w:t>
      </w:r>
      <w:r w:rsidR="00AF0588" w:rsidRPr="007B7FF9">
        <w:rPr>
          <w:rFonts w:ascii="Arial" w:hAnsi="Arial" w:cs="Arial"/>
          <w:bCs/>
        </w:rPr>
        <w:t>76001-33-33-015-</w:t>
      </w:r>
      <w:r w:rsidR="00AF0588" w:rsidRPr="00AF0588">
        <w:rPr>
          <w:rFonts w:ascii="Arial" w:hAnsi="Arial" w:cs="Arial"/>
          <w:b/>
        </w:rPr>
        <w:t>2022-00083</w:t>
      </w:r>
      <w:r w:rsidR="00AF0588" w:rsidRPr="007B7FF9">
        <w:rPr>
          <w:rFonts w:ascii="Arial" w:hAnsi="Arial" w:cs="Arial"/>
          <w:bCs/>
        </w:rPr>
        <w:t xml:space="preserve">-00  </w:t>
      </w:r>
    </w:p>
    <w:p w14:paraId="19939146" w14:textId="47EE3B19" w:rsidR="003D4CEE" w:rsidRPr="00794218" w:rsidRDefault="003D4CEE" w:rsidP="00582994">
      <w:pPr>
        <w:tabs>
          <w:tab w:val="left" w:pos="6905"/>
        </w:tabs>
        <w:spacing w:line="360" w:lineRule="auto"/>
        <w:jc w:val="both"/>
        <w:rPr>
          <w:rFonts w:ascii="Arial" w:hAnsi="Arial" w:cs="Arial"/>
          <w:b/>
        </w:rPr>
      </w:pPr>
    </w:p>
    <w:p w14:paraId="233E240D" w14:textId="1D4DDB28" w:rsidR="008F7D51" w:rsidRPr="00794218" w:rsidRDefault="008F7D51" w:rsidP="00582994">
      <w:pPr>
        <w:spacing w:line="360" w:lineRule="auto"/>
        <w:jc w:val="both"/>
        <w:rPr>
          <w:rFonts w:ascii="Arial" w:hAnsi="Arial" w:cs="Arial"/>
        </w:rPr>
      </w:pPr>
      <w:r w:rsidRPr="00794218">
        <w:rPr>
          <w:rFonts w:ascii="Arial" w:hAnsi="Arial" w:cs="Arial"/>
          <w:b/>
        </w:rPr>
        <w:t>GUSTAVO ALBERTO HERRERA ÁVILA</w:t>
      </w:r>
      <w:r w:rsidRPr="00794218">
        <w:rPr>
          <w:rFonts w:ascii="Arial" w:hAnsi="Arial" w:cs="Arial"/>
        </w:rPr>
        <w:t xml:space="preserve">, mayor de edad, vecino de Cali, identificado con la cédula de ciudadanía No. 19.395.114 de Bogotá, abogado en ejercicio y portador de la Tarjeta Profesional No. 39.116 del Consejo Superior de la Judicatura, obrando en mi calidad de apoderado </w:t>
      </w:r>
      <w:r w:rsidR="00EF0074">
        <w:rPr>
          <w:rFonts w:ascii="Arial" w:hAnsi="Arial" w:cs="Arial"/>
        </w:rPr>
        <w:t>general</w:t>
      </w:r>
      <w:r w:rsidR="00AF0588" w:rsidRPr="00794218">
        <w:rPr>
          <w:rFonts w:ascii="Arial" w:hAnsi="Arial" w:cs="Arial"/>
        </w:rPr>
        <w:t xml:space="preserve"> </w:t>
      </w:r>
      <w:r w:rsidRPr="00794218">
        <w:rPr>
          <w:rFonts w:ascii="Arial" w:hAnsi="Arial" w:cs="Arial"/>
        </w:rPr>
        <w:t xml:space="preserve">de </w:t>
      </w:r>
      <w:r w:rsidR="00692134">
        <w:rPr>
          <w:rFonts w:ascii="Arial" w:hAnsi="Arial" w:cs="Arial"/>
          <w:b/>
          <w:bCs/>
        </w:rPr>
        <w:t>CHUBB</w:t>
      </w:r>
      <w:r w:rsidR="00EF0074">
        <w:rPr>
          <w:rFonts w:ascii="Arial" w:hAnsi="Arial" w:cs="Arial"/>
          <w:b/>
          <w:bCs/>
        </w:rPr>
        <w:t xml:space="preserve"> SEGUROS COLOMBIA S.A.</w:t>
      </w:r>
      <w:r w:rsidR="00AF0588">
        <w:rPr>
          <w:rFonts w:ascii="Arial" w:hAnsi="Arial" w:cs="Arial"/>
          <w:b/>
          <w:bCs/>
        </w:rPr>
        <w:t xml:space="preserve"> </w:t>
      </w:r>
      <w:r w:rsidRPr="00794218">
        <w:rPr>
          <w:rFonts w:ascii="Arial" w:hAnsi="Arial" w:cs="Arial"/>
        </w:rPr>
        <w:t xml:space="preserve">conforme al poder que ya obra en el expediente, ante usted me dirijo por medio de este escrito, con el debido respeto y en tiempo oportuno, con el fin de presentar </w:t>
      </w:r>
      <w:r w:rsidRPr="00794218">
        <w:rPr>
          <w:rFonts w:ascii="Arial" w:hAnsi="Arial" w:cs="Arial"/>
          <w:b/>
        </w:rPr>
        <w:t xml:space="preserve">ALEGATOS DE CONCLUSIÓN </w:t>
      </w:r>
      <w:r w:rsidRPr="00794218">
        <w:rPr>
          <w:rFonts w:ascii="Arial" w:hAnsi="Arial" w:cs="Arial"/>
          <w:bCs/>
        </w:rPr>
        <w:t>dentro del proceso de referencia</w:t>
      </w:r>
      <w:r w:rsidRPr="00794218">
        <w:rPr>
          <w:rFonts w:ascii="Arial" w:hAnsi="Arial" w:cs="Arial"/>
        </w:rPr>
        <w:t xml:space="preserve">, solicitando que se nieguen la totalidad de las pretensiones </w:t>
      </w:r>
      <w:r w:rsidR="00AA04B3" w:rsidRPr="00794218">
        <w:rPr>
          <w:rFonts w:ascii="Arial" w:hAnsi="Arial" w:cs="Arial"/>
        </w:rPr>
        <w:t xml:space="preserve">de la demanda </w:t>
      </w:r>
      <w:r w:rsidRPr="00794218">
        <w:rPr>
          <w:rFonts w:ascii="Arial" w:hAnsi="Arial" w:cs="Arial"/>
        </w:rPr>
        <w:t xml:space="preserve">y que se declaren probadas las excepciones de fondo propuestas por el asegurado y mi defendida en su debida oportunidad, de conformidad con los argumentos que enseguida se exponen. </w:t>
      </w:r>
    </w:p>
    <w:p w14:paraId="371BFE87" w14:textId="77777777" w:rsidR="00124CD0" w:rsidRPr="00794218" w:rsidRDefault="00124CD0" w:rsidP="00582994">
      <w:pPr>
        <w:spacing w:line="360" w:lineRule="auto"/>
        <w:jc w:val="both"/>
        <w:rPr>
          <w:rFonts w:ascii="Arial" w:hAnsi="Arial" w:cs="Arial"/>
        </w:rPr>
      </w:pPr>
    </w:p>
    <w:p w14:paraId="21F9DE17" w14:textId="77777777" w:rsidR="008F7D51" w:rsidRPr="00794218" w:rsidRDefault="008F7D51" w:rsidP="00582994">
      <w:pPr>
        <w:spacing w:line="360" w:lineRule="auto"/>
        <w:jc w:val="both"/>
        <w:rPr>
          <w:rFonts w:ascii="Arial" w:hAnsi="Arial" w:cs="Arial"/>
          <w:u w:val="single"/>
        </w:rPr>
      </w:pPr>
    </w:p>
    <w:p w14:paraId="222C878C" w14:textId="1E350451" w:rsidR="008F7D51" w:rsidRPr="00794218" w:rsidRDefault="008F7D51" w:rsidP="00582994">
      <w:pPr>
        <w:pStyle w:val="Sinespaciado"/>
        <w:spacing w:line="360" w:lineRule="auto"/>
        <w:jc w:val="center"/>
        <w:rPr>
          <w:rFonts w:ascii="Arial" w:hAnsi="Arial" w:cs="Arial"/>
          <w:b/>
          <w:bCs/>
          <w:u w:val="single"/>
        </w:rPr>
      </w:pPr>
      <w:r w:rsidRPr="00794218">
        <w:rPr>
          <w:rFonts w:ascii="Arial" w:hAnsi="Arial" w:cs="Arial"/>
          <w:b/>
          <w:bCs/>
          <w:u w:val="single"/>
        </w:rPr>
        <w:t>OPORTUNIDAD</w:t>
      </w:r>
    </w:p>
    <w:p w14:paraId="47319C9B" w14:textId="58DF1C7D" w:rsidR="009E4579" w:rsidRPr="00794218" w:rsidRDefault="008F7D51" w:rsidP="00582994">
      <w:pPr>
        <w:spacing w:before="240" w:after="240" w:line="360" w:lineRule="auto"/>
        <w:jc w:val="both"/>
        <w:rPr>
          <w:rFonts w:ascii="Arial" w:hAnsi="Arial" w:cs="Arial"/>
          <w:color w:val="0D0D0D"/>
        </w:rPr>
      </w:pPr>
      <w:r w:rsidRPr="00794218">
        <w:rPr>
          <w:rFonts w:ascii="Arial" w:hAnsi="Arial" w:cs="Arial"/>
        </w:rPr>
        <w:t xml:space="preserve">El pasado </w:t>
      </w:r>
      <w:r w:rsidR="00AF0588">
        <w:rPr>
          <w:rFonts w:ascii="Arial" w:hAnsi="Arial" w:cs="Arial"/>
        </w:rPr>
        <w:t>12</w:t>
      </w:r>
      <w:r w:rsidR="00AF0588" w:rsidRPr="00794218">
        <w:rPr>
          <w:rFonts w:ascii="Arial" w:hAnsi="Arial" w:cs="Arial"/>
        </w:rPr>
        <w:t xml:space="preserve"> </w:t>
      </w:r>
      <w:r w:rsidRPr="00794218">
        <w:rPr>
          <w:rFonts w:ascii="Arial" w:hAnsi="Arial" w:cs="Arial"/>
        </w:rPr>
        <w:t xml:space="preserve">de </w:t>
      </w:r>
      <w:r w:rsidR="00AF0588">
        <w:rPr>
          <w:rFonts w:ascii="Arial" w:hAnsi="Arial" w:cs="Arial"/>
        </w:rPr>
        <w:t>septiembre</w:t>
      </w:r>
      <w:r w:rsidR="00AF0588" w:rsidRPr="00794218">
        <w:rPr>
          <w:rFonts w:ascii="Arial" w:hAnsi="Arial" w:cs="Arial"/>
        </w:rPr>
        <w:t xml:space="preserve"> </w:t>
      </w:r>
      <w:r w:rsidRPr="00794218">
        <w:rPr>
          <w:rFonts w:ascii="Arial" w:hAnsi="Arial" w:cs="Arial"/>
        </w:rPr>
        <w:t xml:space="preserve">de 2023 el despacho cerró el debate probatorio y ordenó la presentación por escrito de los alegatos de conclusión, </w:t>
      </w:r>
      <w:r w:rsidRPr="00794218">
        <w:rPr>
          <w:rFonts w:ascii="Arial" w:hAnsi="Arial" w:cs="Arial"/>
          <w:color w:val="0D0D0D"/>
        </w:rPr>
        <w:t>por lo que se concluye que est</w:t>
      </w:r>
      <w:r w:rsidR="00ED79C2" w:rsidRPr="00794218">
        <w:rPr>
          <w:rFonts w:ascii="Arial" w:hAnsi="Arial" w:cs="Arial"/>
          <w:color w:val="0D0D0D"/>
        </w:rPr>
        <w:t>os</w:t>
      </w:r>
      <w:r w:rsidRPr="00794218">
        <w:rPr>
          <w:rFonts w:ascii="Arial" w:hAnsi="Arial" w:cs="Arial"/>
          <w:color w:val="0D0D0D"/>
        </w:rPr>
        <w:t xml:space="preserve"> </w:t>
      </w:r>
      <w:r w:rsidR="00150949" w:rsidRPr="00794218">
        <w:rPr>
          <w:rFonts w:ascii="Arial" w:hAnsi="Arial" w:cs="Arial"/>
          <w:color w:val="0D0D0D"/>
        </w:rPr>
        <w:t>alegato</w:t>
      </w:r>
      <w:r w:rsidR="00ED79C2" w:rsidRPr="00794218">
        <w:rPr>
          <w:rFonts w:ascii="Arial" w:hAnsi="Arial" w:cs="Arial"/>
          <w:color w:val="0D0D0D"/>
        </w:rPr>
        <w:t>s</w:t>
      </w:r>
      <w:r w:rsidRPr="00794218">
        <w:rPr>
          <w:rFonts w:ascii="Arial" w:hAnsi="Arial" w:cs="Arial"/>
          <w:color w:val="0D0D0D"/>
        </w:rPr>
        <w:t xml:space="preserve"> se presenta</w:t>
      </w:r>
      <w:r w:rsidR="00ED79C2" w:rsidRPr="00794218">
        <w:rPr>
          <w:rFonts w:ascii="Arial" w:hAnsi="Arial" w:cs="Arial"/>
          <w:color w:val="0D0D0D"/>
        </w:rPr>
        <w:t>n</w:t>
      </w:r>
      <w:r w:rsidRPr="00794218">
        <w:rPr>
          <w:rFonts w:ascii="Arial" w:hAnsi="Arial" w:cs="Arial"/>
          <w:color w:val="0D0D0D"/>
        </w:rPr>
        <w:t xml:space="preserve"> en término. </w:t>
      </w:r>
    </w:p>
    <w:p w14:paraId="215ED64D" w14:textId="4E501812" w:rsidR="00601BD4" w:rsidRPr="00794218" w:rsidRDefault="008F7D51" w:rsidP="00582994">
      <w:pPr>
        <w:spacing w:before="240" w:line="360" w:lineRule="auto"/>
        <w:jc w:val="center"/>
        <w:rPr>
          <w:rFonts w:ascii="Arial" w:hAnsi="Arial" w:cs="Arial"/>
          <w:b/>
        </w:rPr>
      </w:pPr>
      <w:r w:rsidRPr="00794218">
        <w:rPr>
          <w:rFonts w:ascii="Arial" w:hAnsi="Arial" w:cs="Arial"/>
          <w:b/>
        </w:rPr>
        <w:t>CAPÍTULO I:</w:t>
      </w:r>
    </w:p>
    <w:p w14:paraId="65F2D115" w14:textId="7383C664" w:rsidR="008F7D51" w:rsidRPr="00794218" w:rsidRDefault="008F7D51" w:rsidP="00582994">
      <w:pPr>
        <w:spacing w:before="240" w:line="360" w:lineRule="auto"/>
        <w:jc w:val="center"/>
        <w:rPr>
          <w:rFonts w:ascii="Arial" w:hAnsi="Arial" w:cs="Arial"/>
          <w:b/>
          <w:u w:val="single"/>
        </w:rPr>
      </w:pPr>
      <w:r w:rsidRPr="00794218">
        <w:rPr>
          <w:rFonts w:ascii="Arial" w:hAnsi="Arial" w:cs="Arial"/>
          <w:b/>
          <w:u w:val="single"/>
        </w:rPr>
        <w:t>ANÁLISIS PROBATORIO SOBRE LA RESPONSABILIDAD DE</w:t>
      </w:r>
      <w:r w:rsidR="003D4CEE" w:rsidRPr="00794218">
        <w:rPr>
          <w:rFonts w:ascii="Arial" w:hAnsi="Arial" w:cs="Arial"/>
          <w:b/>
          <w:u w:val="single"/>
        </w:rPr>
        <w:t>L EXTREMO PASIVO DE LA LITIS</w:t>
      </w:r>
    </w:p>
    <w:p w14:paraId="133ACFC5" w14:textId="77777777" w:rsidR="00C9080A" w:rsidRPr="00794218" w:rsidRDefault="00C9080A" w:rsidP="00582994">
      <w:pPr>
        <w:spacing w:line="360" w:lineRule="auto"/>
        <w:jc w:val="both"/>
        <w:rPr>
          <w:rFonts w:ascii="Arial" w:hAnsi="Arial" w:cs="Arial"/>
          <w:bCs/>
          <w:iCs/>
        </w:rPr>
      </w:pPr>
    </w:p>
    <w:p w14:paraId="4DB13F6E" w14:textId="0A976E21" w:rsidR="001D234D" w:rsidRPr="009A033C" w:rsidRDefault="004F4281" w:rsidP="009A033C">
      <w:pPr>
        <w:pStyle w:val="Prrafodelista"/>
        <w:numPr>
          <w:ilvl w:val="0"/>
          <w:numId w:val="7"/>
        </w:numPr>
        <w:contextualSpacing/>
        <w:rPr>
          <w:rFonts w:ascii="Arial" w:hAnsi="Arial" w:cs="Arial"/>
          <w:b/>
          <w:bCs/>
          <w:iCs/>
        </w:rPr>
      </w:pPr>
      <w:r>
        <w:rPr>
          <w:rFonts w:ascii="Arial" w:hAnsi="Arial" w:cs="Arial"/>
          <w:b/>
          <w:bCs/>
          <w:iCs/>
        </w:rPr>
        <w:t>NO SE LOGRÓ PROBAR LA FALLA</w:t>
      </w:r>
      <w:r w:rsidR="001904A7">
        <w:rPr>
          <w:rFonts w:ascii="Arial" w:hAnsi="Arial" w:cs="Arial"/>
          <w:b/>
          <w:bCs/>
          <w:iCs/>
        </w:rPr>
        <w:t xml:space="preserve"> DEL SERVICIO ALEGADA POR EL EXTREMO ACTIVO, AUSENCIA DE NEXO CAUSAL ENTRE LA IMPUTACIÓN Y EL DAÑO</w:t>
      </w:r>
    </w:p>
    <w:p w14:paraId="66EEAE53" w14:textId="381B7968" w:rsidR="004E4E23" w:rsidRDefault="004E4E23" w:rsidP="009A033C">
      <w:pPr>
        <w:spacing w:line="360" w:lineRule="auto"/>
        <w:contextualSpacing/>
        <w:rPr>
          <w:rFonts w:ascii="Arial" w:hAnsi="Arial" w:cs="Arial"/>
          <w:b/>
          <w:bCs/>
          <w:iCs/>
        </w:rPr>
      </w:pPr>
    </w:p>
    <w:p w14:paraId="0CC18474" w14:textId="363CA361" w:rsidR="00582994" w:rsidRDefault="00AC77D4" w:rsidP="00582994">
      <w:pPr>
        <w:spacing w:line="360" w:lineRule="auto"/>
        <w:contextualSpacing/>
        <w:jc w:val="both"/>
        <w:rPr>
          <w:rFonts w:ascii="Arial" w:hAnsi="Arial" w:cs="Arial"/>
          <w:iCs/>
        </w:rPr>
      </w:pPr>
      <w:r>
        <w:rPr>
          <w:rFonts w:ascii="Arial" w:hAnsi="Arial" w:cs="Arial"/>
          <w:iCs/>
        </w:rPr>
        <w:t xml:space="preserve">Quedó demostrado en el proceso que los hechos ocurridos el día 01 de marzo de 2020 no obedecieron a una falla en el servicio por parte del Distrito Especial de Santiago de Cali; hay total orfandad probatoria que logre establecer que dicho accidente fue como consecuencia de un “desnivel en la vía” como arguyó el extremo activo. La ausencia de Informe Policial de Accidente de Tránsito (IPAT), documento público pertinente para conocer las circunstancias de modo, tiempo y lugar de este tipo de hechos jurídicos, </w:t>
      </w:r>
      <w:r w:rsidR="003F3E19">
        <w:rPr>
          <w:rFonts w:ascii="Arial" w:hAnsi="Arial" w:cs="Arial"/>
          <w:iCs/>
        </w:rPr>
        <w:t xml:space="preserve">las versiones contradictorias de los supuestos testigos </w:t>
      </w:r>
      <w:r w:rsidR="003F3E19">
        <w:rPr>
          <w:rFonts w:ascii="Arial" w:hAnsi="Arial" w:cs="Arial"/>
          <w:iCs/>
        </w:rPr>
        <w:lastRenderedPageBreak/>
        <w:t>presenciales y el material videográfico allegado por el extremo activo -además de no cumplir con los requisitos relativos a las pruebas audiovisuales – es completamente opuesto a la descripción de los hechos que hace la demandante, ya que la cinemática del accidente indica que la señora ANA FELISA CONTRERAS ÁLVAREZ iba a gran velocidad, y por eso se impulsó a una gran distancia de su motocicleta.</w:t>
      </w:r>
    </w:p>
    <w:p w14:paraId="101D9CF8" w14:textId="1460507D" w:rsidR="001E125D" w:rsidRDefault="001E125D" w:rsidP="00582994">
      <w:pPr>
        <w:spacing w:line="360" w:lineRule="auto"/>
        <w:contextualSpacing/>
        <w:jc w:val="both"/>
        <w:rPr>
          <w:rFonts w:ascii="Arial" w:hAnsi="Arial" w:cs="Arial"/>
          <w:iCs/>
        </w:rPr>
      </w:pPr>
    </w:p>
    <w:p w14:paraId="4DFC9776" w14:textId="11EE3580" w:rsidR="001E125D" w:rsidRDefault="001E125D" w:rsidP="00582994">
      <w:pPr>
        <w:spacing w:line="360" w:lineRule="auto"/>
        <w:contextualSpacing/>
        <w:jc w:val="both"/>
        <w:rPr>
          <w:rFonts w:ascii="Arial" w:hAnsi="Arial" w:cs="Arial"/>
          <w:iCs/>
        </w:rPr>
      </w:pPr>
      <w:r>
        <w:rPr>
          <w:rFonts w:ascii="Arial" w:hAnsi="Arial" w:cs="Arial"/>
          <w:iCs/>
        </w:rPr>
        <w:t>Como bien es sabido, la carga de la prueba recae en el extremo activo de la litis, el cual se encuentra en la obligación de demostrar la falla que alega, y el Consejo de Estado se pronuncia al respecto de la siguiente forma:</w:t>
      </w:r>
    </w:p>
    <w:p w14:paraId="16FD7ED3" w14:textId="77777777" w:rsidR="001E125D" w:rsidRDefault="001E125D" w:rsidP="001E125D">
      <w:pPr>
        <w:spacing w:before="240" w:after="240" w:line="360" w:lineRule="auto"/>
        <w:contextualSpacing/>
        <w:jc w:val="both"/>
        <w:rPr>
          <w:rFonts w:ascii="Arial" w:hAnsi="Arial" w:cs="Arial"/>
        </w:rPr>
      </w:pPr>
    </w:p>
    <w:p w14:paraId="15F73222" w14:textId="77777777" w:rsidR="001E125D" w:rsidRPr="002A734A" w:rsidRDefault="001E125D" w:rsidP="001E125D">
      <w:pPr>
        <w:spacing w:before="240" w:after="240" w:line="276" w:lineRule="auto"/>
        <w:ind w:left="708"/>
        <w:contextualSpacing/>
        <w:jc w:val="both"/>
        <w:rPr>
          <w:rFonts w:ascii="Arial" w:hAnsi="Arial" w:cs="Arial"/>
          <w:i/>
          <w:iCs/>
          <w:sz w:val="20"/>
          <w:szCs w:val="20"/>
        </w:rPr>
      </w:pPr>
      <w:r w:rsidRPr="002A734A">
        <w:rPr>
          <w:i/>
          <w:iCs/>
          <w:sz w:val="20"/>
          <w:szCs w:val="20"/>
        </w:rPr>
        <w:t xml:space="preserve">(…)Ahora bien, como lo ha manifestado la jurisprudencia nacional en materia de la carga de la prueba, </w:t>
      </w:r>
      <w:r w:rsidRPr="002A734A">
        <w:rPr>
          <w:b/>
          <w:bCs/>
          <w:i/>
          <w:iCs/>
          <w:sz w:val="20"/>
          <w:szCs w:val="20"/>
        </w:rPr>
        <w:t>para lograr que el juez dirima una controversia de manera favorable a las pretensiones, le corresponde al demandante demostrar en forma plena y completa los actos o hechos jurídicos de donde procede el derecho o nace la obligación;</w:t>
      </w:r>
      <w:r w:rsidRPr="002A734A">
        <w:rPr>
          <w:i/>
          <w:iCs/>
          <w:sz w:val="20"/>
          <w:szCs w:val="20"/>
        </w:rPr>
        <w:t xml:space="preserve"> pues ninguna de las partes goza de un privilegio especial que permita tener por ciertos los hechos simplemente enunciados en su escrito, sino que cada una de ellas deberá acreditar sus propias aseveraciones. Cabe recordar que la carga de la prueba consiste en una regla de juicio, que le indica a las partes, la responsabilidad que tienen para que los hechos que sirven de sustento a las pretensiones o a la defensa, resulten probados; en este sentido, en relación con los intereses de la demandante, debe anotarse que quien presenta el libelo </w:t>
      </w:r>
      <w:proofErr w:type="spellStart"/>
      <w:r w:rsidRPr="002A734A">
        <w:rPr>
          <w:i/>
          <w:iCs/>
          <w:sz w:val="20"/>
          <w:szCs w:val="20"/>
        </w:rPr>
        <w:t>demandatorio</w:t>
      </w:r>
      <w:proofErr w:type="spellEnd"/>
      <w:r w:rsidRPr="002A734A">
        <w:rPr>
          <w:i/>
          <w:iCs/>
          <w:sz w:val="20"/>
          <w:szCs w:val="20"/>
        </w:rPr>
        <w:t xml:space="preserve"> sabe de antemano cuáles hechos le interesa que aparezcan demostrados en el proceso y, por tanto, conoce de la necesidad de que así sea, más </w:t>
      </w:r>
      <w:proofErr w:type="spellStart"/>
      <w:r w:rsidRPr="002A734A">
        <w:rPr>
          <w:i/>
          <w:iCs/>
          <w:sz w:val="20"/>
          <w:szCs w:val="20"/>
        </w:rPr>
        <w:t>aún</w:t>
      </w:r>
      <w:proofErr w:type="spellEnd"/>
      <w:r w:rsidRPr="002A734A">
        <w:rPr>
          <w:i/>
          <w:iCs/>
          <w:sz w:val="20"/>
          <w:szCs w:val="20"/>
        </w:rPr>
        <w:t xml:space="preserve"> tratándose del sustento mismo de la demanda y de los derechos que solicita sean reconocidos. Sobre la carga de la prueba esta Corporación explicó: </w:t>
      </w:r>
      <w:r w:rsidRPr="002A734A">
        <w:rPr>
          <w:b/>
          <w:bCs/>
          <w:i/>
          <w:iCs/>
          <w:sz w:val="20"/>
          <w:szCs w:val="20"/>
        </w:rPr>
        <w:t>“En procesos contenciosos o controversiales como el presente, el juez no puede adoptar decisiones que no estén fundadas en las pruebas debidamente allegadas al proceso, ni le corresponde descargar a las partes de sus deberes probatorios,</w:t>
      </w:r>
      <w:r w:rsidRPr="002A734A">
        <w:rPr>
          <w:i/>
          <w:iCs/>
          <w:sz w:val="20"/>
          <w:szCs w:val="20"/>
        </w:rPr>
        <w:t xml:space="preserve"> puesto que se incurriría en una violación flagrante de los artículos 174 y 177 del Código de Procedimiento Civil, así como también se estarían vulnerando los derechos fundamentales al debido proceso y a la defensa del interviniente que resulte afectado…”.</w:t>
      </w:r>
      <w:r w:rsidRPr="002A734A">
        <w:rPr>
          <w:rStyle w:val="Refdenotaalpie"/>
          <w:i/>
          <w:iCs/>
          <w:sz w:val="20"/>
          <w:szCs w:val="20"/>
        </w:rPr>
        <w:footnoteReference w:id="1"/>
      </w:r>
    </w:p>
    <w:p w14:paraId="474AEEC9" w14:textId="77777777" w:rsidR="001E125D" w:rsidRDefault="001E125D" w:rsidP="001E125D">
      <w:pPr>
        <w:spacing w:before="240" w:after="240" w:line="360" w:lineRule="auto"/>
        <w:contextualSpacing/>
        <w:rPr>
          <w:rFonts w:ascii="Arial" w:hAnsi="Arial" w:cs="Arial"/>
        </w:rPr>
      </w:pPr>
    </w:p>
    <w:p w14:paraId="20B763D9" w14:textId="7E1EAF0B" w:rsidR="001E125D" w:rsidRDefault="001E125D" w:rsidP="001E125D">
      <w:pPr>
        <w:spacing w:before="240" w:after="240" w:line="360" w:lineRule="auto"/>
        <w:contextualSpacing/>
        <w:jc w:val="both"/>
        <w:rPr>
          <w:rFonts w:ascii="Arial" w:hAnsi="Arial" w:cs="Arial"/>
        </w:rPr>
      </w:pPr>
      <w:r>
        <w:rPr>
          <w:rFonts w:ascii="Arial" w:hAnsi="Arial" w:cs="Arial"/>
        </w:rPr>
        <w:t>Así las cosas, al no acreditar los hechos materia de controversia, ni la supuesta falla en la que incurrió la entidad territorial, no hay lugar a endilgar a la entidad administrativa responsabilidad alguna por los posibles perjuicios materiales o inmateriales sufridos por la señora ANA FELISA CONTRERAS ÁLVAREZ, lo que deviene en un fracaso absoluto de las pretensiones.</w:t>
      </w:r>
    </w:p>
    <w:p w14:paraId="367E329B" w14:textId="77777777" w:rsidR="001E125D" w:rsidRDefault="001E125D" w:rsidP="001E125D">
      <w:pPr>
        <w:spacing w:before="240" w:after="240" w:line="360" w:lineRule="auto"/>
        <w:contextualSpacing/>
        <w:jc w:val="both"/>
      </w:pPr>
    </w:p>
    <w:p w14:paraId="226835AF" w14:textId="77777777" w:rsidR="001E125D" w:rsidRDefault="001E125D" w:rsidP="001E125D">
      <w:pPr>
        <w:spacing w:before="240" w:after="240" w:line="360" w:lineRule="auto"/>
        <w:contextualSpacing/>
        <w:jc w:val="both"/>
      </w:pPr>
      <w:r>
        <w:t>Como es sabido, la declaratoria de responsabilidad estatal consignada en el artículo 90 de la Carta Política requiere la concurrencia de ciertos requisitos para ser viable, los cuales varían dependiendo del tipo de imputación aplicable al caso concreto. En el caso de marras, la parte demandante pretende endilgar una falla en el servicio por parte del extremo pasivo de la litis, para lo cual se requiere la acreditación, con suficiencia, de un daño antijurídico, una conducta generadora del daño atribuible a la entidad demandada y un nexo causal entre ambos, que nunca fue logrado por el extremo activo hasta el momento procesal en que actualmente nos encontramos.</w:t>
      </w:r>
    </w:p>
    <w:p w14:paraId="12E03818" w14:textId="77777777" w:rsidR="001E125D" w:rsidRPr="003D4CEE" w:rsidRDefault="001E125D" w:rsidP="001E125D">
      <w:pPr>
        <w:spacing w:before="240" w:after="240" w:line="360" w:lineRule="auto"/>
        <w:contextualSpacing/>
        <w:jc w:val="both"/>
        <w:rPr>
          <w:rFonts w:ascii="Arial" w:hAnsi="Arial" w:cs="Arial"/>
        </w:rPr>
      </w:pPr>
    </w:p>
    <w:p w14:paraId="3ED4A911" w14:textId="77777777" w:rsidR="001E125D" w:rsidRDefault="001E125D" w:rsidP="001E125D">
      <w:pPr>
        <w:spacing w:before="240" w:after="240" w:line="360" w:lineRule="auto"/>
        <w:contextualSpacing/>
        <w:jc w:val="both"/>
        <w:rPr>
          <w:rFonts w:ascii="Arial" w:hAnsi="Arial" w:cs="Arial"/>
        </w:rPr>
      </w:pPr>
      <w:r>
        <w:rPr>
          <w:rFonts w:ascii="Arial" w:hAnsi="Arial" w:cs="Arial"/>
        </w:rPr>
        <w:t>El honorable Consejo de Estado se ha pronunciado sobre la falla del servicio de la siguiente manera:</w:t>
      </w:r>
    </w:p>
    <w:p w14:paraId="7F66BB6D" w14:textId="77777777" w:rsidR="001E125D" w:rsidRDefault="001E125D" w:rsidP="001E125D">
      <w:pPr>
        <w:spacing w:before="240" w:after="240" w:line="360" w:lineRule="auto"/>
        <w:contextualSpacing/>
        <w:jc w:val="both"/>
        <w:rPr>
          <w:rFonts w:ascii="Arial" w:hAnsi="Arial" w:cs="Arial"/>
          <w:lang w:val="es-MX"/>
        </w:rPr>
      </w:pPr>
    </w:p>
    <w:p w14:paraId="23314507" w14:textId="77777777" w:rsidR="001E125D" w:rsidRPr="002A734A" w:rsidRDefault="001E125D" w:rsidP="001E125D">
      <w:pPr>
        <w:spacing w:before="240" w:after="240" w:line="276" w:lineRule="auto"/>
        <w:ind w:left="708"/>
        <w:contextualSpacing/>
        <w:jc w:val="both"/>
        <w:rPr>
          <w:rFonts w:ascii="Arial" w:hAnsi="Arial" w:cs="Arial"/>
          <w:sz w:val="20"/>
          <w:szCs w:val="20"/>
          <w:lang w:val="es-MX"/>
        </w:rPr>
      </w:pPr>
      <w:r w:rsidRPr="002A734A">
        <w:rPr>
          <w:rFonts w:ascii="Arial" w:hAnsi="Arial" w:cs="Arial"/>
          <w:i/>
          <w:iCs/>
          <w:sz w:val="20"/>
          <w:szCs w:val="20"/>
          <w:lang w:val="es-MX"/>
        </w:rPr>
        <w:lastRenderedPageBreak/>
        <w:t xml:space="preserve">(…)También ha sostenido que el mandato que impone la Carta Política en el artículo 2 inciso 2, consistente en que las autoridades de la República tienen el deber de proteger a todas las personas residentes en Colombia, en su vida, honra, bienes, creencias y demás derechos y libertades debe entenderse dentro de lo que normalmente se le puede exigir a la administración en el cumplimiento de sus obligaciones o dentro de lo que razonablemente se espera que hubiese sido su actuación o intervención acorde con las circunstancias tales como disposición del personal, medios a su alcance, capacidad de maniobra, etc; para atender eficazmente la prestación del servicio que en un momento dado se requiera, así, las obligaciones que están a cargo del Estado -y por lo tanto la falla del servicio que constituye su trasgresión- han de mirarse en concreto frente al caso particular que se juzga, teniendo en consideración las circunstancias que rodearon la producción del daño que se reclama, su mayor o menor previsibilidad y los medios de que disponían las autoridades para contrarrestarlo. </w:t>
      </w:r>
      <w:r w:rsidRPr="002A734A">
        <w:rPr>
          <w:rFonts w:ascii="Arial" w:hAnsi="Arial" w:cs="Arial"/>
          <w:b/>
          <w:bCs/>
          <w:i/>
          <w:iCs/>
          <w:sz w:val="20"/>
          <w:szCs w:val="20"/>
          <w:lang w:val="es-MX"/>
        </w:rPr>
        <w:t>Se le exige al Estado la utilización adecuada de todos los medios de que está provisto, en orden a cumplir el cometido constitucional en el caso concreto; si el daño se produce por su incuria en el empleo de tales medios, surgirá su obligación resarcitoria; por el contrario, si el daño ocurre pese a su diligencia no podrá quedar comprometida su responsabilidad.</w:t>
      </w:r>
      <w:r w:rsidRPr="002A734A">
        <w:rPr>
          <w:rStyle w:val="Refdenotaalpie"/>
          <w:rFonts w:ascii="Arial" w:hAnsi="Arial" w:cs="Arial"/>
          <w:b/>
          <w:bCs/>
          <w:i/>
          <w:iCs/>
          <w:sz w:val="20"/>
          <w:szCs w:val="20"/>
          <w:lang w:val="es-MX"/>
        </w:rPr>
        <w:footnoteReference w:id="2"/>
      </w:r>
      <w:r w:rsidRPr="002A734A">
        <w:rPr>
          <w:rFonts w:ascii="Arial" w:hAnsi="Arial" w:cs="Arial"/>
          <w:b/>
          <w:bCs/>
          <w:i/>
          <w:iCs/>
          <w:sz w:val="20"/>
          <w:szCs w:val="20"/>
          <w:lang w:val="es-MX"/>
        </w:rPr>
        <w:t xml:space="preserve"> </w:t>
      </w:r>
      <w:r w:rsidRPr="002A734A">
        <w:rPr>
          <w:rFonts w:ascii="Arial" w:hAnsi="Arial" w:cs="Arial"/>
          <w:sz w:val="20"/>
          <w:szCs w:val="20"/>
          <w:lang w:val="es-MX"/>
        </w:rPr>
        <w:t>Negrilla fuera de texto.</w:t>
      </w:r>
    </w:p>
    <w:p w14:paraId="3431DDE8" w14:textId="77777777" w:rsidR="001E125D" w:rsidRDefault="001E125D" w:rsidP="001E125D">
      <w:pPr>
        <w:spacing w:before="240" w:after="240" w:line="360" w:lineRule="auto"/>
        <w:contextualSpacing/>
        <w:jc w:val="both"/>
        <w:rPr>
          <w:rFonts w:ascii="Arial" w:hAnsi="Arial" w:cs="Arial"/>
          <w:lang w:val="es-MX"/>
        </w:rPr>
      </w:pPr>
    </w:p>
    <w:p w14:paraId="026E3589" w14:textId="77777777" w:rsidR="000631A2" w:rsidRDefault="000631A2" w:rsidP="000631A2">
      <w:pPr>
        <w:spacing w:before="240" w:after="240" w:line="360" w:lineRule="auto"/>
        <w:contextualSpacing/>
        <w:jc w:val="both"/>
        <w:rPr>
          <w:rFonts w:ascii="Arial" w:hAnsi="Arial" w:cs="Arial"/>
          <w:lang w:val="es-MX"/>
        </w:rPr>
      </w:pPr>
      <w:r>
        <w:rPr>
          <w:rFonts w:ascii="Arial" w:hAnsi="Arial" w:cs="Arial"/>
          <w:lang w:val="es-MX"/>
        </w:rPr>
        <w:t>En el caso de marras, existe una enorme orfandad probatoria, toda vez que no hay informe policial de accidente de tránsito, el único testigo presencial de los hechos se contradijo en numerosas ocasiones, el dictamen de pérdida de capacidad laboral allegado por la parte demandante no cumple con los requisitos legales al igual que el material audiovisual, y en el interrogatorio de parte la demandante admitió no saber a qué velocidad se desplazaba.</w:t>
      </w:r>
    </w:p>
    <w:p w14:paraId="52D842D2" w14:textId="77777777" w:rsidR="000631A2" w:rsidRDefault="000631A2" w:rsidP="000631A2">
      <w:pPr>
        <w:spacing w:before="240" w:after="240" w:line="360" w:lineRule="auto"/>
        <w:contextualSpacing/>
        <w:jc w:val="both"/>
        <w:rPr>
          <w:rFonts w:ascii="Arial" w:hAnsi="Arial" w:cs="Arial"/>
          <w:lang w:val="es-MX"/>
        </w:rPr>
      </w:pPr>
    </w:p>
    <w:p w14:paraId="0EC78FD6" w14:textId="6DC25232" w:rsidR="000631A2" w:rsidRPr="00CB050D" w:rsidRDefault="000631A2" w:rsidP="000631A2">
      <w:pPr>
        <w:spacing w:before="240" w:after="240" w:line="360" w:lineRule="auto"/>
        <w:contextualSpacing/>
        <w:jc w:val="both"/>
        <w:rPr>
          <w:rFonts w:ascii="Arial" w:hAnsi="Arial" w:cs="Arial"/>
          <w:lang w:val="es-MX"/>
        </w:rPr>
      </w:pPr>
      <w:r>
        <w:rPr>
          <w:rFonts w:ascii="Arial" w:hAnsi="Arial" w:cs="Arial"/>
          <w:lang w:val="es-MX"/>
        </w:rPr>
        <w:t xml:space="preserve">Aún cuando se usaron todos los medios posibles, no fue posible recolectar prueba alguna de la ocurrencia de los hechos, de la existencia del daño alegado y de la imputación, </w:t>
      </w:r>
      <w:r>
        <w:rPr>
          <w:rFonts w:ascii="Arial" w:hAnsi="Arial" w:cs="Arial"/>
        </w:rPr>
        <w:t>en conclusión, no es posible endilgar a la entidad administrativa demandada en el presente proceso la responsabilidad por las lesiones sufridas por la señora ANA FELISA CONTRERAS ÁLVAREZ el día 01 de marzo de 2020, toda vez que el mismo no fue consecuencia de una acción u omisión administrativa del extremo pasivo, por lo que no hay lugar a declaratoria de la misma.</w:t>
      </w:r>
    </w:p>
    <w:p w14:paraId="6367CA6C" w14:textId="77777777" w:rsidR="001E125D" w:rsidRPr="007B7FF9" w:rsidRDefault="001E125D" w:rsidP="00582994">
      <w:pPr>
        <w:spacing w:line="360" w:lineRule="auto"/>
        <w:contextualSpacing/>
        <w:jc w:val="both"/>
        <w:rPr>
          <w:rFonts w:ascii="Arial" w:hAnsi="Arial" w:cs="Arial"/>
          <w:iCs/>
          <w:lang w:val="es-MX"/>
        </w:rPr>
      </w:pPr>
    </w:p>
    <w:p w14:paraId="3888E594" w14:textId="77777777" w:rsidR="000631A2" w:rsidRDefault="000631A2" w:rsidP="000631A2">
      <w:pPr>
        <w:pStyle w:val="Prrafodelista"/>
        <w:numPr>
          <w:ilvl w:val="0"/>
          <w:numId w:val="7"/>
        </w:numPr>
        <w:spacing w:after="240"/>
        <w:contextualSpacing/>
        <w:rPr>
          <w:rFonts w:ascii="Arial" w:hAnsi="Arial" w:cs="Arial"/>
          <w:b/>
          <w:shd w:val="clear" w:color="auto" w:fill="FFFFFF"/>
        </w:rPr>
      </w:pPr>
      <w:r>
        <w:rPr>
          <w:rFonts w:ascii="Arial" w:hAnsi="Arial" w:cs="Arial"/>
          <w:b/>
          <w:shd w:val="clear" w:color="auto" w:fill="FFFFFF"/>
        </w:rPr>
        <w:t>CULPA EXCLUSIVA DE LA VÍCTIMA EN LA PRODUCCIÓN DEL DAÑO</w:t>
      </w:r>
    </w:p>
    <w:p w14:paraId="76DC2C8A" w14:textId="13FD1807" w:rsidR="000631A2" w:rsidRDefault="000631A2" w:rsidP="000631A2">
      <w:pPr>
        <w:spacing w:after="240" w:line="360" w:lineRule="auto"/>
        <w:contextualSpacing/>
        <w:jc w:val="both"/>
        <w:rPr>
          <w:rFonts w:ascii="Arial" w:hAnsi="Arial" w:cs="Arial"/>
          <w:bCs/>
          <w:shd w:val="clear" w:color="auto" w:fill="FFFFFF"/>
        </w:rPr>
      </w:pPr>
      <w:r>
        <w:rPr>
          <w:rFonts w:ascii="Arial" w:hAnsi="Arial" w:cs="Arial"/>
          <w:bCs/>
          <w:shd w:val="clear" w:color="auto" w:fill="FFFFFF"/>
        </w:rPr>
        <w:t>Quedó probado que los hechos ocurridos el día 01 de marzo de 202</w:t>
      </w:r>
      <w:r w:rsidR="007B7FF9">
        <w:rPr>
          <w:rFonts w:ascii="Arial" w:hAnsi="Arial" w:cs="Arial"/>
          <w:bCs/>
          <w:shd w:val="clear" w:color="auto" w:fill="FFFFFF"/>
        </w:rPr>
        <w:t>0</w:t>
      </w:r>
      <w:r>
        <w:rPr>
          <w:rFonts w:ascii="Arial" w:hAnsi="Arial" w:cs="Arial"/>
          <w:bCs/>
          <w:shd w:val="clear" w:color="auto" w:fill="FFFFFF"/>
        </w:rPr>
        <w:t>, en los cuales la señora ANA FELISA CONTRERAS ÁLVAREZ sufrió una caída mientras conducía su motocicleta, fueron consecuencia de su incumplimiento de la normatividad de tránsito, y de su renuencia a detenerse o a acatar las instrucciones del agente de tránsito.</w:t>
      </w:r>
    </w:p>
    <w:p w14:paraId="0D78DDEE" w14:textId="45CE837E" w:rsidR="000631A2" w:rsidRDefault="000631A2" w:rsidP="000631A2">
      <w:pPr>
        <w:spacing w:after="240" w:line="360" w:lineRule="auto"/>
        <w:contextualSpacing/>
        <w:jc w:val="both"/>
        <w:rPr>
          <w:rFonts w:ascii="Arial" w:hAnsi="Arial" w:cs="Arial"/>
          <w:bCs/>
          <w:shd w:val="clear" w:color="auto" w:fill="FFFFFF"/>
        </w:rPr>
      </w:pPr>
    </w:p>
    <w:p w14:paraId="1E9742A8" w14:textId="2E56CED9" w:rsidR="007B7FF9" w:rsidRDefault="007B7FF9" w:rsidP="000631A2">
      <w:pPr>
        <w:spacing w:after="240" w:line="360" w:lineRule="auto"/>
        <w:contextualSpacing/>
        <w:jc w:val="both"/>
        <w:rPr>
          <w:rFonts w:ascii="Arial" w:hAnsi="Arial" w:cs="Arial"/>
          <w:bCs/>
          <w:shd w:val="clear" w:color="auto" w:fill="FFFFFF"/>
        </w:rPr>
      </w:pPr>
      <w:r>
        <w:rPr>
          <w:rFonts w:ascii="Arial" w:hAnsi="Arial" w:cs="Arial"/>
          <w:bCs/>
          <w:shd w:val="clear" w:color="auto" w:fill="FFFFFF"/>
        </w:rPr>
        <w:t>Es menester recordar las obligaciones de los motociclistas de conformidad con el código Nacional de Tránsito</w:t>
      </w:r>
      <w:r>
        <w:rPr>
          <w:rStyle w:val="Refdenotaalpie"/>
          <w:rFonts w:ascii="Arial" w:hAnsi="Arial" w:cs="Arial"/>
          <w:bCs/>
          <w:shd w:val="clear" w:color="auto" w:fill="FFFFFF"/>
        </w:rPr>
        <w:footnoteReference w:id="3"/>
      </w:r>
      <w:r>
        <w:rPr>
          <w:rFonts w:ascii="Arial" w:hAnsi="Arial" w:cs="Arial"/>
          <w:bCs/>
          <w:shd w:val="clear" w:color="auto" w:fill="FFFFFF"/>
        </w:rPr>
        <w:t>:</w:t>
      </w:r>
    </w:p>
    <w:p w14:paraId="0975672D" w14:textId="4F3A804D" w:rsidR="007B7FF9" w:rsidRDefault="007B7FF9" w:rsidP="000631A2">
      <w:pPr>
        <w:spacing w:after="240" w:line="360" w:lineRule="auto"/>
        <w:contextualSpacing/>
        <w:jc w:val="both"/>
        <w:rPr>
          <w:rFonts w:ascii="Arial" w:hAnsi="Arial" w:cs="Arial"/>
          <w:bCs/>
          <w:shd w:val="clear" w:color="auto" w:fill="FFFFFF"/>
        </w:rPr>
      </w:pPr>
    </w:p>
    <w:p w14:paraId="2BB96334"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 xml:space="preserve">ARTÍCULO 94. NORMAS GENERALES PARA BICICLETAS, TRICICLOS, MOTOCICLETAS, MOTOCICLOS Y MOTOTRICICLOS. Los conductores de bicicletas, triciclos, motocicletas, motociclos y </w:t>
      </w:r>
      <w:proofErr w:type="spellStart"/>
      <w:r w:rsidRPr="007B7FF9">
        <w:rPr>
          <w:rFonts w:ascii="Arial" w:hAnsi="Arial" w:cs="Arial"/>
          <w:bCs/>
          <w:i/>
          <w:iCs/>
          <w:shd w:val="clear" w:color="auto" w:fill="FFFFFF"/>
          <w:lang w:val="es-CO"/>
        </w:rPr>
        <w:t>mototriciclos</w:t>
      </w:r>
      <w:proofErr w:type="spellEnd"/>
      <w:r w:rsidRPr="007B7FF9">
        <w:rPr>
          <w:rFonts w:ascii="Arial" w:hAnsi="Arial" w:cs="Arial"/>
          <w:bCs/>
          <w:i/>
          <w:iCs/>
          <w:shd w:val="clear" w:color="auto" w:fill="FFFFFF"/>
          <w:lang w:val="es-CO"/>
        </w:rPr>
        <w:t>, estarán sujetos a las siguientes normas:</w:t>
      </w:r>
    </w:p>
    <w:p w14:paraId="021F858E"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0E534CE4"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lastRenderedPageBreak/>
        <w:t>Deben transitar por la derecha de las vías a distancia no mayor de un (1) metro de la acera u orilla y nunca utilizar las vías exclusivas para servicio público colectivo.</w:t>
      </w:r>
    </w:p>
    <w:p w14:paraId="2CB97211"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6159B93C"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Los conductores de estos tipos de vehículos y sus acompañantes deben vestir chalecos o chaquetas reflectivas de identificación que deben ser visibles cuando se conduzca entre las 18:00 y las 6:00 horas del día siguiente, y siempre que la visibilidad sea escasa.</w:t>
      </w:r>
    </w:p>
    <w:p w14:paraId="4A242271"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674A1540"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Los conductores que transiten en grupo lo harán uno detrás de otro.</w:t>
      </w:r>
    </w:p>
    <w:p w14:paraId="201E2E0A"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40D8FDCA"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No deben sujetarse de otro vehículo o viajar cerca de otro carruaje de mayor tamaño que lo oculte de la vista de los conductores que transiten en sentido contrario.</w:t>
      </w:r>
    </w:p>
    <w:p w14:paraId="5F8D0526"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400B69AE"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No deben transitar sobre las aceras, lugares destinados al tránsito de peatones y por aquellas vías en donde las autoridades competentes lo prohíban. Deben conducir en las vías públicas permitidas o, donde existan, en aquellas especialmente diseñadas para ello.</w:t>
      </w:r>
    </w:p>
    <w:p w14:paraId="10E2211D"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4E1D1466" w14:textId="77777777" w:rsidR="007B7FF9" w:rsidRPr="007B7FF9" w:rsidRDefault="007B7FF9" w:rsidP="007B7FF9">
      <w:pPr>
        <w:spacing w:after="240" w:line="276" w:lineRule="auto"/>
        <w:ind w:left="708"/>
        <w:contextualSpacing/>
        <w:jc w:val="both"/>
        <w:rPr>
          <w:rFonts w:ascii="Arial" w:hAnsi="Arial" w:cs="Arial"/>
          <w:b/>
          <w:i/>
          <w:iCs/>
          <w:shd w:val="clear" w:color="auto" w:fill="FFFFFF"/>
          <w:lang w:val="es-CO"/>
        </w:rPr>
      </w:pPr>
      <w:r w:rsidRPr="007B7FF9">
        <w:rPr>
          <w:rFonts w:ascii="Arial" w:hAnsi="Arial" w:cs="Arial"/>
          <w:b/>
          <w:i/>
          <w:iCs/>
          <w:shd w:val="clear" w:color="auto" w:fill="FFFFFF"/>
          <w:lang w:val="es-CO"/>
        </w:rPr>
        <w:t>Deben respetar las señales, normas de tránsito y límites de velocidad.</w:t>
      </w:r>
    </w:p>
    <w:p w14:paraId="4CA4761B"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5C53B69C"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No deben adelantar a otros vehículos por la derecha o entre vehículos que transiten por sus respectivos carriles. Siempre utilizarán el carril libre a la izquierda del vehículo a sobrepasar.</w:t>
      </w:r>
    </w:p>
    <w:p w14:paraId="12915F7B"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1258ECF5" w14:textId="69533BAB" w:rsidR="007B7FF9" w:rsidRDefault="007B7FF9" w:rsidP="007B7FF9">
      <w:pPr>
        <w:spacing w:after="240" w:line="276" w:lineRule="auto"/>
        <w:ind w:left="708"/>
        <w:contextualSpacing/>
        <w:jc w:val="both"/>
        <w:rPr>
          <w:rFonts w:ascii="Arial" w:hAnsi="Arial" w:cs="Arial"/>
          <w:bCs/>
          <w:shd w:val="clear" w:color="auto" w:fill="FFFFFF"/>
          <w:lang w:val="es-CO"/>
        </w:rPr>
      </w:pPr>
      <w:r w:rsidRPr="007B7FF9">
        <w:rPr>
          <w:rFonts w:ascii="Arial" w:hAnsi="Arial" w:cs="Arial"/>
          <w:bCs/>
          <w:i/>
          <w:iCs/>
          <w:shd w:val="clear" w:color="auto" w:fill="FFFFFF"/>
          <w:lang w:val="es-CO"/>
        </w:rPr>
        <w:t>Deben usar las señales manuales detalladas en el artículo 69 de este código.</w:t>
      </w:r>
      <w:r>
        <w:rPr>
          <w:rFonts w:ascii="Arial" w:hAnsi="Arial" w:cs="Arial"/>
          <w:bCs/>
          <w:i/>
          <w:iCs/>
          <w:shd w:val="clear" w:color="auto" w:fill="FFFFFF"/>
          <w:lang w:val="es-CO"/>
        </w:rPr>
        <w:t xml:space="preserve"> </w:t>
      </w:r>
      <w:r>
        <w:rPr>
          <w:rFonts w:ascii="Arial" w:hAnsi="Arial" w:cs="Arial"/>
          <w:bCs/>
          <w:shd w:val="clear" w:color="auto" w:fill="FFFFFF"/>
          <w:lang w:val="es-CO"/>
        </w:rPr>
        <w:t>(Negrilla fuera de texto)</w:t>
      </w:r>
    </w:p>
    <w:p w14:paraId="3924F21A" w14:textId="0DE7D7E8" w:rsidR="007B7FF9" w:rsidRDefault="007B7FF9" w:rsidP="007B7FF9">
      <w:pPr>
        <w:spacing w:after="240" w:line="276" w:lineRule="auto"/>
        <w:contextualSpacing/>
        <w:jc w:val="both"/>
        <w:rPr>
          <w:rFonts w:ascii="Arial" w:hAnsi="Arial" w:cs="Arial"/>
          <w:bCs/>
          <w:i/>
          <w:iCs/>
          <w:shd w:val="clear" w:color="auto" w:fill="FFFFFF"/>
          <w:lang w:val="es-CO"/>
        </w:rPr>
      </w:pPr>
    </w:p>
    <w:p w14:paraId="12528E0A" w14:textId="0394B0C3" w:rsidR="007B7FF9" w:rsidRDefault="007B7FF9" w:rsidP="007B7FF9">
      <w:pPr>
        <w:spacing w:after="240" w:line="276" w:lineRule="auto"/>
        <w:contextualSpacing/>
        <w:jc w:val="both"/>
        <w:rPr>
          <w:rFonts w:ascii="Arial" w:hAnsi="Arial" w:cs="Arial"/>
          <w:bCs/>
          <w:shd w:val="clear" w:color="auto" w:fill="FFFFFF"/>
          <w:lang w:val="es-CO"/>
        </w:rPr>
      </w:pPr>
      <w:r>
        <w:rPr>
          <w:rFonts w:ascii="Arial" w:hAnsi="Arial" w:cs="Arial"/>
          <w:bCs/>
          <w:shd w:val="clear" w:color="auto" w:fill="FFFFFF"/>
          <w:lang w:val="es-CO"/>
        </w:rPr>
        <w:t>En el caso de marras, si bien la parte demandante afirma que se encontraba “arrancando porque el semáforo se puso en verde” , esto no coincide con la gravedad de las lesiones que sufrió al salir expulsada de su motocicleta, toda vez que iba a gran velocidad, lo cual la impulsó hacia adelante.</w:t>
      </w:r>
    </w:p>
    <w:p w14:paraId="7A4DC8C2" w14:textId="151BB9D9" w:rsidR="007B7FF9" w:rsidRDefault="007B7FF9" w:rsidP="007B7FF9">
      <w:pPr>
        <w:spacing w:after="240" w:line="276" w:lineRule="auto"/>
        <w:contextualSpacing/>
        <w:jc w:val="both"/>
        <w:rPr>
          <w:rFonts w:ascii="Arial" w:hAnsi="Arial" w:cs="Arial"/>
          <w:bCs/>
          <w:shd w:val="clear" w:color="auto" w:fill="FFFFFF"/>
          <w:lang w:val="es-CO"/>
        </w:rPr>
      </w:pPr>
    </w:p>
    <w:p w14:paraId="63B57C71" w14:textId="331CB25C" w:rsidR="007B7FF9" w:rsidRPr="007B7FF9" w:rsidRDefault="007B7FF9" w:rsidP="007B7FF9">
      <w:pPr>
        <w:spacing w:after="240" w:line="276" w:lineRule="auto"/>
        <w:contextualSpacing/>
        <w:jc w:val="both"/>
        <w:rPr>
          <w:rFonts w:ascii="Arial" w:hAnsi="Arial" w:cs="Arial"/>
          <w:bCs/>
          <w:shd w:val="clear" w:color="auto" w:fill="FFFFFF"/>
          <w:lang w:val="es-CO"/>
        </w:rPr>
      </w:pPr>
      <w:r>
        <w:rPr>
          <w:rFonts w:ascii="Arial" w:hAnsi="Arial" w:cs="Arial"/>
          <w:bCs/>
          <w:shd w:val="clear" w:color="auto" w:fill="FFFFFF"/>
          <w:lang w:val="es-CO"/>
        </w:rPr>
        <w:t>Además, es bien sabido que la señora CONTRERAS ÁLVAREZ tenía una restricción en su licencia de conducción, estaba obligada a conducir con lentes, y NO LOS LLEVABA PUESTOS para el momento del accidente, por lo que este incumplimiento flagrante a tal norma contribuyó en gran manera para la producción del hecho dañoso.</w:t>
      </w:r>
    </w:p>
    <w:p w14:paraId="5E6AD6A8" w14:textId="77777777" w:rsidR="000631A2" w:rsidRDefault="000631A2" w:rsidP="000631A2">
      <w:pPr>
        <w:spacing w:after="240" w:line="360" w:lineRule="auto"/>
        <w:contextualSpacing/>
        <w:jc w:val="both"/>
        <w:rPr>
          <w:rFonts w:ascii="Arial" w:hAnsi="Arial" w:cs="Arial"/>
          <w:bCs/>
          <w:shd w:val="clear" w:color="auto" w:fill="FFFFFF"/>
        </w:rPr>
      </w:pPr>
    </w:p>
    <w:p w14:paraId="43B9CE29" w14:textId="77777777" w:rsidR="000631A2" w:rsidRDefault="000631A2" w:rsidP="000631A2">
      <w:pPr>
        <w:spacing w:after="240" w:line="360" w:lineRule="auto"/>
        <w:contextualSpacing/>
        <w:jc w:val="both"/>
        <w:rPr>
          <w:rFonts w:ascii="Arial" w:hAnsi="Arial" w:cs="Arial"/>
          <w:bCs/>
          <w:shd w:val="clear" w:color="auto" w:fill="FFFFFF"/>
        </w:rPr>
      </w:pPr>
      <w:r>
        <w:rPr>
          <w:rFonts w:ascii="Arial" w:hAnsi="Arial" w:cs="Arial"/>
          <w:bCs/>
          <w:shd w:val="clear" w:color="auto" w:fill="FFFFFF"/>
        </w:rPr>
        <w:t xml:space="preserve">Respecto a la culpa exclusiva de la víctima como factor de rompimiento del nexo causal y eximente de responsabilidad, el Consejo de Estado se ha pronunciado de la siguiente manera: </w:t>
      </w:r>
    </w:p>
    <w:p w14:paraId="4A26E0A6" w14:textId="77777777" w:rsidR="000631A2" w:rsidRPr="00CB050D" w:rsidRDefault="000631A2" w:rsidP="000631A2">
      <w:pPr>
        <w:spacing w:after="240" w:line="360" w:lineRule="auto"/>
        <w:ind w:left="708"/>
        <w:contextualSpacing/>
        <w:jc w:val="both"/>
        <w:rPr>
          <w:rFonts w:ascii="Arial" w:hAnsi="Arial" w:cs="Arial"/>
          <w:bCs/>
          <w:i/>
          <w:iCs/>
          <w:shd w:val="clear" w:color="auto" w:fill="FFFFFF"/>
        </w:rPr>
      </w:pPr>
    </w:p>
    <w:p w14:paraId="50850D68" w14:textId="77777777" w:rsidR="000631A2" w:rsidRPr="002A734A" w:rsidRDefault="000631A2" w:rsidP="000631A2">
      <w:pPr>
        <w:spacing w:after="240" w:line="276" w:lineRule="auto"/>
        <w:ind w:left="708"/>
        <w:contextualSpacing/>
        <w:jc w:val="both"/>
        <w:rPr>
          <w:rFonts w:ascii="Arial" w:hAnsi="Arial" w:cs="Arial"/>
          <w:sz w:val="20"/>
          <w:szCs w:val="20"/>
          <w:shd w:val="clear" w:color="auto" w:fill="FFFFFF"/>
        </w:rPr>
      </w:pPr>
      <w:r w:rsidRPr="002A734A">
        <w:rPr>
          <w:i/>
          <w:iCs/>
          <w:sz w:val="20"/>
          <w:szCs w:val="20"/>
        </w:rPr>
        <w:t xml:space="preserve">“(…)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Por </w:t>
      </w:r>
      <w:proofErr w:type="gramStart"/>
      <w:r w:rsidRPr="002A734A">
        <w:rPr>
          <w:i/>
          <w:iCs/>
          <w:sz w:val="20"/>
          <w:szCs w:val="20"/>
        </w:rPr>
        <w:t>tanto</w:t>
      </w:r>
      <w:proofErr w:type="gramEnd"/>
      <w:r w:rsidRPr="002A734A">
        <w:rPr>
          <w:i/>
          <w:iCs/>
          <w:sz w:val="20"/>
          <w:szCs w:val="20"/>
        </w:rPr>
        <w:t xml:space="preserve"> puede suceder en un caso determinado, que una sea la causa física o material del daño y otra, distinta, la causa jurídica la cual puede encontrarse presente en hechos anteriores al suceso, pero que fueron determinantes o eficientes en su producción. Lo anterior permite concluir que si bien se probó la falla del servicio también se demostró que </w:t>
      </w:r>
      <w:r w:rsidRPr="002A734A">
        <w:rPr>
          <w:b/>
          <w:bCs/>
          <w:i/>
          <w:iCs/>
          <w:sz w:val="20"/>
          <w:szCs w:val="20"/>
        </w:rPr>
        <w:t xml:space="preserve">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 </w:t>
      </w:r>
      <w:r w:rsidRPr="002A734A">
        <w:rPr>
          <w:i/>
          <w:iCs/>
          <w:sz w:val="20"/>
          <w:szCs w:val="20"/>
        </w:rPr>
        <w:t>(…)”</w:t>
      </w:r>
      <w:r w:rsidRPr="002A734A">
        <w:rPr>
          <w:rStyle w:val="Refdenotaalpie"/>
          <w:i/>
          <w:iCs/>
          <w:sz w:val="20"/>
          <w:szCs w:val="20"/>
        </w:rPr>
        <w:footnoteReference w:id="4"/>
      </w:r>
      <w:r w:rsidRPr="002A734A">
        <w:rPr>
          <w:i/>
          <w:iCs/>
          <w:sz w:val="20"/>
          <w:szCs w:val="20"/>
        </w:rPr>
        <w:t xml:space="preserve"> </w:t>
      </w:r>
      <w:r w:rsidRPr="002A734A">
        <w:rPr>
          <w:sz w:val="20"/>
          <w:szCs w:val="20"/>
        </w:rPr>
        <w:t>(Negrilla fuera de texto)</w:t>
      </w:r>
    </w:p>
    <w:p w14:paraId="1B60251A" w14:textId="77777777" w:rsidR="000631A2" w:rsidRDefault="000631A2" w:rsidP="000631A2">
      <w:pPr>
        <w:spacing w:after="240"/>
        <w:contextualSpacing/>
        <w:rPr>
          <w:rFonts w:ascii="Arial" w:hAnsi="Arial" w:cs="Arial"/>
          <w:b/>
          <w:shd w:val="clear" w:color="auto" w:fill="FFFFFF"/>
        </w:rPr>
      </w:pPr>
    </w:p>
    <w:p w14:paraId="527C1383" w14:textId="63C7A75A" w:rsidR="000631A2" w:rsidRPr="00CB050D" w:rsidRDefault="000631A2" w:rsidP="000631A2">
      <w:pPr>
        <w:spacing w:after="240" w:line="360" w:lineRule="auto"/>
        <w:contextualSpacing/>
        <w:jc w:val="both"/>
        <w:rPr>
          <w:rFonts w:ascii="Arial" w:hAnsi="Arial" w:cs="Arial"/>
          <w:bCs/>
          <w:shd w:val="clear" w:color="auto" w:fill="FFFFFF"/>
        </w:rPr>
      </w:pPr>
      <w:r>
        <w:rPr>
          <w:rFonts w:ascii="Arial" w:hAnsi="Arial" w:cs="Arial"/>
          <w:bCs/>
          <w:shd w:val="clear" w:color="auto" w:fill="FFFFFF"/>
        </w:rPr>
        <w:lastRenderedPageBreak/>
        <w:t xml:space="preserve">De conformidad con lo anterior, es posible concluir que no hay lugar a la declaratoria de responsabilidad administrativa, toda vez que el nexo de causalidad se rompió al estar acreditado que el actuar de la señora </w:t>
      </w:r>
      <w:r w:rsidR="007B7FF9">
        <w:rPr>
          <w:rFonts w:ascii="Arial" w:hAnsi="Arial" w:cs="Arial"/>
          <w:bCs/>
          <w:shd w:val="clear" w:color="auto" w:fill="FFFFFF"/>
        </w:rPr>
        <w:t>ANA FELISA CONTRERAS ÁLVAREZ</w:t>
      </w:r>
      <w:r>
        <w:rPr>
          <w:rFonts w:ascii="Arial" w:hAnsi="Arial" w:cs="Arial"/>
          <w:bCs/>
          <w:shd w:val="clear" w:color="auto" w:fill="FFFFFF"/>
        </w:rPr>
        <w:t xml:space="preserve"> fue el único hecho generador del daño alegado por ella misma.</w:t>
      </w:r>
    </w:p>
    <w:p w14:paraId="364584FF" w14:textId="77777777" w:rsidR="00794218" w:rsidRPr="009A033C" w:rsidRDefault="00794218" w:rsidP="009A033C">
      <w:pPr>
        <w:spacing w:line="360" w:lineRule="auto"/>
        <w:contextualSpacing/>
        <w:rPr>
          <w:rFonts w:ascii="Arial" w:hAnsi="Arial" w:cs="Arial"/>
          <w:b/>
          <w:bCs/>
          <w:iCs/>
        </w:rPr>
      </w:pPr>
    </w:p>
    <w:p w14:paraId="3F12743E" w14:textId="77777777" w:rsidR="007B7FF9" w:rsidRPr="003D4CEE" w:rsidRDefault="007B7FF9" w:rsidP="007B7FF9">
      <w:pPr>
        <w:pStyle w:val="Prrafodelista"/>
        <w:numPr>
          <w:ilvl w:val="0"/>
          <w:numId w:val="7"/>
        </w:numPr>
        <w:spacing w:after="240"/>
        <w:contextualSpacing/>
        <w:rPr>
          <w:rFonts w:ascii="Arial" w:hAnsi="Arial" w:cs="Arial"/>
          <w:b/>
          <w:shd w:val="clear" w:color="auto" w:fill="FFFFFF"/>
        </w:rPr>
      </w:pPr>
      <w:r w:rsidRPr="003D4CEE">
        <w:rPr>
          <w:rFonts w:ascii="Arial" w:hAnsi="Arial" w:cs="Arial"/>
          <w:b/>
          <w:color w:val="0D0D0D"/>
        </w:rPr>
        <w:t xml:space="preserve">CARENCIA DE PRUEBA DE LOS SUPUESTOS PERJUICIOS Y EXAGERADA TASACIÓN DE </w:t>
      </w:r>
      <w:proofErr w:type="gramStart"/>
      <w:r w:rsidRPr="003D4CEE">
        <w:rPr>
          <w:rFonts w:ascii="Arial" w:hAnsi="Arial" w:cs="Arial"/>
          <w:b/>
          <w:color w:val="0D0D0D"/>
        </w:rPr>
        <w:t>LOS MISMOS</w:t>
      </w:r>
      <w:proofErr w:type="gramEnd"/>
    </w:p>
    <w:p w14:paraId="42023F4C" w14:textId="03002FDC" w:rsidR="007B7FF9" w:rsidRPr="002D4D4C" w:rsidRDefault="007B7FF9" w:rsidP="007B7FF9">
      <w:pPr>
        <w:spacing w:line="360" w:lineRule="auto"/>
        <w:jc w:val="both"/>
        <w:rPr>
          <w:rFonts w:ascii="Arial" w:hAnsi="Arial" w:cs="Arial"/>
          <w:bCs/>
          <w:iCs/>
        </w:rPr>
      </w:pPr>
      <w:r w:rsidRPr="002D4D4C">
        <w:rPr>
          <w:rFonts w:ascii="Arial" w:hAnsi="Arial" w:cs="Arial"/>
          <w:bCs/>
          <w:iCs/>
        </w:rPr>
        <w:t>Es importante precisar en este punto que, si no hay ningún parámetro que pueda evidenciar una falla de la que se desprenda la obligación de reparar por parte de</w:t>
      </w:r>
      <w:r>
        <w:rPr>
          <w:rFonts w:ascii="Arial" w:hAnsi="Arial" w:cs="Arial"/>
          <w:bCs/>
          <w:iCs/>
        </w:rPr>
        <w:t xml:space="preserve"> la entidad demandad</w:t>
      </w:r>
      <w:r w:rsidR="0089191E">
        <w:rPr>
          <w:rFonts w:ascii="Arial" w:hAnsi="Arial" w:cs="Arial"/>
          <w:bCs/>
          <w:iCs/>
        </w:rPr>
        <w:t>a</w:t>
      </w:r>
      <w:r>
        <w:rPr>
          <w:rFonts w:ascii="Arial" w:hAnsi="Arial" w:cs="Arial"/>
          <w:bCs/>
          <w:iCs/>
        </w:rPr>
        <w:t xml:space="preserve">, </w:t>
      </w:r>
      <w:r w:rsidRPr="002D4D4C">
        <w:rPr>
          <w:rFonts w:ascii="Arial" w:hAnsi="Arial" w:cs="Arial"/>
          <w:bCs/>
          <w:iCs/>
        </w:rPr>
        <w:t xml:space="preserve">luego no hay ningún fundamento jurídico para que la parte actora solicite un reconocimiento de perjuicios materiales </w:t>
      </w:r>
      <w:r>
        <w:rPr>
          <w:rFonts w:ascii="Arial" w:hAnsi="Arial" w:cs="Arial"/>
          <w:bCs/>
          <w:iCs/>
        </w:rPr>
        <w:t xml:space="preserve">(lucro cesante) </w:t>
      </w:r>
      <w:r w:rsidRPr="002D4D4C">
        <w:rPr>
          <w:rFonts w:ascii="Arial" w:hAnsi="Arial" w:cs="Arial"/>
          <w:bCs/>
          <w:iCs/>
        </w:rPr>
        <w:t>e inmateriales</w:t>
      </w:r>
      <w:r>
        <w:rPr>
          <w:rFonts w:ascii="Arial" w:hAnsi="Arial" w:cs="Arial"/>
          <w:bCs/>
          <w:iCs/>
        </w:rPr>
        <w:t xml:space="preserve"> (daño moral</w:t>
      </w:r>
      <w:r w:rsidR="0089191E">
        <w:rPr>
          <w:rFonts w:ascii="Arial" w:hAnsi="Arial" w:cs="Arial"/>
          <w:bCs/>
          <w:iCs/>
        </w:rPr>
        <w:t>, daño a la salud, daño estético</w:t>
      </w:r>
      <w:r>
        <w:rPr>
          <w:rFonts w:ascii="Arial" w:hAnsi="Arial" w:cs="Arial"/>
          <w:bCs/>
          <w:iCs/>
        </w:rPr>
        <w:t>)</w:t>
      </w:r>
      <w:r w:rsidRPr="002D4D4C">
        <w:rPr>
          <w:rFonts w:ascii="Arial" w:hAnsi="Arial" w:cs="Arial"/>
          <w:bCs/>
          <w:iCs/>
        </w:rPr>
        <w:t xml:space="preserve">, los cuales fueron solicitados por una sumas exorbitantes y sin ningún tipo de fundamentos, teniendo en cuenta que </w:t>
      </w:r>
      <w:r>
        <w:rPr>
          <w:rFonts w:ascii="Arial" w:hAnsi="Arial" w:cs="Arial"/>
          <w:bCs/>
          <w:iCs/>
        </w:rPr>
        <w:t>el hecho materia de la litis no constituye una falla en el servicio, luego estas pretensiones no tienen oportunidad de prosperar.</w:t>
      </w:r>
    </w:p>
    <w:p w14:paraId="52EFC093" w14:textId="616BAC80" w:rsidR="0089191E" w:rsidRPr="0089191E" w:rsidRDefault="007B7FF9" w:rsidP="007B7FF9">
      <w:pPr>
        <w:spacing w:before="240" w:line="360" w:lineRule="auto"/>
        <w:jc w:val="both"/>
        <w:rPr>
          <w:rFonts w:ascii="Arial" w:hAnsi="Arial" w:cs="Arial"/>
          <w:color w:val="333333"/>
        </w:rPr>
      </w:pPr>
      <w:r>
        <w:rPr>
          <w:rFonts w:ascii="Arial" w:hAnsi="Arial" w:cs="Arial"/>
          <w:color w:val="333333"/>
        </w:rPr>
        <w:t>Sin aceptar responsabilidad alguna, cabe esclarecer varios puntos de la siguiente manera:</w:t>
      </w:r>
    </w:p>
    <w:p w14:paraId="07EB5E57" w14:textId="77777777" w:rsidR="0089191E" w:rsidRDefault="0089191E" w:rsidP="007B7FF9">
      <w:pPr>
        <w:spacing w:before="240" w:line="360" w:lineRule="auto"/>
        <w:jc w:val="both"/>
        <w:rPr>
          <w:rFonts w:ascii="Arial" w:hAnsi="Arial" w:cs="Arial"/>
          <w:b/>
          <w:bCs/>
          <w:color w:val="333333"/>
        </w:rPr>
      </w:pPr>
    </w:p>
    <w:p w14:paraId="3F6901FA" w14:textId="7AC58E27" w:rsidR="007B7FF9" w:rsidRPr="00C9080A" w:rsidRDefault="007B7FF9" w:rsidP="007B7FF9">
      <w:pPr>
        <w:spacing w:before="240" w:line="360" w:lineRule="auto"/>
        <w:jc w:val="both"/>
        <w:rPr>
          <w:rFonts w:ascii="Arial" w:hAnsi="Arial" w:cs="Arial"/>
          <w:b/>
          <w:bCs/>
          <w:color w:val="333333"/>
        </w:rPr>
      </w:pPr>
      <w:r>
        <w:rPr>
          <w:rFonts w:ascii="Arial" w:hAnsi="Arial" w:cs="Arial"/>
          <w:b/>
          <w:bCs/>
          <w:color w:val="333333"/>
        </w:rPr>
        <w:t>F</w:t>
      </w:r>
      <w:r w:rsidRPr="00C9080A">
        <w:rPr>
          <w:rFonts w:ascii="Arial" w:hAnsi="Arial" w:cs="Arial"/>
          <w:b/>
          <w:bCs/>
          <w:color w:val="333333"/>
        </w:rPr>
        <w:t>R</w:t>
      </w:r>
      <w:r>
        <w:rPr>
          <w:rFonts w:ascii="Arial" w:hAnsi="Arial" w:cs="Arial"/>
          <w:b/>
          <w:bCs/>
          <w:color w:val="333333"/>
        </w:rPr>
        <w:t>E</w:t>
      </w:r>
      <w:r w:rsidRPr="00C9080A">
        <w:rPr>
          <w:rFonts w:ascii="Arial" w:hAnsi="Arial" w:cs="Arial"/>
          <w:b/>
          <w:bCs/>
          <w:color w:val="333333"/>
        </w:rPr>
        <w:t>NTE</w:t>
      </w:r>
      <w:r w:rsidR="0089191E">
        <w:rPr>
          <w:rFonts w:ascii="Arial" w:hAnsi="Arial" w:cs="Arial"/>
          <w:b/>
          <w:bCs/>
          <w:color w:val="333333"/>
        </w:rPr>
        <w:t xml:space="preserve"> </w:t>
      </w:r>
      <w:r w:rsidRPr="00C9080A">
        <w:rPr>
          <w:rFonts w:ascii="Arial" w:hAnsi="Arial" w:cs="Arial"/>
          <w:b/>
          <w:bCs/>
          <w:color w:val="333333"/>
        </w:rPr>
        <w:t>AL L</w:t>
      </w:r>
      <w:r>
        <w:rPr>
          <w:rFonts w:ascii="Arial" w:hAnsi="Arial" w:cs="Arial"/>
          <w:b/>
          <w:bCs/>
          <w:color w:val="333333"/>
        </w:rPr>
        <w:t>UCRO CESANTE</w:t>
      </w:r>
      <w:r w:rsidR="0089191E">
        <w:rPr>
          <w:rFonts w:ascii="Arial" w:hAnsi="Arial" w:cs="Arial"/>
          <w:b/>
          <w:bCs/>
          <w:color w:val="333333"/>
        </w:rPr>
        <w:t xml:space="preserve"> CONSOLIDADO Y FUTURO</w:t>
      </w:r>
      <w:r w:rsidRPr="00C9080A">
        <w:rPr>
          <w:rFonts w:ascii="Arial" w:hAnsi="Arial" w:cs="Arial"/>
          <w:b/>
          <w:bCs/>
          <w:color w:val="333333"/>
        </w:rPr>
        <w:t>:</w:t>
      </w:r>
    </w:p>
    <w:p w14:paraId="3A7D9F6C" w14:textId="3A9EFD0D" w:rsidR="007B7FF9" w:rsidRDefault="007B7FF9" w:rsidP="007B7FF9">
      <w:pPr>
        <w:spacing w:before="240" w:line="360" w:lineRule="auto"/>
        <w:jc w:val="both"/>
        <w:rPr>
          <w:rFonts w:ascii="Arial" w:hAnsi="Arial" w:cs="Arial"/>
          <w:color w:val="333333"/>
        </w:rPr>
      </w:pPr>
      <w:r>
        <w:rPr>
          <w:rFonts w:ascii="Arial" w:hAnsi="Arial" w:cs="Arial"/>
          <w:color w:val="333333"/>
        </w:rPr>
        <w:t xml:space="preserve">Esta tipología de perjuicio material es definida por el Consejo de Estado como la ganancia que deja de percibirse, o la expectativa cierta económica de beneficio o provecho que no se realizó como consecuencia del daño; en el caso de marras, la señora </w:t>
      </w:r>
      <w:r w:rsidR="0089191E">
        <w:rPr>
          <w:rFonts w:ascii="Arial" w:hAnsi="Arial" w:cs="Arial"/>
          <w:color w:val="333333"/>
        </w:rPr>
        <w:t>ANA FELISA CONTRERAS ÁLVAREZ</w:t>
      </w:r>
      <w:r>
        <w:rPr>
          <w:rFonts w:ascii="Arial" w:hAnsi="Arial" w:cs="Arial"/>
          <w:color w:val="333333"/>
        </w:rPr>
        <w:t xml:space="preserve"> afirmó en el escrito </w:t>
      </w:r>
      <w:proofErr w:type="spellStart"/>
      <w:r>
        <w:rPr>
          <w:rFonts w:ascii="Arial" w:hAnsi="Arial" w:cs="Arial"/>
          <w:color w:val="333333"/>
        </w:rPr>
        <w:t>demandatorio</w:t>
      </w:r>
      <w:proofErr w:type="spellEnd"/>
      <w:r>
        <w:rPr>
          <w:rFonts w:ascii="Arial" w:hAnsi="Arial" w:cs="Arial"/>
          <w:color w:val="333333"/>
        </w:rPr>
        <w:t xml:space="preserve"> que su profesión es “</w:t>
      </w:r>
      <w:r w:rsidR="0089191E">
        <w:rPr>
          <w:rFonts w:ascii="Arial" w:hAnsi="Arial" w:cs="Arial"/>
          <w:color w:val="333333"/>
        </w:rPr>
        <w:t>empleada doméstica</w:t>
      </w:r>
      <w:r>
        <w:rPr>
          <w:rFonts w:ascii="Arial" w:hAnsi="Arial" w:cs="Arial"/>
          <w:color w:val="333333"/>
        </w:rPr>
        <w:t xml:space="preserve">” sin allegar pruebas fehacientes de dicha actividad, además, </w:t>
      </w:r>
      <w:r w:rsidR="0089191E">
        <w:rPr>
          <w:rFonts w:ascii="Arial" w:hAnsi="Arial" w:cs="Arial"/>
          <w:color w:val="333333"/>
        </w:rPr>
        <w:t xml:space="preserve">el dictamen de pérdida de capacidad laboral allegado por el extremo demandante fue emitido por un médico con poca experiencia en el tema y </w:t>
      </w:r>
      <w:r w:rsidR="008E26DD">
        <w:rPr>
          <w:rFonts w:ascii="Arial" w:hAnsi="Arial" w:cs="Arial"/>
          <w:color w:val="333333"/>
        </w:rPr>
        <w:t>que se basó únicamente en la historia clínica aportada por la señora ANA FELISA.</w:t>
      </w:r>
    </w:p>
    <w:p w14:paraId="0059D6A4" w14:textId="77777777" w:rsidR="007B7FF9" w:rsidRPr="00742486" w:rsidRDefault="007B7FF9" w:rsidP="007B7FF9">
      <w:pPr>
        <w:spacing w:before="240" w:line="360" w:lineRule="auto"/>
        <w:jc w:val="both"/>
        <w:rPr>
          <w:rFonts w:ascii="Arial" w:hAnsi="Arial" w:cs="Arial"/>
          <w:color w:val="333333"/>
          <w:lang w:val="es-MX"/>
        </w:rPr>
      </w:pPr>
      <w:r>
        <w:rPr>
          <w:rFonts w:ascii="Arial" w:hAnsi="Arial" w:cs="Arial"/>
          <w:color w:val="333333"/>
          <w:lang w:val="es-MX"/>
        </w:rPr>
        <w:t xml:space="preserve">La Sección Tercera del </w:t>
      </w:r>
      <w:r w:rsidRPr="00742486">
        <w:rPr>
          <w:rFonts w:ascii="Arial" w:hAnsi="Arial" w:cs="Arial"/>
          <w:color w:val="333333"/>
          <w:lang w:val="es-MX"/>
        </w:rPr>
        <w:t xml:space="preserve">Consejo de Estado, en su </w:t>
      </w:r>
      <w:r>
        <w:rPr>
          <w:rFonts w:ascii="Arial" w:hAnsi="Arial" w:cs="Arial"/>
          <w:color w:val="333333"/>
          <w:lang w:val="es-MX"/>
        </w:rPr>
        <w:t>S</w:t>
      </w:r>
      <w:r w:rsidRPr="00742486">
        <w:rPr>
          <w:rFonts w:ascii="Arial" w:hAnsi="Arial" w:cs="Arial"/>
          <w:color w:val="333333"/>
          <w:lang w:val="es-MX"/>
        </w:rPr>
        <w:t>entencia del 18 de julio de 2019</w:t>
      </w:r>
      <w:r>
        <w:rPr>
          <w:rStyle w:val="Refdenotaalpie"/>
          <w:rFonts w:ascii="Arial" w:hAnsi="Arial" w:cs="Arial"/>
          <w:color w:val="333333"/>
          <w:lang w:val="es-MX"/>
        </w:rPr>
        <w:footnoteReference w:id="5"/>
      </w:r>
      <w:r w:rsidRPr="00742486">
        <w:rPr>
          <w:rFonts w:ascii="Arial" w:hAnsi="Arial" w:cs="Arial"/>
          <w:color w:val="333333"/>
          <w:lang w:val="es-MX"/>
        </w:rPr>
        <w:t>, establece como criterios para el pago de dicho emolumento los siguientes:</w:t>
      </w:r>
    </w:p>
    <w:p w14:paraId="118C1458" w14:textId="77777777" w:rsidR="007B7FF9" w:rsidRPr="00742486" w:rsidRDefault="007B7FF9" w:rsidP="007B7FF9">
      <w:pPr>
        <w:spacing w:before="240" w:line="360" w:lineRule="auto"/>
        <w:ind w:left="708"/>
        <w:jc w:val="both"/>
        <w:rPr>
          <w:rFonts w:ascii="Arial" w:hAnsi="Arial" w:cs="Arial"/>
          <w:i/>
          <w:iCs/>
          <w:color w:val="333333"/>
          <w:lang w:val="es-MX"/>
        </w:rPr>
      </w:pPr>
      <w:r w:rsidRPr="00742486">
        <w:rPr>
          <w:rFonts w:ascii="Arial" w:hAnsi="Arial" w:cs="Arial"/>
          <w:i/>
          <w:iCs/>
          <w:color w:val="333333"/>
          <w:lang w:val="es-MX"/>
        </w:rPr>
        <w:t>1. Haber sido solicitado en el libelo de la demanda.</w:t>
      </w:r>
    </w:p>
    <w:p w14:paraId="45F52160" w14:textId="77777777" w:rsidR="007B7FF9" w:rsidRPr="00742486" w:rsidRDefault="007B7FF9" w:rsidP="007B7FF9">
      <w:pPr>
        <w:spacing w:before="240" w:line="360" w:lineRule="auto"/>
        <w:ind w:left="708"/>
        <w:jc w:val="both"/>
        <w:rPr>
          <w:rFonts w:ascii="Arial" w:hAnsi="Arial" w:cs="Arial"/>
          <w:color w:val="333333"/>
          <w:lang w:val="es-MX"/>
        </w:rPr>
      </w:pPr>
      <w:r w:rsidRPr="00742486">
        <w:rPr>
          <w:rFonts w:ascii="Arial" w:hAnsi="Arial" w:cs="Arial"/>
          <w:i/>
          <w:iCs/>
          <w:color w:val="333333"/>
          <w:lang w:val="es-MX"/>
        </w:rPr>
        <w:t>2. Demostrar la realización de una actividad económica.</w:t>
      </w:r>
    </w:p>
    <w:p w14:paraId="680E4AED" w14:textId="77777777" w:rsidR="007B7FF9" w:rsidRPr="00742486" w:rsidRDefault="007B7FF9" w:rsidP="007B7FF9">
      <w:pPr>
        <w:spacing w:before="240" w:line="360" w:lineRule="auto"/>
        <w:jc w:val="both"/>
        <w:rPr>
          <w:rFonts w:ascii="Arial" w:hAnsi="Arial" w:cs="Arial"/>
          <w:color w:val="333333"/>
          <w:lang w:val="es-MX"/>
        </w:rPr>
      </w:pPr>
      <w:r w:rsidRPr="00742486">
        <w:rPr>
          <w:rFonts w:ascii="Arial" w:hAnsi="Arial" w:cs="Arial"/>
          <w:color w:val="333333"/>
          <w:lang w:val="es-MX"/>
        </w:rPr>
        <w:t xml:space="preserve">Al no cumplirse dichos </w:t>
      </w:r>
      <w:r>
        <w:rPr>
          <w:rFonts w:ascii="Arial" w:hAnsi="Arial" w:cs="Arial"/>
          <w:color w:val="333333"/>
          <w:lang w:val="es-MX"/>
        </w:rPr>
        <w:t>requisitos</w:t>
      </w:r>
      <w:r w:rsidRPr="00742486">
        <w:rPr>
          <w:rFonts w:ascii="Arial" w:hAnsi="Arial" w:cs="Arial"/>
          <w:color w:val="333333"/>
          <w:lang w:val="es-MX"/>
        </w:rPr>
        <w:t>, no es posible el reconocimiento de tal suma, teniendo en cuenta que la presunción del salario mínimo para el pago de la indemnización solo aplica si se encuentra probada la actividad, pero no es posible determinar la suma exacta de los ingresos económicos en el caso de marras.</w:t>
      </w:r>
    </w:p>
    <w:p w14:paraId="075D5D76" w14:textId="77777777" w:rsidR="007B7FF9" w:rsidRDefault="007B7FF9" w:rsidP="007B7FF9">
      <w:pPr>
        <w:spacing w:before="240" w:line="360" w:lineRule="auto"/>
        <w:jc w:val="both"/>
        <w:rPr>
          <w:rFonts w:ascii="Arial" w:hAnsi="Arial" w:cs="Arial"/>
          <w:b/>
          <w:bCs/>
          <w:color w:val="333333"/>
        </w:rPr>
      </w:pPr>
      <w:r>
        <w:rPr>
          <w:rFonts w:ascii="Arial" w:hAnsi="Arial" w:cs="Arial"/>
          <w:b/>
          <w:bCs/>
          <w:color w:val="333333"/>
        </w:rPr>
        <w:lastRenderedPageBreak/>
        <w:t>FRENTE AL DAÑO MORAL:</w:t>
      </w:r>
    </w:p>
    <w:p w14:paraId="12AEE93C" w14:textId="7EEE9C22" w:rsidR="007B7FF9" w:rsidRDefault="007B7FF9" w:rsidP="007B7FF9">
      <w:pPr>
        <w:spacing w:before="240" w:line="360" w:lineRule="auto"/>
        <w:jc w:val="both"/>
        <w:rPr>
          <w:rFonts w:ascii="Arial" w:hAnsi="Arial" w:cs="Arial"/>
          <w:color w:val="333333"/>
        </w:rPr>
      </w:pPr>
      <w:r w:rsidRPr="00C9080A">
        <w:rPr>
          <w:rFonts w:ascii="Arial" w:hAnsi="Arial" w:cs="Arial"/>
          <w:color w:val="333333"/>
        </w:rPr>
        <w:t>La parte demandante justifica</w:t>
      </w:r>
      <w:r>
        <w:rPr>
          <w:rFonts w:ascii="Arial" w:hAnsi="Arial" w:cs="Arial"/>
          <w:color w:val="333333"/>
        </w:rPr>
        <w:t xml:space="preserve"> el </w:t>
      </w:r>
      <w:proofErr w:type="spellStart"/>
      <w:r w:rsidRPr="002A734A">
        <w:rPr>
          <w:rFonts w:ascii="Arial" w:hAnsi="Arial" w:cs="Arial"/>
          <w:i/>
          <w:iCs/>
          <w:color w:val="333333"/>
        </w:rPr>
        <w:t>pretium</w:t>
      </w:r>
      <w:proofErr w:type="spellEnd"/>
      <w:r w:rsidRPr="002A734A">
        <w:rPr>
          <w:rFonts w:ascii="Arial" w:hAnsi="Arial" w:cs="Arial"/>
          <w:i/>
          <w:iCs/>
          <w:color w:val="333333"/>
        </w:rPr>
        <w:t xml:space="preserve"> </w:t>
      </w:r>
      <w:proofErr w:type="spellStart"/>
      <w:r w:rsidRPr="002A734A">
        <w:rPr>
          <w:rFonts w:ascii="Arial" w:hAnsi="Arial" w:cs="Arial"/>
          <w:i/>
          <w:iCs/>
          <w:color w:val="333333"/>
        </w:rPr>
        <w:t>doloris</w:t>
      </w:r>
      <w:proofErr w:type="spellEnd"/>
      <w:r>
        <w:rPr>
          <w:rFonts w:ascii="Arial" w:hAnsi="Arial" w:cs="Arial"/>
          <w:color w:val="333333"/>
        </w:rPr>
        <w:t xml:space="preserve"> como consecuencia de las lesiones sufridas por la señora </w:t>
      </w:r>
      <w:r w:rsidR="008E26DD">
        <w:rPr>
          <w:rFonts w:ascii="Arial" w:hAnsi="Arial" w:cs="Arial"/>
          <w:color w:val="333333"/>
        </w:rPr>
        <w:t>ANA FELISA CONTRERAS ÁLVAREZ</w:t>
      </w:r>
      <w:r>
        <w:rPr>
          <w:rFonts w:ascii="Arial" w:hAnsi="Arial" w:cs="Arial"/>
          <w:color w:val="333333"/>
        </w:rPr>
        <w:t>, ni tampoco los baremos fijados por el Consejo de Estado para la tasación del daño moral de la siguiente manera:</w:t>
      </w:r>
    </w:p>
    <w:p w14:paraId="5B366B2D" w14:textId="77777777" w:rsidR="007B7FF9" w:rsidRDefault="007B7FF9" w:rsidP="007B7FF9">
      <w:pPr>
        <w:spacing w:before="240" w:line="360" w:lineRule="auto"/>
        <w:jc w:val="both"/>
        <w:rPr>
          <w:rFonts w:ascii="Arial" w:hAnsi="Arial" w:cs="Arial"/>
          <w:color w:val="333333"/>
        </w:rPr>
      </w:pPr>
      <w:r>
        <w:rPr>
          <w:rFonts w:ascii="Arial" w:hAnsi="Arial" w:cs="Arial"/>
          <w:noProof/>
          <w:color w:val="333333"/>
        </w:rPr>
        <w:drawing>
          <wp:inline distT="0" distB="0" distL="0" distR="0" wp14:anchorId="7C275F54" wp14:editId="0D81038B">
            <wp:extent cx="5955722" cy="325312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5956121" cy="3253343"/>
                    </a:xfrm>
                    <a:prstGeom prst="rect">
                      <a:avLst/>
                    </a:prstGeom>
                  </pic:spPr>
                </pic:pic>
              </a:graphicData>
            </a:graphic>
          </wp:inline>
        </w:drawing>
      </w:r>
    </w:p>
    <w:p w14:paraId="51BA8905" w14:textId="4AA386F5" w:rsidR="007B7FF9" w:rsidRDefault="008E26DD" w:rsidP="007B7FF9">
      <w:pPr>
        <w:spacing w:before="240" w:line="360" w:lineRule="auto"/>
        <w:jc w:val="both"/>
        <w:rPr>
          <w:rFonts w:ascii="Arial" w:hAnsi="Arial" w:cs="Arial"/>
          <w:color w:val="333333"/>
        </w:rPr>
      </w:pPr>
      <w:r>
        <w:rPr>
          <w:rFonts w:ascii="Arial" w:hAnsi="Arial" w:cs="Arial"/>
          <w:color w:val="333333"/>
        </w:rPr>
        <w:t>Como el dictamen de pérdida de capacidad laboral allegado por la parte actora no cumple con los requisitos de ley, es menester evaluar las lesiones de la señora CONTRERAS ÁLVAREZ en el grado mínimo, por lo que las pretensiones de la demanda son exageradas y conjeturales, y muestran claro ánimo de lucro.</w:t>
      </w:r>
    </w:p>
    <w:p w14:paraId="7E7D4DE6" w14:textId="28227C26" w:rsidR="008E26DD" w:rsidRDefault="008E26DD" w:rsidP="007B7FF9">
      <w:pPr>
        <w:spacing w:before="240" w:line="360" w:lineRule="auto"/>
        <w:jc w:val="both"/>
        <w:rPr>
          <w:rFonts w:ascii="Arial" w:hAnsi="Arial" w:cs="Arial"/>
          <w:color w:val="333333"/>
        </w:rPr>
      </w:pPr>
    </w:p>
    <w:p w14:paraId="4E018091" w14:textId="43652B1B" w:rsidR="008E26DD" w:rsidRPr="008E26DD" w:rsidRDefault="008E26DD" w:rsidP="007B7FF9">
      <w:pPr>
        <w:spacing w:before="240" w:line="360" w:lineRule="auto"/>
        <w:jc w:val="both"/>
        <w:rPr>
          <w:rFonts w:ascii="Arial" w:hAnsi="Arial" w:cs="Arial"/>
          <w:b/>
          <w:bCs/>
          <w:color w:val="333333"/>
        </w:rPr>
      </w:pPr>
      <w:r w:rsidRPr="008E26DD">
        <w:rPr>
          <w:rFonts w:ascii="Arial" w:hAnsi="Arial" w:cs="Arial"/>
          <w:b/>
          <w:bCs/>
          <w:color w:val="333333"/>
        </w:rPr>
        <w:t>FRENTE AL DAÑO A LA SALUD Y DAÑO ESTÉTICO:</w:t>
      </w:r>
    </w:p>
    <w:p w14:paraId="1B339642" w14:textId="1E583958" w:rsidR="008E26DD" w:rsidRDefault="008E26DD" w:rsidP="007B7FF9">
      <w:pPr>
        <w:spacing w:before="240" w:line="360" w:lineRule="auto"/>
        <w:jc w:val="both"/>
        <w:rPr>
          <w:rFonts w:ascii="Arial" w:hAnsi="Arial" w:cs="Arial"/>
          <w:color w:val="333333"/>
        </w:rPr>
      </w:pPr>
      <w:r>
        <w:rPr>
          <w:rFonts w:ascii="Arial" w:hAnsi="Arial" w:cs="Arial"/>
          <w:color w:val="333333"/>
        </w:rPr>
        <w:t>Para el caso de marras, al no estar probada una perturbación anatómica o funcional de carácter permanente en la señora ANA FELISA CONTRERAS ÁLVAREZ, no hay lugar a reconocer este pecunio.</w:t>
      </w:r>
    </w:p>
    <w:p w14:paraId="2AC6888C" w14:textId="77777777" w:rsidR="00C90EEA" w:rsidRDefault="00C90EEA" w:rsidP="00EF0074">
      <w:pPr>
        <w:spacing w:line="360" w:lineRule="auto"/>
        <w:rPr>
          <w:rFonts w:ascii="Arial" w:hAnsi="Arial" w:cs="Arial"/>
          <w:b/>
        </w:rPr>
      </w:pPr>
    </w:p>
    <w:p w14:paraId="0B3E0BCD" w14:textId="0287B20F" w:rsidR="008F7D51" w:rsidRPr="00794218" w:rsidRDefault="008F7D51" w:rsidP="00582994">
      <w:pPr>
        <w:spacing w:line="360" w:lineRule="auto"/>
        <w:jc w:val="center"/>
        <w:rPr>
          <w:rFonts w:ascii="Arial" w:hAnsi="Arial" w:cs="Arial"/>
          <w:b/>
        </w:rPr>
      </w:pPr>
      <w:r w:rsidRPr="00794218">
        <w:rPr>
          <w:rFonts w:ascii="Arial" w:hAnsi="Arial" w:cs="Arial"/>
          <w:b/>
        </w:rPr>
        <w:t>CAPÍTULO II</w:t>
      </w:r>
    </w:p>
    <w:p w14:paraId="66576B52" w14:textId="09EDEEE7" w:rsidR="008F7D51" w:rsidRPr="00794218" w:rsidRDefault="00601BD4" w:rsidP="00582994">
      <w:pPr>
        <w:spacing w:before="240" w:line="360" w:lineRule="auto"/>
        <w:jc w:val="center"/>
        <w:rPr>
          <w:rFonts w:ascii="Arial" w:hAnsi="Arial" w:cs="Arial"/>
          <w:b/>
          <w:iCs/>
          <w:u w:val="single"/>
        </w:rPr>
      </w:pPr>
      <w:r w:rsidRPr="00794218">
        <w:rPr>
          <w:rFonts w:ascii="Arial" w:hAnsi="Arial" w:cs="Arial"/>
          <w:b/>
          <w:iCs/>
          <w:u w:val="single"/>
        </w:rPr>
        <w:t xml:space="preserve">SOBRE LA </w:t>
      </w:r>
      <w:r w:rsidR="005E6FEB" w:rsidRPr="00794218">
        <w:rPr>
          <w:rFonts w:ascii="Arial" w:hAnsi="Arial" w:cs="Arial"/>
          <w:b/>
          <w:iCs/>
          <w:u w:val="single"/>
        </w:rPr>
        <w:t xml:space="preserve">PÓLIZA </w:t>
      </w:r>
      <w:r w:rsidR="008E26DD">
        <w:rPr>
          <w:rFonts w:ascii="Arial" w:hAnsi="Arial" w:cs="Arial"/>
          <w:b/>
          <w:iCs/>
          <w:u w:val="single"/>
        </w:rPr>
        <w:t xml:space="preserve">DE </w:t>
      </w:r>
      <w:r w:rsidR="005E6FEB" w:rsidRPr="00794218">
        <w:rPr>
          <w:rFonts w:ascii="Arial" w:hAnsi="Arial" w:cs="Arial"/>
          <w:b/>
          <w:iCs/>
          <w:u w:val="single"/>
        </w:rPr>
        <w:t>RESPONSABILIDAD CIVIL</w:t>
      </w:r>
      <w:r w:rsidR="00AD0DB8" w:rsidRPr="00794218">
        <w:rPr>
          <w:rFonts w:ascii="Arial" w:hAnsi="Arial" w:cs="Arial"/>
          <w:b/>
          <w:iCs/>
          <w:u w:val="single"/>
        </w:rPr>
        <w:t xml:space="preserve"> EXTRACONTRACTUAL</w:t>
      </w:r>
      <w:r w:rsidR="005E6FEB" w:rsidRPr="00794218">
        <w:rPr>
          <w:rFonts w:ascii="Arial" w:hAnsi="Arial" w:cs="Arial"/>
          <w:b/>
          <w:iCs/>
          <w:u w:val="single"/>
        </w:rPr>
        <w:t xml:space="preserve"> No. </w:t>
      </w:r>
      <w:r w:rsidR="008E26DD" w:rsidRPr="008E26DD">
        <w:rPr>
          <w:rFonts w:ascii="Arial" w:hAnsi="Arial" w:cs="Arial"/>
          <w:b/>
          <w:iCs/>
          <w:u w:val="single"/>
        </w:rPr>
        <w:t>420</w:t>
      </w:r>
      <w:r w:rsidR="008E26DD">
        <w:rPr>
          <w:rFonts w:ascii="Arial" w:hAnsi="Arial" w:cs="Arial"/>
          <w:b/>
          <w:iCs/>
          <w:u w:val="single"/>
        </w:rPr>
        <w:t>-</w:t>
      </w:r>
      <w:r w:rsidR="008E26DD" w:rsidRPr="008E26DD">
        <w:rPr>
          <w:rFonts w:ascii="Arial" w:hAnsi="Arial" w:cs="Arial"/>
          <w:b/>
          <w:iCs/>
          <w:u w:val="single"/>
        </w:rPr>
        <w:t>80</w:t>
      </w:r>
      <w:r w:rsidR="008E26DD">
        <w:rPr>
          <w:rFonts w:ascii="Arial" w:hAnsi="Arial" w:cs="Arial"/>
          <w:b/>
          <w:iCs/>
          <w:u w:val="single"/>
        </w:rPr>
        <w:t>-</w:t>
      </w:r>
      <w:r w:rsidR="008E26DD" w:rsidRPr="008E26DD">
        <w:rPr>
          <w:rFonts w:ascii="Arial" w:hAnsi="Arial" w:cs="Arial"/>
          <w:b/>
          <w:iCs/>
          <w:u w:val="single"/>
        </w:rPr>
        <w:t>994000000109</w:t>
      </w:r>
      <w:r w:rsidR="008E26DD">
        <w:rPr>
          <w:rFonts w:ascii="Arial" w:hAnsi="Arial" w:cs="Arial"/>
          <w:b/>
          <w:iCs/>
          <w:u w:val="single"/>
        </w:rPr>
        <w:t xml:space="preserve"> </w:t>
      </w:r>
      <w:r w:rsidR="005E6FEB" w:rsidRPr="00794218">
        <w:rPr>
          <w:rFonts w:ascii="Arial" w:hAnsi="Arial" w:cs="Arial"/>
          <w:b/>
          <w:iCs/>
          <w:u w:val="single"/>
        </w:rPr>
        <w:t xml:space="preserve">EXPEDIDA POR </w:t>
      </w:r>
      <w:r w:rsidR="008E26DD">
        <w:rPr>
          <w:rFonts w:ascii="Arial" w:hAnsi="Arial" w:cs="Arial"/>
          <w:b/>
          <w:iCs/>
          <w:u w:val="single"/>
        </w:rPr>
        <w:t>ASEGURADORA SOLIDARIA DE COLOMBIA ENTIDAD COOPERATIVA</w:t>
      </w:r>
    </w:p>
    <w:p w14:paraId="42BD1D4D" w14:textId="77777777" w:rsidR="008F7D51" w:rsidRPr="00794218" w:rsidRDefault="008F7D51" w:rsidP="00582994">
      <w:pPr>
        <w:pStyle w:val="Sinespaciado"/>
        <w:spacing w:line="360" w:lineRule="auto"/>
        <w:jc w:val="both"/>
        <w:rPr>
          <w:highlight w:val="yellow"/>
        </w:rPr>
      </w:pPr>
    </w:p>
    <w:p w14:paraId="6C19FE1E" w14:textId="186FD471" w:rsidR="008F7D51" w:rsidRPr="00794218" w:rsidRDefault="008F7D51" w:rsidP="00582994">
      <w:pPr>
        <w:spacing w:line="360" w:lineRule="auto"/>
        <w:jc w:val="both"/>
        <w:rPr>
          <w:rFonts w:ascii="Arial" w:hAnsi="Arial" w:cs="Arial"/>
        </w:rPr>
      </w:pPr>
      <w:r w:rsidRPr="00794218">
        <w:rPr>
          <w:rFonts w:ascii="Arial" w:hAnsi="Arial" w:cs="Arial"/>
        </w:rPr>
        <w:t>En este acápite presentaré los argumentos de hecho y de derecho que, en general, soportan la tesis de la ausencia de cobertura</w:t>
      </w:r>
      <w:r w:rsidR="003D4CEE" w:rsidRPr="00794218">
        <w:rPr>
          <w:rFonts w:ascii="Arial" w:hAnsi="Arial" w:cs="Arial"/>
        </w:rPr>
        <w:t xml:space="preserve"> material</w:t>
      </w:r>
      <w:r w:rsidRPr="00794218">
        <w:rPr>
          <w:rFonts w:ascii="Arial" w:hAnsi="Arial" w:cs="Arial"/>
        </w:rPr>
        <w:t xml:space="preserve"> de la Póliza</w:t>
      </w:r>
      <w:r w:rsidR="005E6FEB" w:rsidRPr="00794218">
        <w:rPr>
          <w:rFonts w:ascii="Arial" w:hAnsi="Arial" w:cs="Arial"/>
        </w:rPr>
        <w:t xml:space="preserve"> </w:t>
      </w:r>
      <w:r w:rsidRPr="00794218">
        <w:rPr>
          <w:rFonts w:ascii="Arial" w:hAnsi="Arial" w:cs="Arial"/>
        </w:rPr>
        <w:t xml:space="preserve">No. </w:t>
      </w:r>
      <w:r w:rsidR="008E26DD" w:rsidRPr="008E26DD">
        <w:rPr>
          <w:rFonts w:ascii="Arial" w:hAnsi="Arial" w:cs="Arial"/>
          <w:iCs/>
        </w:rPr>
        <w:t>420-80-994000000109</w:t>
      </w:r>
      <w:r w:rsidR="008E26DD">
        <w:rPr>
          <w:rFonts w:ascii="Arial" w:hAnsi="Arial" w:cs="Arial"/>
          <w:iCs/>
        </w:rPr>
        <w:t xml:space="preserve"> </w:t>
      </w:r>
      <w:r w:rsidRPr="00794218">
        <w:rPr>
          <w:rFonts w:ascii="Arial" w:hAnsi="Arial" w:cs="Arial"/>
          <w:iCs/>
        </w:rPr>
        <w:t xml:space="preserve">cuyo </w:t>
      </w:r>
      <w:r w:rsidRPr="00794218">
        <w:rPr>
          <w:rFonts w:ascii="Arial" w:hAnsi="Arial" w:cs="Arial"/>
          <w:bCs/>
          <w:iCs/>
        </w:rPr>
        <w:t>tomador y asegurado es</w:t>
      </w:r>
      <w:r w:rsidRPr="00794218">
        <w:rPr>
          <w:rFonts w:ascii="Arial" w:hAnsi="Arial" w:cs="Arial"/>
        </w:rPr>
        <w:t xml:space="preserve"> </w:t>
      </w:r>
      <w:r w:rsidR="005E6FEB" w:rsidRPr="00794218">
        <w:rPr>
          <w:rFonts w:ascii="Arial" w:hAnsi="Arial" w:cs="Arial"/>
        </w:rPr>
        <w:t>el</w:t>
      </w:r>
      <w:r w:rsidR="00C90EEA">
        <w:rPr>
          <w:rFonts w:ascii="Arial" w:hAnsi="Arial" w:cs="Arial"/>
        </w:rPr>
        <w:t xml:space="preserve"> </w:t>
      </w:r>
      <w:r w:rsidR="008E26DD">
        <w:rPr>
          <w:rFonts w:ascii="Arial" w:hAnsi="Arial" w:cs="Arial"/>
        </w:rPr>
        <w:t>DISTRITO ESPECIAL</w:t>
      </w:r>
      <w:r w:rsidR="00C90EEA">
        <w:rPr>
          <w:rFonts w:ascii="Arial" w:hAnsi="Arial" w:cs="Arial"/>
        </w:rPr>
        <w:t xml:space="preserve"> DE SANTIAGO DE CALI</w:t>
      </w:r>
      <w:r w:rsidR="003F1417" w:rsidRPr="00794218">
        <w:rPr>
          <w:rFonts w:ascii="Arial" w:hAnsi="Arial" w:cs="Arial"/>
        </w:rPr>
        <w:t xml:space="preserve">, en particular, </w:t>
      </w:r>
      <w:r w:rsidRPr="00794218">
        <w:rPr>
          <w:rFonts w:ascii="Arial" w:hAnsi="Arial" w:cs="Arial"/>
        </w:rPr>
        <w:t xml:space="preserve">la mención de la </w:t>
      </w:r>
      <w:r w:rsidRPr="00794218">
        <w:rPr>
          <w:rFonts w:ascii="Arial" w:hAnsi="Arial" w:cs="Arial"/>
        </w:rPr>
        <w:lastRenderedPageBreak/>
        <w:t>cobertura</w:t>
      </w:r>
      <w:r w:rsidR="005E6FEB" w:rsidRPr="00794218">
        <w:rPr>
          <w:rFonts w:ascii="Arial" w:hAnsi="Arial" w:cs="Arial"/>
        </w:rPr>
        <w:t xml:space="preserve"> y</w:t>
      </w:r>
      <w:r w:rsidRPr="00794218">
        <w:rPr>
          <w:rFonts w:ascii="Arial" w:hAnsi="Arial" w:cs="Arial"/>
        </w:rPr>
        <w:t xml:space="preserve"> tope</w:t>
      </w:r>
      <w:r w:rsidR="003F1417" w:rsidRPr="00794218">
        <w:rPr>
          <w:rFonts w:ascii="Arial" w:hAnsi="Arial" w:cs="Arial"/>
        </w:rPr>
        <w:t>s</w:t>
      </w:r>
      <w:r w:rsidRPr="00794218">
        <w:rPr>
          <w:rFonts w:ascii="Arial" w:hAnsi="Arial" w:cs="Arial"/>
        </w:rPr>
        <w:t xml:space="preserve"> máximos de indemnización</w:t>
      </w:r>
      <w:r w:rsidR="005E6FEB" w:rsidRPr="00794218">
        <w:rPr>
          <w:rFonts w:ascii="Arial" w:hAnsi="Arial" w:cs="Arial"/>
        </w:rPr>
        <w:t>.</w:t>
      </w:r>
    </w:p>
    <w:p w14:paraId="75526C8B" w14:textId="77777777" w:rsidR="0075785B" w:rsidRPr="00794218" w:rsidRDefault="0075785B" w:rsidP="009A033C">
      <w:pPr>
        <w:spacing w:line="360" w:lineRule="auto"/>
        <w:contextualSpacing/>
        <w:jc w:val="both"/>
        <w:rPr>
          <w:rFonts w:ascii="Arial" w:hAnsi="Arial" w:cs="Arial"/>
          <w:bCs/>
          <w:iCs/>
        </w:rPr>
      </w:pPr>
    </w:p>
    <w:p w14:paraId="2FC2FBC6" w14:textId="0D4A9BDC" w:rsidR="005E6FEB" w:rsidRPr="009F372F" w:rsidRDefault="008F7D51" w:rsidP="009F372F">
      <w:pPr>
        <w:pStyle w:val="Prrafodelista"/>
        <w:numPr>
          <w:ilvl w:val="0"/>
          <w:numId w:val="11"/>
        </w:numPr>
        <w:spacing w:before="240"/>
        <w:rPr>
          <w:rFonts w:ascii="Arial" w:hAnsi="Arial" w:cs="Arial"/>
          <w:b/>
          <w:iCs/>
        </w:rPr>
      </w:pPr>
      <w:r w:rsidRPr="009F372F">
        <w:rPr>
          <w:rFonts w:ascii="Arial" w:hAnsi="Arial" w:cs="Arial"/>
          <w:b/>
        </w:rPr>
        <w:t>NO SE DEMOSTRÓ LA REALIZACIÓN DEL RIESGO ASEGURADO</w:t>
      </w:r>
      <w:r w:rsidR="005E6FEB" w:rsidRPr="009F372F">
        <w:rPr>
          <w:rFonts w:ascii="Arial" w:hAnsi="Arial" w:cs="Arial"/>
          <w:b/>
        </w:rPr>
        <w:t xml:space="preserve"> EN</w:t>
      </w:r>
      <w:r w:rsidRPr="009F372F">
        <w:rPr>
          <w:rFonts w:ascii="Arial" w:hAnsi="Arial" w:cs="Arial"/>
          <w:b/>
        </w:rPr>
        <w:t xml:space="preserve"> </w:t>
      </w:r>
      <w:r w:rsidR="003F1417" w:rsidRPr="009F372F">
        <w:rPr>
          <w:rFonts w:ascii="Arial" w:hAnsi="Arial" w:cs="Arial"/>
          <w:b/>
        </w:rPr>
        <w:t xml:space="preserve">LA </w:t>
      </w:r>
      <w:r w:rsidR="003F1417" w:rsidRPr="009F372F">
        <w:rPr>
          <w:rFonts w:ascii="Arial" w:hAnsi="Arial" w:cs="Arial"/>
          <w:b/>
          <w:iCs/>
        </w:rPr>
        <w:t xml:space="preserve">PÓLIZA </w:t>
      </w:r>
      <w:r w:rsidR="008E26DD">
        <w:rPr>
          <w:rFonts w:ascii="Arial" w:hAnsi="Arial" w:cs="Arial"/>
          <w:b/>
          <w:iCs/>
        </w:rPr>
        <w:t xml:space="preserve">DE </w:t>
      </w:r>
      <w:r w:rsidR="003F1417" w:rsidRPr="009F372F">
        <w:rPr>
          <w:rFonts w:ascii="Arial" w:hAnsi="Arial" w:cs="Arial"/>
          <w:b/>
          <w:iCs/>
        </w:rPr>
        <w:t xml:space="preserve">RESPONSABILIDAD CIVIL EXTRACONTRACTUAL No. </w:t>
      </w:r>
      <w:r w:rsidR="008E26DD" w:rsidRPr="008E26DD">
        <w:rPr>
          <w:rFonts w:ascii="Arial" w:hAnsi="Arial" w:cs="Arial"/>
          <w:b/>
        </w:rPr>
        <w:t>420-80-994000000109</w:t>
      </w:r>
      <w:r w:rsidR="008E26DD">
        <w:rPr>
          <w:rFonts w:ascii="Arial" w:hAnsi="Arial" w:cs="Arial"/>
          <w:b/>
        </w:rPr>
        <w:t xml:space="preserve"> </w:t>
      </w:r>
      <w:r w:rsidR="005E6FEB" w:rsidRPr="009F372F">
        <w:rPr>
          <w:rFonts w:ascii="Arial" w:hAnsi="Arial" w:cs="Arial"/>
          <w:b/>
          <w:iCs/>
        </w:rPr>
        <w:t xml:space="preserve">POR TANTO, NO </w:t>
      </w:r>
      <w:r w:rsidR="00E3132A" w:rsidRPr="009F372F">
        <w:rPr>
          <w:rFonts w:ascii="Arial" w:hAnsi="Arial" w:cs="Arial"/>
          <w:b/>
          <w:iCs/>
        </w:rPr>
        <w:t xml:space="preserve">HAY </w:t>
      </w:r>
      <w:r w:rsidR="005E6FEB" w:rsidRPr="009F372F">
        <w:rPr>
          <w:rFonts w:ascii="Arial" w:hAnsi="Arial" w:cs="Arial"/>
          <w:b/>
          <w:iCs/>
        </w:rPr>
        <w:t>OBLIGACIÓN</w:t>
      </w:r>
      <w:r w:rsidR="00E3132A" w:rsidRPr="009F372F">
        <w:rPr>
          <w:rFonts w:ascii="Arial" w:hAnsi="Arial" w:cs="Arial"/>
          <w:b/>
          <w:iCs/>
        </w:rPr>
        <w:t xml:space="preserve"> EXIGIBLE</w:t>
      </w:r>
      <w:r w:rsidR="005E6FEB" w:rsidRPr="009F372F">
        <w:rPr>
          <w:rFonts w:ascii="Arial" w:hAnsi="Arial" w:cs="Arial"/>
          <w:b/>
          <w:iCs/>
        </w:rPr>
        <w:t xml:space="preserve"> A CARGO DE </w:t>
      </w:r>
      <w:r w:rsidR="00692134">
        <w:rPr>
          <w:rFonts w:ascii="Arial" w:hAnsi="Arial" w:cs="Arial"/>
          <w:b/>
          <w:iCs/>
        </w:rPr>
        <w:t>CHUBB</w:t>
      </w:r>
      <w:r w:rsidR="00EF0074">
        <w:rPr>
          <w:rFonts w:ascii="Arial" w:hAnsi="Arial" w:cs="Arial"/>
          <w:b/>
          <w:iCs/>
        </w:rPr>
        <w:t xml:space="preserve"> SEGUROS COLOMBIA S.A.</w:t>
      </w:r>
    </w:p>
    <w:p w14:paraId="1D009A60" w14:textId="77777777" w:rsidR="008F7D51" w:rsidRPr="00794218" w:rsidRDefault="008F7D51" w:rsidP="00582994">
      <w:pPr>
        <w:spacing w:line="360" w:lineRule="auto"/>
        <w:jc w:val="both"/>
        <w:rPr>
          <w:rFonts w:ascii="Arial" w:hAnsi="Arial" w:cs="Arial"/>
        </w:rPr>
      </w:pPr>
    </w:p>
    <w:p w14:paraId="3B2F14A4" w14:textId="77777777" w:rsidR="008F7D51" w:rsidRPr="00794218" w:rsidRDefault="008F7D51" w:rsidP="00582994">
      <w:pPr>
        <w:spacing w:line="360" w:lineRule="auto"/>
        <w:contextualSpacing/>
        <w:jc w:val="both"/>
        <w:rPr>
          <w:rFonts w:ascii="Arial" w:hAnsi="Arial" w:cs="Arial"/>
        </w:rPr>
      </w:pPr>
      <w:r w:rsidRPr="00794218">
        <w:rPr>
          <w:rFonts w:ascii="Arial" w:hAnsi="Arial" w:cs="Arial"/>
        </w:rPr>
        <w:t>Respecto al llamamiento en garantía se debe destacar como primera medida, que la responsabilidad de mi prohijada solo puede verse comprometida ante el cumplimiento de las condiciones pactadas, de la que pende el surgimiento de la obligación condicional, esto es la realización del riesgo asegurado.</w:t>
      </w:r>
    </w:p>
    <w:p w14:paraId="1837A129" w14:textId="77777777" w:rsidR="008F7D51" w:rsidRPr="00794218" w:rsidRDefault="008F7D51" w:rsidP="00582994">
      <w:pPr>
        <w:spacing w:line="360" w:lineRule="auto"/>
        <w:contextualSpacing/>
        <w:jc w:val="both"/>
        <w:rPr>
          <w:rFonts w:ascii="Arial" w:hAnsi="Arial" w:cs="Arial"/>
          <w:b/>
        </w:rPr>
      </w:pPr>
    </w:p>
    <w:p w14:paraId="292E639C" w14:textId="49F1BCFC" w:rsidR="008F7D51" w:rsidRPr="00794218" w:rsidRDefault="008F7D51" w:rsidP="00582994">
      <w:pPr>
        <w:spacing w:line="360" w:lineRule="auto"/>
        <w:contextualSpacing/>
        <w:jc w:val="both"/>
        <w:rPr>
          <w:rFonts w:ascii="Arial" w:hAnsi="Arial" w:cs="Arial"/>
        </w:rPr>
      </w:pPr>
      <w:r w:rsidRPr="00794218">
        <w:rPr>
          <w:rFonts w:ascii="Arial" w:hAnsi="Arial" w:cs="Arial"/>
        </w:rPr>
        <w:t>Es decir que la responsabilidad de mi representada está supeditada al contenido de la póliza, sus diversas condiciones, al ámbito de amparo, a la definición contractual de su alcance o extensión, a los límites asegurados para cada riesgo tomado, a los riesgos asumidos por la convocada, a los valores asegurados para cada amparo, a</w:t>
      </w:r>
      <w:r w:rsidR="00337AF0">
        <w:rPr>
          <w:rFonts w:ascii="Arial" w:hAnsi="Arial" w:cs="Arial"/>
        </w:rPr>
        <w:t xml:space="preserve"> las exclusiones pactadas, </w:t>
      </w:r>
      <w:r w:rsidRPr="00794218">
        <w:rPr>
          <w:rFonts w:ascii="Arial" w:hAnsi="Arial" w:cs="Arial"/>
        </w:rPr>
        <w:t>etc., luego son esas condiciones las que enmarcan la obligación condicional que contrae el asegurador y por eso el juzgador debe sujetar el pronunciamiento respecto de la relación sustancial que sirve de base para el llamamiento en garantía, al contenido del contexto de la correspondiente póliza.</w:t>
      </w:r>
    </w:p>
    <w:p w14:paraId="73B0169C" w14:textId="77777777" w:rsidR="008F7D51" w:rsidRPr="00794218" w:rsidRDefault="008F7D51" w:rsidP="00582994">
      <w:pPr>
        <w:spacing w:line="360" w:lineRule="auto"/>
        <w:contextualSpacing/>
        <w:jc w:val="both"/>
        <w:rPr>
          <w:rFonts w:ascii="Arial" w:hAnsi="Arial" w:cs="Arial"/>
        </w:rPr>
      </w:pPr>
    </w:p>
    <w:p w14:paraId="45604EB1" w14:textId="5E4D650A" w:rsidR="008F7D51" w:rsidRPr="00794218" w:rsidRDefault="008F7D51" w:rsidP="00582994">
      <w:pPr>
        <w:spacing w:line="360" w:lineRule="auto"/>
        <w:contextualSpacing/>
        <w:jc w:val="both"/>
        <w:rPr>
          <w:rFonts w:ascii="Arial" w:hAnsi="Arial" w:cs="Arial"/>
        </w:rPr>
      </w:pPr>
      <w:r w:rsidRPr="00794218">
        <w:rPr>
          <w:rFonts w:ascii="Arial" w:hAnsi="Arial" w:cs="Arial"/>
        </w:rPr>
        <w:t>Ahora en el caso particular se observa que dicha</w:t>
      </w:r>
      <w:r w:rsidR="005E6FEB" w:rsidRPr="00794218">
        <w:rPr>
          <w:rFonts w:ascii="Arial" w:hAnsi="Arial" w:cs="Arial"/>
        </w:rPr>
        <w:t>s</w:t>
      </w:r>
      <w:r w:rsidRPr="00794218">
        <w:rPr>
          <w:rFonts w:ascii="Arial" w:hAnsi="Arial" w:cs="Arial"/>
        </w:rPr>
        <w:t xml:space="preserve"> condici</w:t>
      </w:r>
      <w:r w:rsidR="005E6FEB" w:rsidRPr="00794218">
        <w:rPr>
          <w:rFonts w:ascii="Arial" w:hAnsi="Arial" w:cs="Arial"/>
        </w:rPr>
        <w:t>o</w:t>
      </w:r>
      <w:r w:rsidRPr="00794218">
        <w:rPr>
          <w:rFonts w:ascii="Arial" w:hAnsi="Arial" w:cs="Arial"/>
        </w:rPr>
        <w:t>n</w:t>
      </w:r>
      <w:r w:rsidR="005E6FEB" w:rsidRPr="00794218">
        <w:rPr>
          <w:rFonts w:ascii="Arial" w:hAnsi="Arial" w:cs="Arial"/>
        </w:rPr>
        <w:t>es</w:t>
      </w:r>
      <w:r w:rsidRPr="00794218">
        <w:rPr>
          <w:rFonts w:ascii="Arial" w:hAnsi="Arial" w:cs="Arial"/>
        </w:rPr>
        <w:t xml:space="preserve"> nunca se cumpli</w:t>
      </w:r>
      <w:r w:rsidR="005E6FEB" w:rsidRPr="00794218">
        <w:rPr>
          <w:rFonts w:ascii="Arial" w:hAnsi="Arial" w:cs="Arial"/>
        </w:rPr>
        <w:t>eron</w:t>
      </w:r>
      <w:r w:rsidRPr="00794218">
        <w:rPr>
          <w:rFonts w:ascii="Arial" w:hAnsi="Arial" w:cs="Arial"/>
        </w:rPr>
        <w:t xml:space="preserve">, toda vez que </w:t>
      </w:r>
      <w:r w:rsidR="008E26DD">
        <w:rPr>
          <w:rFonts w:ascii="Arial" w:hAnsi="Arial" w:cs="Arial"/>
        </w:rPr>
        <w:t xml:space="preserve">la falla del servicio que se pretende endilgar al DISTRITO ESPECIAL DE SANTIAGO DE CALI no tiene procedencia al haber un rompimiento en el nexo causal por la culpa exclusiva de la víctima, </w:t>
      </w:r>
      <w:r w:rsidR="009F372F">
        <w:rPr>
          <w:rFonts w:ascii="Arial" w:hAnsi="Arial" w:cs="Arial"/>
        </w:rPr>
        <w:t>por lo tanto,</w:t>
      </w:r>
      <w:r w:rsidR="005E6FEB" w:rsidRPr="00794218">
        <w:rPr>
          <w:rFonts w:ascii="Arial" w:hAnsi="Arial" w:cs="Arial"/>
        </w:rPr>
        <w:t xml:space="preserve"> </w:t>
      </w:r>
      <w:r w:rsidRPr="00794218">
        <w:rPr>
          <w:rFonts w:ascii="Arial" w:hAnsi="Arial" w:cs="Arial"/>
        </w:rPr>
        <w:t>los hechos y pretensiones de la demanda carecen de cobertura bajo la póliza de seguro utilizada como fundamento de</w:t>
      </w:r>
      <w:r w:rsidR="003F1417" w:rsidRPr="00794218">
        <w:rPr>
          <w:rFonts w:ascii="Arial" w:hAnsi="Arial" w:cs="Arial"/>
        </w:rPr>
        <w:t>l</w:t>
      </w:r>
      <w:r w:rsidRPr="00794218">
        <w:rPr>
          <w:rFonts w:ascii="Arial" w:hAnsi="Arial" w:cs="Arial"/>
        </w:rPr>
        <w:t xml:space="preserve"> llamamiento en garantía, pues no se </w:t>
      </w:r>
      <w:r w:rsidR="003F1417" w:rsidRPr="00794218">
        <w:rPr>
          <w:rFonts w:ascii="Arial" w:hAnsi="Arial" w:cs="Arial"/>
        </w:rPr>
        <w:t>cumplió</w:t>
      </w:r>
      <w:r w:rsidRPr="00794218">
        <w:rPr>
          <w:rFonts w:ascii="Arial" w:hAnsi="Arial" w:cs="Arial"/>
        </w:rPr>
        <w:t xml:space="preserve"> la condici</w:t>
      </w:r>
      <w:r w:rsidR="003F1417" w:rsidRPr="00794218">
        <w:rPr>
          <w:rFonts w:ascii="Arial" w:hAnsi="Arial" w:cs="Arial"/>
        </w:rPr>
        <w:t xml:space="preserve">ón </w:t>
      </w:r>
      <w:r w:rsidRPr="00794218">
        <w:rPr>
          <w:rFonts w:ascii="Arial" w:hAnsi="Arial" w:cs="Arial"/>
        </w:rPr>
        <w:t xml:space="preserve"> a la que está sometida la obligaci</w:t>
      </w:r>
      <w:r w:rsidR="003F1417" w:rsidRPr="00794218">
        <w:rPr>
          <w:rFonts w:ascii="Arial" w:hAnsi="Arial" w:cs="Arial"/>
        </w:rPr>
        <w:t>ón</w:t>
      </w:r>
      <w:r w:rsidRPr="00794218">
        <w:rPr>
          <w:rFonts w:ascii="Arial" w:hAnsi="Arial" w:cs="Arial"/>
        </w:rPr>
        <w:t xml:space="preserve"> de la aseguradora, esto es, que se realice </w:t>
      </w:r>
      <w:r w:rsidR="003F1417" w:rsidRPr="00794218">
        <w:rPr>
          <w:rFonts w:ascii="Arial" w:hAnsi="Arial" w:cs="Arial"/>
        </w:rPr>
        <w:t>el</w:t>
      </w:r>
      <w:r w:rsidRPr="00794218">
        <w:rPr>
          <w:rFonts w:ascii="Arial" w:hAnsi="Arial" w:cs="Arial"/>
        </w:rPr>
        <w:t xml:space="preserve"> riesgo asegurado en los términos de la póliza.</w:t>
      </w:r>
    </w:p>
    <w:p w14:paraId="1AB7A50F" w14:textId="77777777" w:rsidR="008F7D51" w:rsidRPr="00794218" w:rsidRDefault="008F7D51" w:rsidP="00582994">
      <w:pPr>
        <w:pStyle w:val="Sinespaciado"/>
        <w:spacing w:line="360" w:lineRule="auto"/>
        <w:jc w:val="both"/>
        <w:rPr>
          <w:rFonts w:ascii="Arial" w:hAnsi="Arial" w:cs="Arial"/>
        </w:rPr>
      </w:pPr>
    </w:p>
    <w:p w14:paraId="1243F23D" w14:textId="7A3F09DE" w:rsidR="008F7D51" w:rsidRPr="00794218" w:rsidRDefault="008F7D51" w:rsidP="00582994">
      <w:pPr>
        <w:spacing w:line="360" w:lineRule="auto"/>
        <w:contextualSpacing/>
        <w:jc w:val="both"/>
        <w:rPr>
          <w:rFonts w:ascii="Arial" w:hAnsi="Arial" w:cs="Arial"/>
        </w:rPr>
      </w:pPr>
      <w:r w:rsidRPr="00794218">
        <w:rPr>
          <w:rFonts w:ascii="Arial" w:hAnsi="Arial" w:cs="Arial"/>
        </w:rPr>
        <w:t xml:space="preserve">Luego al no realizarse </w:t>
      </w:r>
      <w:r w:rsidR="003F1417" w:rsidRPr="00794218">
        <w:rPr>
          <w:rFonts w:ascii="Arial" w:hAnsi="Arial" w:cs="Arial"/>
        </w:rPr>
        <w:t>el</w:t>
      </w:r>
      <w:r w:rsidRPr="00794218">
        <w:rPr>
          <w:rFonts w:ascii="Arial" w:hAnsi="Arial" w:cs="Arial"/>
        </w:rPr>
        <w:t xml:space="preserve"> riesgo asegurado, o no existir amparo</w:t>
      </w:r>
      <w:r w:rsidR="005E6FEB" w:rsidRPr="00794218">
        <w:rPr>
          <w:rFonts w:ascii="Arial" w:hAnsi="Arial" w:cs="Arial"/>
        </w:rPr>
        <w:t>s</w:t>
      </w:r>
      <w:r w:rsidRPr="00794218">
        <w:rPr>
          <w:rFonts w:ascii="Arial" w:hAnsi="Arial" w:cs="Arial"/>
        </w:rPr>
        <w:t xml:space="preserve"> para </w:t>
      </w:r>
      <w:r w:rsidR="005E6FEB" w:rsidRPr="00794218">
        <w:rPr>
          <w:rFonts w:ascii="Arial" w:hAnsi="Arial" w:cs="Arial"/>
        </w:rPr>
        <w:t>los</w:t>
      </w:r>
      <w:r w:rsidRPr="00794218">
        <w:rPr>
          <w:rFonts w:ascii="Arial" w:hAnsi="Arial" w:cs="Arial"/>
        </w:rPr>
        <w:t xml:space="preserve"> even</w:t>
      </w:r>
      <w:r w:rsidR="005E6FEB" w:rsidRPr="00794218">
        <w:rPr>
          <w:rFonts w:ascii="Arial" w:hAnsi="Arial" w:cs="Arial"/>
        </w:rPr>
        <w:t>t</w:t>
      </w:r>
      <w:r w:rsidRPr="00794218">
        <w:rPr>
          <w:rFonts w:ascii="Arial" w:hAnsi="Arial" w:cs="Arial"/>
        </w:rPr>
        <w:t>o</w:t>
      </w:r>
      <w:r w:rsidR="005E6FEB" w:rsidRPr="00794218">
        <w:rPr>
          <w:rFonts w:ascii="Arial" w:hAnsi="Arial" w:cs="Arial"/>
        </w:rPr>
        <w:t>s</w:t>
      </w:r>
      <w:r w:rsidRPr="00794218">
        <w:rPr>
          <w:rFonts w:ascii="Arial" w:hAnsi="Arial" w:cs="Arial"/>
        </w:rPr>
        <w:t>, el juzgador debe exonerar a mi representada de toda obligación.</w:t>
      </w:r>
    </w:p>
    <w:p w14:paraId="53B0D411" w14:textId="77777777" w:rsidR="008F7D51" w:rsidRPr="00794218" w:rsidRDefault="008F7D51" w:rsidP="00582994">
      <w:pPr>
        <w:spacing w:line="360" w:lineRule="auto"/>
        <w:contextualSpacing/>
        <w:jc w:val="both"/>
        <w:rPr>
          <w:rFonts w:ascii="Arial" w:hAnsi="Arial" w:cs="Arial"/>
        </w:rPr>
      </w:pPr>
    </w:p>
    <w:p w14:paraId="41C47C13" w14:textId="77777777" w:rsidR="008F7D51" w:rsidRPr="00794218" w:rsidRDefault="008F7D51" w:rsidP="00582994">
      <w:pPr>
        <w:spacing w:line="360" w:lineRule="auto"/>
        <w:contextualSpacing/>
        <w:jc w:val="both"/>
        <w:rPr>
          <w:rFonts w:ascii="Arial" w:hAnsi="Arial" w:cs="Arial"/>
        </w:rPr>
      </w:pPr>
      <w:r w:rsidRPr="00794218">
        <w:rPr>
          <w:rFonts w:ascii="Arial" w:hAnsi="Arial" w:cs="Arial"/>
        </w:rPr>
        <w:t>Al respecto, la Corte Suprema de Justicia – Sala Civil, Sentencia del 2 de mayo de 2000. Ref. Expediente: 6291. M.P: Jorge Santos Ballesteros; indicó lo siguiente:</w:t>
      </w:r>
    </w:p>
    <w:p w14:paraId="29D8ADF6" w14:textId="77777777" w:rsidR="008F7D51" w:rsidRPr="00794218" w:rsidRDefault="008F7D51" w:rsidP="00582994">
      <w:pPr>
        <w:pStyle w:val="Sinespaciado"/>
        <w:spacing w:line="360" w:lineRule="auto"/>
        <w:jc w:val="both"/>
        <w:rPr>
          <w:rFonts w:ascii="Arial" w:hAnsi="Arial" w:cs="Arial"/>
        </w:rPr>
      </w:pPr>
    </w:p>
    <w:p w14:paraId="78966DA9" w14:textId="77777777" w:rsidR="008F7D51" w:rsidRPr="007B7FF9" w:rsidRDefault="008F7D51" w:rsidP="007B7FF9">
      <w:pPr>
        <w:spacing w:line="276" w:lineRule="auto"/>
        <w:ind w:left="708"/>
        <w:contextualSpacing/>
        <w:jc w:val="both"/>
        <w:rPr>
          <w:rFonts w:ascii="Arial" w:hAnsi="Arial" w:cs="Arial"/>
          <w:i/>
          <w:sz w:val="20"/>
          <w:szCs w:val="20"/>
        </w:rPr>
      </w:pPr>
      <w:r w:rsidRPr="007B7FF9">
        <w:rPr>
          <w:rFonts w:ascii="Arial" w:hAnsi="Arial" w:cs="Arial"/>
          <w:i/>
          <w:sz w:val="20"/>
          <w:szCs w:val="20"/>
        </w:rPr>
        <w:t xml:space="preserve">Son la columna vertebral de la relación </w:t>
      </w:r>
      <w:proofErr w:type="spellStart"/>
      <w:r w:rsidRPr="007B7FF9">
        <w:rPr>
          <w:rFonts w:ascii="Arial" w:hAnsi="Arial" w:cs="Arial"/>
          <w:i/>
          <w:sz w:val="20"/>
          <w:szCs w:val="20"/>
        </w:rPr>
        <w:t>asegurativa</w:t>
      </w:r>
      <w:proofErr w:type="spellEnd"/>
      <w:r w:rsidRPr="007B7FF9">
        <w:rPr>
          <w:rFonts w:ascii="Arial" w:hAnsi="Arial" w:cs="Arial"/>
          <w:i/>
          <w:sz w:val="20"/>
          <w:szCs w:val="20"/>
        </w:rPr>
        <w:t xml:space="preserve"> y junto con las condiciones o cláusulas particulares del contrato de seguros conforman el contenido de </w:t>
      </w:r>
      <w:proofErr w:type="gramStart"/>
      <w:r w:rsidRPr="007B7FF9">
        <w:rPr>
          <w:rFonts w:ascii="Arial" w:hAnsi="Arial" w:cs="Arial"/>
          <w:i/>
          <w:sz w:val="20"/>
          <w:szCs w:val="20"/>
        </w:rPr>
        <w:t>éste</w:t>
      </w:r>
      <w:proofErr w:type="gramEnd"/>
      <w:r w:rsidRPr="007B7FF9">
        <w:rPr>
          <w:rFonts w:ascii="Arial" w:hAnsi="Arial" w:cs="Arial"/>
          <w:i/>
          <w:sz w:val="20"/>
          <w:szCs w:val="20"/>
        </w:rPr>
        <w:t xml:space="preserve"> negocio jurídico, o sea el conjunto de disposiciones que integran y regulan la relación. Esas cláusulas generales, como su propio nombre lo indica, están llamadas a aplicarse a todos los contratos de un mismo tipo otorgados por el mismo asegurador o aún por los aseguradores del mismo mercado y están destinadas a delimitar de una parte la extensión del riesgo asumido por el asegurador de tal modo que guarde la debida equivalencia con la tarifa aplicable al respectivo seguro, definir la oportunidad y modo de ejercicio de los derechos y observancia de las obligaciones o cargas que de él dimanan.</w:t>
      </w:r>
    </w:p>
    <w:p w14:paraId="3DF9EE8C" w14:textId="77777777" w:rsidR="008F7D51" w:rsidRPr="009A033C" w:rsidRDefault="008F7D51" w:rsidP="00582994">
      <w:pPr>
        <w:pStyle w:val="Sinespaciado"/>
        <w:spacing w:line="360" w:lineRule="auto"/>
        <w:jc w:val="both"/>
        <w:rPr>
          <w:rFonts w:ascii="Arial" w:hAnsi="Arial" w:cs="Arial"/>
        </w:rPr>
      </w:pPr>
    </w:p>
    <w:p w14:paraId="384137F8" w14:textId="77777777" w:rsidR="008F7D51" w:rsidRPr="00794218" w:rsidRDefault="008F7D51" w:rsidP="00582994">
      <w:pPr>
        <w:spacing w:line="360" w:lineRule="auto"/>
        <w:contextualSpacing/>
        <w:jc w:val="both"/>
        <w:rPr>
          <w:rFonts w:ascii="Arial" w:hAnsi="Arial" w:cs="Arial"/>
        </w:rPr>
      </w:pPr>
      <w:r w:rsidRPr="00794218">
        <w:rPr>
          <w:rFonts w:ascii="Arial" w:hAnsi="Arial" w:cs="Arial"/>
        </w:rPr>
        <w:t>Por lo tanto, son estas las manifestaciones las que enmarcan las condiciones que regulan las obligaciones del asegurador, por lo que el juzgador debe ceñirse a lo expresamente enunciado en el condicionado del contrato de seguro.</w:t>
      </w:r>
    </w:p>
    <w:p w14:paraId="390CE708" w14:textId="77777777" w:rsidR="008F7D51" w:rsidRPr="00794218" w:rsidRDefault="008F7D51" w:rsidP="00582994">
      <w:pPr>
        <w:pStyle w:val="Sinespaciado"/>
        <w:spacing w:line="360" w:lineRule="auto"/>
        <w:jc w:val="both"/>
        <w:rPr>
          <w:rFonts w:ascii="Arial" w:hAnsi="Arial" w:cs="Arial"/>
        </w:rPr>
      </w:pPr>
    </w:p>
    <w:p w14:paraId="3F07F1C0" w14:textId="77777777" w:rsidR="008F7D51" w:rsidRPr="00794218" w:rsidRDefault="008F7D51" w:rsidP="00582994">
      <w:pPr>
        <w:spacing w:line="360" w:lineRule="auto"/>
        <w:contextualSpacing/>
        <w:jc w:val="both"/>
        <w:rPr>
          <w:rFonts w:ascii="Arial" w:hAnsi="Arial" w:cs="Arial"/>
        </w:rPr>
      </w:pPr>
      <w:r w:rsidRPr="00794218">
        <w:rPr>
          <w:rFonts w:ascii="Arial" w:hAnsi="Arial" w:cs="Arial"/>
        </w:rPr>
        <w:t>Vale la pena recordar al respecto, que el contrato de seguro contiene una obligación condicional a cargo del asegurador, (la de indemnizar), una vez ha ocurrido el riesgo que se ha asegurado (Arts. 1045, 1536 y 1054 del Código de Comercio). Por ello, el nacimiento de la indemnización pende, exclusivamente, de la realización del siniestro contractualmente asegurado, por lo cual, no cualquier acto o hecho tiene la propiedad de ser un acto asegurado, sino únicamente tienen esta característica aquellos actos y hechos que son expresamente pactados en la póliza del contrato de seguro.</w:t>
      </w:r>
    </w:p>
    <w:p w14:paraId="2ED23668" w14:textId="77777777" w:rsidR="008F7D51" w:rsidRPr="00794218" w:rsidRDefault="008F7D51" w:rsidP="00582994">
      <w:pPr>
        <w:pStyle w:val="Sinespaciado"/>
        <w:spacing w:line="360" w:lineRule="auto"/>
        <w:jc w:val="both"/>
        <w:rPr>
          <w:rFonts w:ascii="Arial" w:hAnsi="Arial" w:cs="Arial"/>
        </w:rPr>
      </w:pPr>
    </w:p>
    <w:p w14:paraId="0F2C7CB0" w14:textId="5AFFFCB6" w:rsidR="005E6FEB" w:rsidRPr="00794218" w:rsidRDefault="008F7D51" w:rsidP="00582994">
      <w:pPr>
        <w:pStyle w:val="Sinespaciado"/>
        <w:spacing w:line="360" w:lineRule="auto"/>
        <w:jc w:val="both"/>
        <w:rPr>
          <w:rFonts w:ascii="Arial" w:hAnsi="Arial" w:cs="Arial"/>
        </w:rPr>
      </w:pPr>
      <w:r w:rsidRPr="00794218">
        <w:rPr>
          <w:rFonts w:ascii="Arial" w:hAnsi="Arial" w:cs="Arial"/>
        </w:rPr>
        <w:t>De esta manera, el hecho de haberse pactado en la póliza de seguro</w:t>
      </w:r>
      <w:r w:rsidR="003F1417" w:rsidRPr="00794218">
        <w:rPr>
          <w:rFonts w:ascii="Arial" w:hAnsi="Arial" w:cs="Arial"/>
        </w:rPr>
        <w:t>,</w:t>
      </w:r>
      <w:r w:rsidRPr="00794218">
        <w:rPr>
          <w:rFonts w:ascii="Arial" w:hAnsi="Arial" w:cs="Arial"/>
        </w:rPr>
        <w:t xml:space="preserve"> concretamente en las condiciones generales, algunas exclusiones de amparo, ellas deben considerarse al proferirse la respectiva sentencia, pues de presentarse o configurarse una de ellas se releva a la compañía de la obligación de pagar cualquier tipo de indemnización.</w:t>
      </w:r>
    </w:p>
    <w:p w14:paraId="0F187EFB" w14:textId="77777777" w:rsidR="005E6FEB" w:rsidRPr="00794218" w:rsidRDefault="005E6FEB" w:rsidP="00582994">
      <w:pPr>
        <w:pStyle w:val="Sinespaciado"/>
        <w:spacing w:line="360" w:lineRule="auto"/>
        <w:jc w:val="both"/>
        <w:rPr>
          <w:rFonts w:ascii="Arial" w:hAnsi="Arial" w:cs="Arial"/>
        </w:rPr>
      </w:pPr>
    </w:p>
    <w:p w14:paraId="0F5BFE9E" w14:textId="11A79BDD" w:rsidR="00337AF0" w:rsidRPr="00337AF0" w:rsidRDefault="00337AF0" w:rsidP="009F372F">
      <w:pPr>
        <w:pStyle w:val="Prrafodelista"/>
        <w:numPr>
          <w:ilvl w:val="0"/>
          <w:numId w:val="11"/>
        </w:numPr>
        <w:spacing w:before="240"/>
        <w:contextualSpacing/>
        <w:rPr>
          <w:rFonts w:ascii="Arial" w:hAnsi="Arial" w:cs="Arial"/>
          <w:b/>
          <w:bCs/>
          <w:lang w:val="es-ES_tradnl"/>
        </w:rPr>
      </w:pPr>
      <w:r w:rsidRPr="00337AF0">
        <w:rPr>
          <w:rFonts w:ascii="Arial" w:hAnsi="Arial" w:cs="Arial"/>
          <w:b/>
          <w:bCs/>
          <w:lang w:val="es-ES_tradnl"/>
        </w:rPr>
        <w:t>EXISTENCIA DE COASEGURO EN LA PÓLIZA DE RESPONSABILIDAD CIVIL EXTRACONTRACTUAL No. 420-80-994000000109, LO CUAL NO IMPLICA SOLIDARIDAD</w:t>
      </w:r>
    </w:p>
    <w:p w14:paraId="66132794" w14:textId="24C6BFE3" w:rsidR="00337AF0" w:rsidRDefault="00337AF0" w:rsidP="00337AF0">
      <w:pPr>
        <w:spacing w:before="240" w:line="360" w:lineRule="auto"/>
        <w:contextualSpacing/>
        <w:jc w:val="both"/>
        <w:rPr>
          <w:rFonts w:ascii="Arial" w:hAnsi="Arial" w:cs="Arial"/>
          <w:lang w:val="es-ES_tradnl"/>
        </w:rPr>
      </w:pPr>
      <w:r>
        <w:rPr>
          <w:rFonts w:ascii="Arial" w:hAnsi="Arial" w:cs="Arial"/>
          <w:lang w:val="es-ES_tradnl"/>
        </w:rPr>
        <w:t xml:space="preserve">Es menester recordarle al honorario despacho que la póliza de RCE No. </w:t>
      </w:r>
      <w:r w:rsidRPr="00337AF0">
        <w:rPr>
          <w:rFonts w:ascii="Arial" w:hAnsi="Arial" w:cs="Arial"/>
          <w:lang w:val="es-ES_tradnl"/>
        </w:rPr>
        <w:t>420-80-994000000109</w:t>
      </w:r>
      <w:r>
        <w:rPr>
          <w:rFonts w:ascii="Arial" w:hAnsi="Arial" w:cs="Arial"/>
          <w:lang w:val="es-ES_tradnl"/>
        </w:rPr>
        <w:t xml:space="preserve"> fue expedida por la ASEGURADORA SOLIDARIA DE COLOMBIA en calidad de líder (35%), sin embargo, el riesgo asegurado se distribuyó en modalidad de coaseguro de la siguiente forma:</w:t>
      </w:r>
    </w:p>
    <w:p w14:paraId="75015C6C" w14:textId="50439238" w:rsidR="00337AF0" w:rsidRDefault="00337AF0" w:rsidP="00337AF0">
      <w:pPr>
        <w:spacing w:before="240" w:line="360" w:lineRule="auto"/>
        <w:contextualSpacing/>
        <w:jc w:val="both"/>
        <w:rPr>
          <w:rFonts w:ascii="Arial" w:hAnsi="Arial" w:cs="Arial"/>
          <w:lang w:val="es-ES_tradnl"/>
        </w:rPr>
      </w:pPr>
    </w:p>
    <w:p w14:paraId="4B4D5944" w14:textId="218AF92B" w:rsidR="00337AF0" w:rsidRDefault="00337AF0" w:rsidP="00337AF0">
      <w:pPr>
        <w:spacing w:before="240"/>
        <w:contextualSpacing/>
        <w:jc w:val="center"/>
        <w:rPr>
          <w:rFonts w:ascii="Arial" w:hAnsi="Arial" w:cs="Arial"/>
          <w:lang w:val="es-ES_tradnl"/>
        </w:rPr>
      </w:pPr>
      <w:r>
        <w:rPr>
          <w:rFonts w:ascii="Arial" w:hAnsi="Arial" w:cs="Arial"/>
          <w:noProof/>
          <w:lang w:val="es-ES_tradnl"/>
        </w:rPr>
        <w:drawing>
          <wp:inline distT="0" distB="0" distL="0" distR="0" wp14:anchorId="3D36588A" wp14:editId="762502D6">
            <wp:extent cx="4467498" cy="1240221"/>
            <wp:effectExtent l="0" t="0" r="317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0">
                      <a:extLst>
                        <a:ext uri="{28A0092B-C50C-407E-A947-70E740481C1C}">
                          <a14:useLocalDpi xmlns:a14="http://schemas.microsoft.com/office/drawing/2010/main" val="0"/>
                        </a:ext>
                      </a:extLst>
                    </a:blip>
                    <a:srcRect l="48471" t="40978" r="32982" b="50784"/>
                    <a:stretch/>
                  </pic:blipFill>
                  <pic:spPr bwMode="auto">
                    <a:xfrm>
                      <a:off x="0" y="0"/>
                      <a:ext cx="4528442" cy="1257140"/>
                    </a:xfrm>
                    <a:prstGeom prst="rect">
                      <a:avLst/>
                    </a:prstGeom>
                    <a:ln>
                      <a:noFill/>
                    </a:ln>
                    <a:extLst>
                      <a:ext uri="{53640926-AAD7-44D8-BBD7-CCE9431645EC}">
                        <a14:shadowObscured xmlns:a14="http://schemas.microsoft.com/office/drawing/2010/main"/>
                      </a:ext>
                    </a:extLst>
                  </pic:spPr>
                </pic:pic>
              </a:graphicData>
            </a:graphic>
          </wp:inline>
        </w:drawing>
      </w:r>
    </w:p>
    <w:p w14:paraId="6B85A5A2" w14:textId="01302ED8" w:rsidR="00337AF0" w:rsidRDefault="00337AF0" w:rsidP="00337AF0">
      <w:pPr>
        <w:spacing w:before="240"/>
        <w:contextualSpacing/>
        <w:rPr>
          <w:rFonts w:ascii="Arial" w:hAnsi="Arial" w:cs="Arial"/>
          <w:lang w:val="es-ES_tradnl"/>
        </w:rPr>
      </w:pPr>
    </w:p>
    <w:p w14:paraId="7AB00550" w14:textId="77777777" w:rsidR="00337AF0" w:rsidRPr="00590193" w:rsidRDefault="00337AF0" w:rsidP="00337AF0">
      <w:pPr>
        <w:spacing w:line="312" w:lineRule="auto"/>
        <w:jc w:val="both"/>
        <w:rPr>
          <w:rFonts w:ascii="Arial" w:eastAsia="Calibri" w:hAnsi="Arial" w:cs="Arial"/>
          <w:i/>
        </w:rPr>
      </w:pPr>
      <w:r w:rsidRPr="00590193">
        <w:rPr>
          <w:rFonts w:ascii="Arial" w:hAnsi="Arial" w:cs="Arial"/>
          <w:color w:val="0D0D0D"/>
        </w:rPr>
        <w:t>En ese sentido, existiendo un coaseguro, es decir, estando distribuido el riesgo entre mi</w:t>
      </w:r>
      <w:r w:rsidRPr="00590193">
        <w:rPr>
          <w:rFonts w:ascii="Arial" w:hAnsi="Arial" w:cs="Arial"/>
          <w:color w:val="0D0D0D"/>
          <w:spacing w:val="1"/>
        </w:rPr>
        <w:t xml:space="preserve"> </w:t>
      </w:r>
      <w:r w:rsidRPr="00590193">
        <w:rPr>
          <w:rFonts w:ascii="Arial" w:hAnsi="Arial" w:cs="Arial"/>
          <w:color w:val="0D0D0D"/>
        </w:rPr>
        <w:t>representada y las compañías de seguro mencionadas, la responsabilidad</w:t>
      </w:r>
      <w:r w:rsidRPr="00590193">
        <w:rPr>
          <w:rFonts w:ascii="Arial" w:hAnsi="Arial" w:cs="Arial"/>
          <w:color w:val="0D0D0D"/>
          <w:spacing w:val="61"/>
        </w:rPr>
        <w:t xml:space="preserve"> </w:t>
      </w:r>
      <w:r w:rsidRPr="00590193">
        <w:rPr>
          <w:rFonts w:ascii="Arial" w:hAnsi="Arial" w:cs="Arial"/>
          <w:color w:val="0D0D0D"/>
        </w:rPr>
        <w:t>de cada una de</w:t>
      </w:r>
      <w:r w:rsidRPr="00590193">
        <w:rPr>
          <w:rFonts w:ascii="Arial" w:hAnsi="Arial" w:cs="Arial"/>
          <w:color w:val="0D0D0D"/>
          <w:spacing w:val="1"/>
        </w:rPr>
        <w:t xml:space="preserve"> </w:t>
      </w:r>
      <w:r w:rsidRPr="00590193">
        <w:rPr>
          <w:rFonts w:ascii="Arial" w:hAnsi="Arial" w:cs="Arial"/>
          <w:color w:val="0D0D0D"/>
        </w:rPr>
        <w:t>las co</w:t>
      </w:r>
      <w:r>
        <w:rPr>
          <w:rFonts w:ascii="Arial" w:hAnsi="Arial" w:cs="Arial"/>
          <w:color w:val="0D0D0D"/>
        </w:rPr>
        <w:t>aseguradora</w:t>
      </w:r>
      <w:r w:rsidRPr="00590193">
        <w:rPr>
          <w:rFonts w:ascii="Arial" w:hAnsi="Arial" w:cs="Arial"/>
          <w:color w:val="0D0D0D"/>
        </w:rPr>
        <w:t>s está limitada al porcentaje antes señalado, pues de ninguna manera</w:t>
      </w:r>
      <w:r w:rsidRPr="00590193">
        <w:rPr>
          <w:rFonts w:ascii="Arial" w:hAnsi="Arial" w:cs="Arial"/>
          <w:color w:val="0D0D0D"/>
          <w:spacing w:val="1"/>
        </w:rPr>
        <w:t xml:space="preserve"> </w:t>
      </w:r>
      <w:r w:rsidRPr="00590193">
        <w:rPr>
          <w:rFonts w:ascii="Arial" w:hAnsi="Arial" w:cs="Arial"/>
          <w:color w:val="0D0D0D"/>
        </w:rPr>
        <w:t>puede</w:t>
      </w:r>
      <w:r w:rsidRPr="00590193">
        <w:rPr>
          <w:rFonts w:ascii="Arial" w:hAnsi="Arial" w:cs="Arial"/>
          <w:color w:val="0D0D0D"/>
          <w:spacing w:val="-1"/>
        </w:rPr>
        <w:t xml:space="preserve"> </w:t>
      </w:r>
      <w:r w:rsidRPr="00590193">
        <w:rPr>
          <w:rFonts w:ascii="Arial" w:hAnsi="Arial" w:cs="Arial"/>
          <w:color w:val="0D0D0D"/>
        </w:rPr>
        <w:t>predicarse una</w:t>
      </w:r>
      <w:r w:rsidRPr="00590193">
        <w:rPr>
          <w:rFonts w:ascii="Arial" w:hAnsi="Arial" w:cs="Arial"/>
          <w:color w:val="0D0D0D"/>
          <w:spacing w:val="-2"/>
        </w:rPr>
        <w:t xml:space="preserve"> </w:t>
      </w:r>
      <w:r w:rsidRPr="00590193">
        <w:rPr>
          <w:rFonts w:ascii="Arial" w:hAnsi="Arial" w:cs="Arial"/>
          <w:color w:val="0D0D0D"/>
        </w:rPr>
        <w:t>solidaridad entre</w:t>
      </w:r>
      <w:r w:rsidRPr="00590193">
        <w:rPr>
          <w:rFonts w:ascii="Arial" w:hAnsi="Arial" w:cs="Arial"/>
          <w:color w:val="0D0D0D"/>
          <w:spacing w:val="-5"/>
        </w:rPr>
        <w:t xml:space="preserve"> </w:t>
      </w:r>
      <w:r w:rsidRPr="00590193">
        <w:rPr>
          <w:rFonts w:ascii="Arial" w:hAnsi="Arial" w:cs="Arial"/>
          <w:color w:val="0D0D0D"/>
        </w:rPr>
        <w:t>ellas. Al respecto el</w:t>
      </w:r>
      <w:r w:rsidRPr="00590193">
        <w:rPr>
          <w:rFonts w:ascii="Arial" w:hAnsi="Arial" w:cs="Arial"/>
          <w:color w:val="0D0D0D"/>
          <w:spacing w:val="-1"/>
        </w:rPr>
        <w:t xml:space="preserve"> </w:t>
      </w:r>
      <w:r w:rsidRPr="00590193">
        <w:rPr>
          <w:rFonts w:ascii="Arial" w:hAnsi="Arial" w:cs="Arial"/>
          <w:color w:val="0D0D0D"/>
        </w:rPr>
        <w:t>artículo</w:t>
      </w:r>
      <w:r w:rsidRPr="00590193">
        <w:rPr>
          <w:rFonts w:ascii="Arial" w:hAnsi="Arial" w:cs="Arial"/>
          <w:color w:val="0D0D0D"/>
          <w:spacing w:val="-1"/>
        </w:rPr>
        <w:t xml:space="preserve"> </w:t>
      </w:r>
      <w:r w:rsidRPr="00590193">
        <w:rPr>
          <w:rFonts w:ascii="Arial" w:hAnsi="Arial" w:cs="Arial"/>
          <w:color w:val="0D0D0D"/>
        </w:rPr>
        <w:t>1092</w:t>
      </w:r>
      <w:r w:rsidRPr="00590193">
        <w:rPr>
          <w:rFonts w:ascii="Arial" w:hAnsi="Arial" w:cs="Arial"/>
          <w:color w:val="0D0D0D"/>
          <w:spacing w:val="-1"/>
        </w:rPr>
        <w:t xml:space="preserve"> </w:t>
      </w:r>
      <w:r w:rsidRPr="00590193">
        <w:rPr>
          <w:rFonts w:ascii="Arial" w:hAnsi="Arial" w:cs="Arial"/>
          <w:color w:val="0D0D0D"/>
        </w:rPr>
        <w:t>del</w:t>
      </w:r>
      <w:r w:rsidRPr="00590193">
        <w:rPr>
          <w:rFonts w:ascii="Arial" w:hAnsi="Arial" w:cs="Arial"/>
          <w:color w:val="0D0D0D"/>
          <w:spacing w:val="-1"/>
        </w:rPr>
        <w:t xml:space="preserve"> </w:t>
      </w:r>
      <w:r w:rsidRPr="00590193">
        <w:rPr>
          <w:rFonts w:ascii="Arial" w:hAnsi="Arial" w:cs="Arial"/>
          <w:color w:val="0D0D0D"/>
        </w:rPr>
        <w:t>Código</w:t>
      </w:r>
      <w:r w:rsidRPr="00590193">
        <w:rPr>
          <w:rFonts w:ascii="Arial" w:hAnsi="Arial" w:cs="Arial"/>
          <w:color w:val="0D0D0D"/>
          <w:spacing w:val="-2"/>
        </w:rPr>
        <w:t xml:space="preserve"> </w:t>
      </w:r>
      <w:r w:rsidRPr="00590193">
        <w:rPr>
          <w:rFonts w:ascii="Arial" w:hAnsi="Arial" w:cs="Arial"/>
          <w:color w:val="0D0D0D"/>
        </w:rPr>
        <w:t>de</w:t>
      </w:r>
      <w:r w:rsidRPr="00590193">
        <w:rPr>
          <w:rFonts w:ascii="Arial" w:hAnsi="Arial" w:cs="Arial"/>
          <w:color w:val="0D0D0D"/>
          <w:spacing w:val="-1"/>
        </w:rPr>
        <w:t xml:space="preserve"> </w:t>
      </w:r>
      <w:r w:rsidRPr="00590193">
        <w:rPr>
          <w:rFonts w:ascii="Arial" w:hAnsi="Arial" w:cs="Arial"/>
          <w:color w:val="0D0D0D"/>
        </w:rPr>
        <w:t>Comercio,</w:t>
      </w:r>
      <w:r w:rsidRPr="00590193">
        <w:rPr>
          <w:rFonts w:ascii="Arial" w:hAnsi="Arial" w:cs="Arial"/>
          <w:color w:val="0D0D0D"/>
          <w:spacing w:val="-4"/>
        </w:rPr>
        <w:t xml:space="preserve"> </w:t>
      </w:r>
      <w:r w:rsidRPr="00590193">
        <w:rPr>
          <w:rFonts w:ascii="Arial" w:hAnsi="Arial" w:cs="Arial"/>
          <w:color w:val="0D0D0D"/>
        </w:rPr>
        <w:t>estipula</w:t>
      </w:r>
      <w:r w:rsidRPr="00590193">
        <w:rPr>
          <w:rFonts w:ascii="Arial" w:hAnsi="Arial" w:cs="Arial"/>
          <w:color w:val="0D0D0D"/>
          <w:spacing w:val="-1"/>
        </w:rPr>
        <w:t xml:space="preserve"> </w:t>
      </w:r>
      <w:r w:rsidRPr="00590193">
        <w:rPr>
          <w:rFonts w:ascii="Arial" w:hAnsi="Arial" w:cs="Arial"/>
          <w:color w:val="0D0D0D"/>
        </w:rPr>
        <w:t>lo siguiente:</w:t>
      </w:r>
      <w:r>
        <w:rPr>
          <w:rFonts w:ascii="Arial" w:eastAsia="Calibri" w:hAnsi="Arial" w:cs="Arial"/>
          <w:i/>
        </w:rPr>
        <w:t xml:space="preserve"> </w:t>
      </w:r>
      <w:r w:rsidRPr="00590193">
        <w:rPr>
          <w:rFonts w:ascii="Arial" w:eastAsia="Calibri" w:hAnsi="Arial" w:cs="Arial"/>
          <w:i/>
        </w:rPr>
        <w:t xml:space="preserve">“En el caso de pluralidad o de coexistencia de seguros, </w:t>
      </w:r>
      <w:r w:rsidRPr="00590193">
        <w:rPr>
          <w:rFonts w:ascii="Arial" w:eastAsia="Calibri" w:hAnsi="Arial" w:cs="Arial"/>
          <w:i/>
          <w:u w:val="single"/>
        </w:rPr>
        <w:t xml:space="preserve">los aseguradores deberán soportar la indemnización debida al asegurado </w:t>
      </w:r>
      <w:r w:rsidRPr="00590193">
        <w:rPr>
          <w:rFonts w:ascii="Arial" w:eastAsia="Calibri" w:hAnsi="Arial" w:cs="Arial"/>
          <w:b/>
          <w:i/>
          <w:u w:val="single"/>
        </w:rPr>
        <w:t>en proporción</w:t>
      </w:r>
      <w:r w:rsidRPr="00590193">
        <w:rPr>
          <w:rFonts w:ascii="Arial" w:eastAsia="Calibri" w:hAnsi="Arial" w:cs="Arial"/>
          <w:i/>
          <w:u w:val="single"/>
        </w:rPr>
        <w:t xml:space="preserve"> a la cuantía de sus respectivos contratos</w:t>
      </w:r>
      <w:r w:rsidRPr="00590193">
        <w:rPr>
          <w:rFonts w:ascii="Arial" w:eastAsia="Calibri" w:hAnsi="Arial" w:cs="Arial"/>
          <w:i/>
        </w:rPr>
        <w:t>, siempre que el asegurado haya actuado de buena fe. La mala fe en la contratación de éstos produce nulidad. (Subrayado fuera de texto).”</w:t>
      </w:r>
    </w:p>
    <w:p w14:paraId="4DC8C66F" w14:textId="77777777" w:rsidR="00337AF0" w:rsidRPr="00590193" w:rsidRDefault="00337AF0" w:rsidP="00337AF0">
      <w:pPr>
        <w:spacing w:line="312" w:lineRule="auto"/>
        <w:ind w:left="567"/>
        <w:jc w:val="both"/>
        <w:rPr>
          <w:rFonts w:ascii="Arial" w:eastAsia="Calibri" w:hAnsi="Arial" w:cs="Arial"/>
          <w:i/>
        </w:rPr>
      </w:pPr>
    </w:p>
    <w:p w14:paraId="2A717601" w14:textId="77777777" w:rsidR="00337AF0" w:rsidRPr="00590193" w:rsidRDefault="00337AF0" w:rsidP="00337AF0">
      <w:pPr>
        <w:adjustRightInd w:val="0"/>
        <w:spacing w:line="312" w:lineRule="auto"/>
        <w:jc w:val="both"/>
        <w:rPr>
          <w:rFonts w:ascii="Arial" w:hAnsi="Arial" w:cs="Arial"/>
        </w:rPr>
      </w:pPr>
      <w:r w:rsidRPr="00590193">
        <w:rPr>
          <w:rFonts w:ascii="Arial" w:hAnsi="Arial" w:cs="Arial"/>
        </w:rPr>
        <w:t xml:space="preserve">Lo consignado en la norma en cita se aplica al coaseguro, por estipulación expresa del artículo 1095 </w:t>
      </w:r>
      <w:r w:rsidRPr="00590193">
        <w:rPr>
          <w:rFonts w:ascii="Arial" w:hAnsi="Arial" w:cs="Arial"/>
        </w:rPr>
        <w:lastRenderedPageBreak/>
        <w:t xml:space="preserve">del estatuto mercantil, el cual que establece: </w:t>
      </w:r>
      <w:r w:rsidRPr="00590193">
        <w:rPr>
          <w:rFonts w:ascii="Arial" w:hAnsi="Arial" w:cs="Arial"/>
          <w:i/>
        </w:rPr>
        <w:t>“Las normas que anteceden se aplicarán igualmente al coaseguro</w:t>
      </w:r>
      <w:r w:rsidRPr="00590193">
        <w:rPr>
          <w:rFonts w:ascii="Arial" w:hAnsi="Arial" w:cs="Arial"/>
          <w:b/>
          <w:i/>
          <w:u w:val="single"/>
        </w:rPr>
        <w:t>, en virtud del cual dos o más aseguradores, a petición del asegurado o con su aquiescencia previa, acuerdan distribuirse entre ellos determinado seguro.”</w:t>
      </w:r>
      <w:r w:rsidRPr="00590193">
        <w:rPr>
          <w:rFonts w:ascii="Arial" w:hAnsi="Arial" w:cs="Arial"/>
        </w:rPr>
        <w:t xml:space="preserve"> (Subrayado fuera de texto).</w:t>
      </w:r>
    </w:p>
    <w:p w14:paraId="5DC8CA7F" w14:textId="77777777" w:rsidR="00337AF0" w:rsidRPr="00590193" w:rsidRDefault="00337AF0" w:rsidP="00337AF0">
      <w:pPr>
        <w:spacing w:line="312" w:lineRule="auto"/>
        <w:ind w:left="567"/>
        <w:jc w:val="both"/>
        <w:rPr>
          <w:rFonts w:ascii="Arial" w:hAnsi="Arial" w:cs="Arial"/>
        </w:rPr>
      </w:pPr>
    </w:p>
    <w:p w14:paraId="7B0D4492" w14:textId="77777777" w:rsidR="00337AF0" w:rsidRPr="00590193" w:rsidRDefault="00337AF0" w:rsidP="00337AF0">
      <w:pPr>
        <w:suppressAutoHyphens/>
        <w:spacing w:line="312" w:lineRule="auto"/>
        <w:jc w:val="both"/>
        <w:textAlignment w:val="baseline"/>
        <w:rPr>
          <w:rFonts w:ascii="Arial" w:eastAsia="Arial Unicode MS" w:hAnsi="Arial" w:cs="Arial"/>
          <w:bCs/>
          <w:color w:val="000000"/>
          <w:kern w:val="3"/>
          <w:lang w:eastAsia="zh-CN" w:bidi="hi-IN"/>
        </w:rPr>
      </w:pPr>
      <w:r w:rsidRPr="00590193">
        <w:rPr>
          <w:rFonts w:ascii="Arial" w:eastAsia="Arial Unicode MS" w:hAnsi="Arial" w:cs="Arial"/>
          <w:bCs/>
          <w:color w:val="000000"/>
          <w:kern w:val="3"/>
          <w:lang w:eastAsia="zh-CN" w:bidi="hi-IN"/>
        </w:rPr>
        <w:t>Sobre este punto, ha mencionado el Consejo de Estado</w:t>
      </w:r>
      <w:r w:rsidRPr="00590193">
        <w:rPr>
          <w:rStyle w:val="Refdenotaalpie"/>
          <w:rFonts w:ascii="Arial" w:eastAsia="Arial Unicode MS" w:hAnsi="Arial" w:cs="Arial"/>
          <w:bCs/>
          <w:color w:val="000000"/>
          <w:kern w:val="3"/>
          <w:lang w:eastAsia="zh-CN" w:bidi="hi-IN"/>
        </w:rPr>
        <w:footnoteReference w:id="6"/>
      </w:r>
      <w:r w:rsidRPr="00590193">
        <w:rPr>
          <w:rFonts w:ascii="Arial" w:eastAsia="Arial Unicode MS" w:hAnsi="Arial" w:cs="Arial"/>
          <w:bCs/>
          <w:color w:val="000000"/>
          <w:kern w:val="3"/>
          <w:lang w:eastAsia="zh-CN" w:bidi="hi-IN"/>
        </w:rPr>
        <w:t xml:space="preserve"> de manera reciente:</w:t>
      </w:r>
    </w:p>
    <w:p w14:paraId="470C9E75" w14:textId="77777777" w:rsidR="00337AF0" w:rsidRPr="00590193" w:rsidRDefault="00337AF0" w:rsidP="00337AF0">
      <w:pPr>
        <w:suppressAutoHyphens/>
        <w:spacing w:line="312" w:lineRule="auto"/>
        <w:jc w:val="both"/>
        <w:textAlignment w:val="baseline"/>
        <w:rPr>
          <w:rFonts w:ascii="Arial" w:eastAsia="Arial Unicode MS" w:hAnsi="Arial" w:cs="Arial"/>
          <w:bCs/>
          <w:color w:val="000000"/>
          <w:kern w:val="3"/>
          <w:lang w:eastAsia="zh-CN" w:bidi="hi-IN"/>
        </w:rPr>
      </w:pPr>
    </w:p>
    <w:p w14:paraId="4A27CD70" w14:textId="77777777" w:rsidR="00337AF0" w:rsidRPr="00590193" w:rsidRDefault="00337AF0" w:rsidP="00337AF0">
      <w:pPr>
        <w:suppressAutoHyphens/>
        <w:spacing w:line="312" w:lineRule="auto"/>
        <w:ind w:left="567"/>
        <w:jc w:val="both"/>
        <w:textAlignment w:val="baseline"/>
        <w:rPr>
          <w:rFonts w:ascii="Arial" w:eastAsia="Arial Unicode MS" w:hAnsi="Arial" w:cs="Arial"/>
          <w:bCs/>
          <w:i/>
          <w:iCs/>
          <w:color w:val="000000"/>
          <w:kern w:val="3"/>
          <w:lang w:eastAsia="zh-CN" w:bidi="hi-IN"/>
        </w:rPr>
      </w:pPr>
      <w:r w:rsidRPr="00590193">
        <w:rPr>
          <w:rFonts w:ascii="Arial" w:eastAsia="Arial Unicode MS" w:hAnsi="Arial" w:cs="Arial"/>
          <w:bCs/>
          <w:i/>
          <w:iCs/>
          <w:color w:val="000000"/>
          <w:kern w:val="3"/>
          <w:lang w:eastAsia="zh-CN" w:bidi="hi-IN"/>
        </w:rPr>
        <w:t xml:space="preserve">&lt;&lt;Precisa la Sala que no se está en presencia de dos contratos de seguro distintos sobre un mismo riesgo sino de uno solo, </w:t>
      </w:r>
      <w:r w:rsidRPr="00590193">
        <w:rPr>
          <w:rFonts w:ascii="Arial" w:eastAsia="Arial Unicode MS" w:hAnsi="Arial" w:cs="Arial"/>
          <w:b/>
          <w:i/>
          <w:iCs/>
          <w:color w:val="000000"/>
          <w:kern w:val="3"/>
          <w:u w:val="single"/>
          <w:lang w:eastAsia="zh-CN" w:bidi="hi-IN"/>
        </w:rPr>
        <w:t xml:space="preserve">en el que las dos compañías </w:t>
      </w:r>
      <w:r>
        <w:rPr>
          <w:rFonts w:ascii="Arial" w:eastAsia="Arial Unicode MS" w:hAnsi="Arial" w:cs="Arial"/>
          <w:b/>
          <w:i/>
          <w:iCs/>
          <w:color w:val="000000"/>
          <w:kern w:val="3"/>
          <w:u w:val="single"/>
          <w:lang w:eastAsia="zh-CN" w:bidi="hi-IN"/>
        </w:rPr>
        <w:t>aseguradora</w:t>
      </w:r>
      <w:r w:rsidRPr="00590193">
        <w:rPr>
          <w:rFonts w:ascii="Arial" w:eastAsia="Arial Unicode MS" w:hAnsi="Arial" w:cs="Arial"/>
          <w:b/>
          <w:i/>
          <w:iCs/>
          <w:color w:val="000000"/>
          <w:kern w:val="3"/>
          <w:u w:val="single"/>
          <w:lang w:eastAsia="zh-CN" w:bidi="hi-IN"/>
        </w:rPr>
        <w:t>s mencionadas distribuyeron entre ellas la asunción de dicho riesgo en determinadas proporciones según lo autoriza el artículo 1095 del Código de Comercio</w:t>
      </w:r>
      <w:r w:rsidRPr="00590193">
        <w:rPr>
          <w:rFonts w:ascii="Arial" w:eastAsia="Arial Unicode MS" w:hAnsi="Arial" w:cs="Arial"/>
          <w:bCs/>
          <w:i/>
          <w:iCs/>
          <w:color w:val="000000"/>
          <w:kern w:val="3"/>
          <w:lang w:eastAsia="zh-CN" w:bidi="hi-IN"/>
        </w:rPr>
        <w:t>, con fundamento en el cual la jurisprudencia de esta Corporación ha precisado su alcance así</w:t>
      </w:r>
      <w:r w:rsidRPr="00590193">
        <w:rPr>
          <w:rStyle w:val="Refdenotaalpie"/>
          <w:rFonts w:ascii="Arial" w:eastAsia="Arial Unicode MS" w:hAnsi="Arial" w:cs="Arial"/>
          <w:bCs/>
          <w:i/>
          <w:iCs/>
          <w:color w:val="000000"/>
          <w:kern w:val="3"/>
          <w:lang w:eastAsia="zh-CN" w:bidi="hi-IN"/>
        </w:rPr>
        <w:footnoteReference w:id="7"/>
      </w:r>
      <w:r w:rsidRPr="00590193">
        <w:rPr>
          <w:rFonts w:ascii="Arial" w:eastAsia="Arial Unicode MS" w:hAnsi="Arial" w:cs="Arial"/>
          <w:bCs/>
          <w:i/>
          <w:iCs/>
          <w:color w:val="000000"/>
          <w:kern w:val="3"/>
          <w:lang w:eastAsia="zh-CN" w:bidi="hi-IN"/>
        </w:rPr>
        <w:t xml:space="preserve">: </w:t>
      </w:r>
    </w:p>
    <w:p w14:paraId="740120D8" w14:textId="77777777" w:rsidR="00337AF0" w:rsidRPr="00590193" w:rsidRDefault="00337AF0" w:rsidP="00337AF0">
      <w:pPr>
        <w:suppressAutoHyphens/>
        <w:spacing w:line="312" w:lineRule="auto"/>
        <w:ind w:left="567"/>
        <w:jc w:val="both"/>
        <w:textAlignment w:val="baseline"/>
        <w:rPr>
          <w:rFonts w:ascii="Arial" w:eastAsia="Arial Unicode MS" w:hAnsi="Arial" w:cs="Arial"/>
          <w:bCs/>
          <w:i/>
          <w:iCs/>
          <w:color w:val="000000"/>
          <w:kern w:val="3"/>
          <w:lang w:eastAsia="zh-CN" w:bidi="hi-IN"/>
        </w:rPr>
      </w:pPr>
    </w:p>
    <w:p w14:paraId="6A55F288" w14:textId="77777777" w:rsidR="00337AF0" w:rsidRPr="00590193" w:rsidRDefault="00337AF0" w:rsidP="00337AF0">
      <w:pPr>
        <w:suppressAutoHyphens/>
        <w:spacing w:line="312" w:lineRule="auto"/>
        <w:ind w:left="737"/>
        <w:jc w:val="both"/>
        <w:textAlignment w:val="baseline"/>
        <w:rPr>
          <w:rFonts w:ascii="Arial" w:eastAsia="Arial Unicode MS" w:hAnsi="Arial" w:cs="Arial"/>
          <w:bCs/>
          <w:i/>
          <w:iCs/>
          <w:color w:val="000000"/>
          <w:kern w:val="3"/>
          <w:lang w:eastAsia="zh-CN" w:bidi="hi-IN"/>
        </w:rPr>
      </w:pPr>
      <w:r w:rsidRPr="00590193">
        <w:rPr>
          <w:rFonts w:ascii="Arial" w:eastAsia="Arial Unicode MS" w:hAnsi="Arial" w:cs="Arial"/>
          <w:bCs/>
          <w:i/>
          <w:iCs/>
          <w:color w:val="000000"/>
          <w:kern w:val="3"/>
          <w:lang w:eastAsia="zh-CN" w:bidi="hi-IN"/>
        </w:rPr>
        <w:t>“El contrato de coaseguro es un contrato plurilateral en el que, en un mismo instrumento, dos o más sujetos aseguradores asumen de manera conjunta la responsabilidad de un riesgo asegurable hasta por la totalidad de éste y que puede surgir por iniciativa del asegurado o por el ánimo de uno los aseguradores, esto último siempre con la aquiescencia del interesado, como bien lo señala el artículo 1095 del Código de Comercio, según el cual:</w:t>
      </w:r>
    </w:p>
    <w:p w14:paraId="7E46332E" w14:textId="77777777" w:rsidR="00337AF0" w:rsidRPr="00590193" w:rsidRDefault="00337AF0" w:rsidP="00337AF0">
      <w:pPr>
        <w:suppressAutoHyphens/>
        <w:spacing w:line="312" w:lineRule="auto"/>
        <w:ind w:left="567"/>
        <w:jc w:val="both"/>
        <w:textAlignment w:val="baseline"/>
        <w:rPr>
          <w:rFonts w:ascii="Arial" w:eastAsia="Arial Unicode MS" w:hAnsi="Arial" w:cs="Arial"/>
          <w:bCs/>
          <w:i/>
          <w:iCs/>
          <w:color w:val="000000"/>
          <w:kern w:val="3"/>
          <w:lang w:eastAsia="zh-CN" w:bidi="hi-IN"/>
        </w:rPr>
      </w:pPr>
    </w:p>
    <w:p w14:paraId="66265B80" w14:textId="77777777" w:rsidR="00337AF0" w:rsidRPr="00590193" w:rsidRDefault="00337AF0" w:rsidP="00337AF0">
      <w:pPr>
        <w:suppressAutoHyphens/>
        <w:spacing w:line="312" w:lineRule="auto"/>
        <w:ind w:left="851"/>
        <w:jc w:val="both"/>
        <w:textAlignment w:val="baseline"/>
        <w:rPr>
          <w:rFonts w:ascii="Arial" w:eastAsia="Arial Unicode MS" w:hAnsi="Arial" w:cs="Arial"/>
          <w:bCs/>
          <w:color w:val="000000"/>
          <w:kern w:val="3"/>
          <w:lang w:eastAsia="zh-CN" w:bidi="hi-IN"/>
        </w:rPr>
      </w:pPr>
      <w:r w:rsidRPr="00590193">
        <w:rPr>
          <w:rFonts w:ascii="Arial" w:eastAsia="Arial Unicode MS" w:hAnsi="Arial" w:cs="Arial"/>
          <w:bCs/>
          <w:i/>
          <w:iCs/>
          <w:color w:val="000000"/>
          <w:kern w:val="3"/>
          <w:lang w:eastAsia="zh-CN" w:bidi="hi-IN"/>
        </w:rPr>
        <w:t xml:space="preserve"> ‘(…) </w:t>
      </w:r>
      <w:r w:rsidRPr="00590193">
        <w:rPr>
          <w:rFonts w:ascii="Arial" w:eastAsia="Arial Unicode MS" w:hAnsi="Arial" w:cs="Arial"/>
          <w:b/>
          <w:i/>
          <w:iCs/>
          <w:color w:val="000000"/>
          <w:kern w:val="3"/>
          <w:lang w:eastAsia="zh-CN" w:bidi="hi-IN"/>
        </w:rPr>
        <w:t>en virtud del cual dos o más aseguradores, a petición del asegurado o con su aquiescencia previa, acuerdan distribuirse entre ellos determinado seguro’</w:t>
      </w:r>
      <w:r w:rsidRPr="00590193">
        <w:rPr>
          <w:rFonts w:ascii="Arial" w:eastAsia="Arial Unicode MS" w:hAnsi="Arial" w:cs="Arial"/>
          <w:bCs/>
          <w:i/>
          <w:iCs/>
          <w:color w:val="000000"/>
          <w:kern w:val="3"/>
          <w:lang w:eastAsia="zh-CN" w:bidi="hi-IN"/>
        </w:rPr>
        <w:t xml:space="preserve">.&gt;&gt; </w:t>
      </w:r>
      <w:r w:rsidRPr="00590193">
        <w:rPr>
          <w:rFonts w:ascii="Arial" w:eastAsia="Arial Unicode MS" w:hAnsi="Arial" w:cs="Arial"/>
          <w:bCs/>
          <w:color w:val="000000"/>
          <w:kern w:val="3"/>
          <w:lang w:eastAsia="zh-CN" w:bidi="hi-IN"/>
        </w:rPr>
        <w:t>(Negrilla y resaltado fuera del texto original. Negrilla del texto original)</w:t>
      </w:r>
    </w:p>
    <w:p w14:paraId="68913E00" w14:textId="77777777" w:rsidR="00337AF0" w:rsidRPr="00590193" w:rsidRDefault="00337AF0" w:rsidP="00337AF0">
      <w:pPr>
        <w:suppressAutoHyphens/>
        <w:spacing w:line="312" w:lineRule="auto"/>
        <w:ind w:left="851"/>
        <w:jc w:val="both"/>
        <w:textAlignment w:val="baseline"/>
        <w:rPr>
          <w:rFonts w:ascii="Arial" w:eastAsia="Arial Unicode MS" w:hAnsi="Arial" w:cs="Arial"/>
          <w:bCs/>
          <w:color w:val="000000"/>
          <w:kern w:val="3"/>
          <w:lang w:eastAsia="zh-CN" w:bidi="hi-IN"/>
        </w:rPr>
      </w:pPr>
    </w:p>
    <w:p w14:paraId="2704738C" w14:textId="0D5659A9" w:rsidR="00337AF0" w:rsidRDefault="00337AF0" w:rsidP="00337AF0">
      <w:pPr>
        <w:spacing w:line="312" w:lineRule="auto"/>
        <w:jc w:val="both"/>
        <w:rPr>
          <w:rFonts w:ascii="Arial" w:hAnsi="Arial" w:cs="Arial"/>
          <w:b/>
          <w:color w:val="0D0D0D"/>
          <w:u w:val="single"/>
        </w:rPr>
      </w:pPr>
      <w:r w:rsidRPr="00815C18">
        <w:rPr>
          <w:rFonts w:ascii="Arial" w:hAnsi="Arial" w:cs="Arial"/>
          <w:bCs/>
          <w:iCs/>
        </w:rPr>
        <w:t xml:space="preserve">En conclusión, existiendo coaseguro, de acuerdo con el cual cada </w:t>
      </w:r>
      <w:r>
        <w:rPr>
          <w:rFonts w:ascii="Arial" w:hAnsi="Arial" w:cs="Arial"/>
          <w:bCs/>
          <w:iCs/>
        </w:rPr>
        <w:t>aseguradora</w:t>
      </w:r>
      <w:r w:rsidRPr="00815C18">
        <w:rPr>
          <w:rFonts w:ascii="Arial" w:hAnsi="Arial" w:cs="Arial"/>
          <w:bCs/>
          <w:iCs/>
        </w:rPr>
        <w:t xml:space="preserve"> asumió el porcentaje arriba señalado, se destaca que ni siquiera en el improbable caso de que fueran viables las pretensiones de la parte actora, podría condenarse a mi representada por lo que </w:t>
      </w:r>
      <w:proofErr w:type="gramStart"/>
      <w:r w:rsidRPr="00815C18">
        <w:rPr>
          <w:rFonts w:ascii="Arial" w:hAnsi="Arial" w:cs="Arial"/>
          <w:bCs/>
          <w:iCs/>
        </w:rPr>
        <w:t>le</w:t>
      </w:r>
      <w:proofErr w:type="gramEnd"/>
      <w:r w:rsidRPr="00815C18">
        <w:rPr>
          <w:rFonts w:ascii="Arial" w:hAnsi="Arial" w:cs="Arial"/>
          <w:bCs/>
          <w:iCs/>
        </w:rPr>
        <w:t xml:space="preserve"> corresponde a las otras co</w:t>
      </w:r>
      <w:r>
        <w:rPr>
          <w:rFonts w:ascii="Arial" w:hAnsi="Arial" w:cs="Arial"/>
          <w:bCs/>
          <w:iCs/>
        </w:rPr>
        <w:t>aseguradora</w:t>
      </w:r>
      <w:r w:rsidRPr="00815C18">
        <w:rPr>
          <w:rFonts w:ascii="Arial" w:hAnsi="Arial" w:cs="Arial"/>
          <w:bCs/>
          <w:iCs/>
        </w:rPr>
        <w:t xml:space="preserve">s. Lo anterior, como quiera que en el coaseguro las compañías </w:t>
      </w:r>
      <w:r>
        <w:rPr>
          <w:rFonts w:ascii="Arial" w:hAnsi="Arial" w:cs="Arial"/>
          <w:bCs/>
          <w:iCs/>
        </w:rPr>
        <w:t>aseguradora</w:t>
      </w:r>
      <w:r w:rsidRPr="00815C18">
        <w:rPr>
          <w:rFonts w:ascii="Arial" w:hAnsi="Arial" w:cs="Arial"/>
          <w:bCs/>
          <w:iCs/>
        </w:rPr>
        <w:t>s no son solidarias, como se desprende del artículo 1092 del Código de Comercio, debido a que cada asegurador deberá soportar la indemnización debida, en proporción a la cuantía de su participación porcentual.</w:t>
      </w:r>
      <w:r w:rsidRPr="00590193">
        <w:rPr>
          <w:rFonts w:ascii="Arial" w:hAnsi="Arial" w:cs="Arial"/>
          <w:color w:val="0D0D0D"/>
        </w:rPr>
        <w:t xml:space="preserve"> </w:t>
      </w:r>
      <w:r w:rsidRPr="00590193">
        <w:rPr>
          <w:rFonts w:ascii="Arial" w:hAnsi="Arial" w:cs="Arial"/>
          <w:b/>
          <w:color w:val="0D0D0D"/>
          <w:u w:val="single"/>
        </w:rPr>
        <w:t>Así las cosas, solicito se tenga en cuenta el porcentaje asumido por mi representada</w:t>
      </w:r>
      <w:r>
        <w:rPr>
          <w:rFonts w:ascii="Arial" w:hAnsi="Arial" w:cs="Arial"/>
          <w:b/>
          <w:color w:val="0D0D0D"/>
          <w:u w:val="single"/>
        </w:rPr>
        <w:t xml:space="preserve">, es decir, </w:t>
      </w:r>
      <w:r w:rsidR="00692134">
        <w:rPr>
          <w:rFonts w:ascii="Arial" w:hAnsi="Arial" w:cs="Arial"/>
          <w:b/>
          <w:color w:val="0D0D0D"/>
          <w:u w:val="single"/>
        </w:rPr>
        <w:t>30</w:t>
      </w:r>
      <w:r>
        <w:rPr>
          <w:rFonts w:ascii="Arial" w:hAnsi="Arial" w:cs="Arial"/>
          <w:b/>
          <w:color w:val="0D0D0D"/>
          <w:u w:val="single"/>
        </w:rPr>
        <w:t>%.</w:t>
      </w:r>
    </w:p>
    <w:p w14:paraId="3081B2AB" w14:textId="77777777" w:rsidR="00337AF0" w:rsidRPr="00337AF0" w:rsidRDefault="00337AF0" w:rsidP="00337AF0">
      <w:pPr>
        <w:spacing w:before="240"/>
        <w:contextualSpacing/>
        <w:rPr>
          <w:rFonts w:ascii="Arial" w:hAnsi="Arial" w:cs="Arial"/>
        </w:rPr>
      </w:pPr>
    </w:p>
    <w:p w14:paraId="5489AC50" w14:textId="1B365B5F" w:rsidR="008F7D51" w:rsidRPr="00794218" w:rsidRDefault="008F7D51" w:rsidP="009F372F">
      <w:pPr>
        <w:pStyle w:val="Prrafodelista"/>
        <w:numPr>
          <w:ilvl w:val="0"/>
          <w:numId w:val="11"/>
        </w:numPr>
        <w:spacing w:before="240"/>
        <w:contextualSpacing/>
        <w:rPr>
          <w:rFonts w:ascii="Arial" w:hAnsi="Arial" w:cs="Arial"/>
          <w:lang w:val="es-ES_tradnl"/>
        </w:rPr>
      </w:pPr>
      <w:r w:rsidRPr="00794218">
        <w:rPr>
          <w:rFonts w:ascii="Arial" w:hAnsi="Arial" w:cs="Arial"/>
          <w:b/>
          <w:lang w:val="es-ES_tradnl"/>
        </w:rPr>
        <w:t>EN TODO CASO, LA OBLIGACIÓN INDEMNIZATORIA DE LA COMPAÑÍA ASEGURADORA SE DEBE CEÑIR A LOS LÍMITES DE COBERTURA PACTADOS</w:t>
      </w:r>
    </w:p>
    <w:p w14:paraId="7CAB26F7" w14:textId="21E8E937" w:rsidR="008F7D51" w:rsidRPr="00794218" w:rsidRDefault="008F7D51" w:rsidP="00582994">
      <w:pPr>
        <w:spacing w:before="240" w:line="360" w:lineRule="auto"/>
        <w:jc w:val="both"/>
        <w:rPr>
          <w:rFonts w:ascii="Arial" w:hAnsi="Arial" w:cs="Arial"/>
          <w:lang w:val="es-ES_tradnl"/>
        </w:rPr>
      </w:pPr>
      <w:r w:rsidRPr="00794218">
        <w:rPr>
          <w:rFonts w:ascii="Arial" w:hAnsi="Arial" w:cs="Arial"/>
          <w:lang w:val="es-ES_tradnl"/>
        </w:rPr>
        <w:t xml:space="preserve">Sin perjuicio de los argumentos previos, debe manifestarse al </w:t>
      </w:r>
      <w:r w:rsidR="00B159D3" w:rsidRPr="00794218">
        <w:rPr>
          <w:rFonts w:ascii="Arial" w:hAnsi="Arial" w:cs="Arial"/>
          <w:lang w:val="es-ES_tradnl"/>
        </w:rPr>
        <w:t>d</w:t>
      </w:r>
      <w:r w:rsidRPr="00794218">
        <w:rPr>
          <w:rFonts w:ascii="Arial" w:hAnsi="Arial" w:cs="Arial"/>
          <w:lang w:val="es-ES_tradnl"/>
        </w:rPr>
        <w:t xml:space="preserve">espacho que, si hipotéticamente naciera obligación de mi procurada la misma deberá estar sujeta a todas y cada una de las condiciones estipuladas en la póliza que se discute. Puntualmente, ruego tener presente que en dicho contrato se pactaron los siguientes límites para los tipos de amparos: </w:t>
      </w:r>
    </w:p>
    <w:p w14:paraId="4D02BF80" w14:textId="298EB6E6" w:rsidR="008F7D51" w:rsidRPr="00794218" w:rsidRDefault="008F7D51" w:rsidP="00582994">
      <w:pPr>
        <w:spacing w:before="240" w:line="360" w:lineRule="auto"/>
        <w:jc w:val="both"/>
        <w:rPr>
          <w:rFonts w:ascii="Arial" w:hAnsi="Arial" w:cs="Arial"/>
          <w:lang w:val="es-ES_tradnl"/>
        </w:rPr>
      </w:pPr>
    </w:p>
    <w:p w14:paraId="36B2F34B" w14:textId="30CFCECC" w:rsidR="008F7D51" w:rsidRPr="00794218" w:rsidRDefault="00337AF0" w:rsidP="00582994">
      <w:pPr>
        <w:spacing w:before="240" w:line="360" w:lineRule="auto"/>
        <w:jc w:val="center"/>
        <w:rPr>
          <w:rFonts w:ascii="Arial" w:hAnsi="Arial" w:cs="Arial"/>
          <w:lang w:val="es-ES_tradnl"/>
        </w:rPr>
      </w:pPr>
      <w:r>
        <w:rPr>
          <w:rFonts w:ascii="Arial" w:hAnsi="Arial" w:cs="Arial"/>
          <w:noProof/>
          <w:lang w:val="es-ES_tradnl"/>
        </w:rPr>
        <w:lastRenderedPageBreak/>
        <w:drawing>
          <wp:inline distT="0" distB="0" distL="0" distR="0" wp14:anchorId="2F3D312A" wp14:editId="664ABBAA">
            <wp:extent cx="5683008" cy="1544845"/>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1" cstate="print">
                      <a:extLst>
                        <a:ext uri="{28A0092B-C50C-407E-A947-70E740481C1C}">
                          <a14:useLocalDpi xmlns:a14="http://schemas.microsoft.com/office/drawing/2010/main" val="0"/>
                        </a:ext>
                      </a:extLst>
                    </a:blip>
                    <a:srcRect l="22518" t="32368" r="22310" b="43636"/>
                    <a:stretch/>
                  </pic:blipFill>
                  <pic:spPr bwMode="auto">
                    <a:xfrm>
                      <a:off x="0" y="0"/>
                      <a:ext cx="5709752" cy="1552115"/>
                    </a:xfrm>
                    <a:prstGeom prst="rect">
                      <a:avLst/>
                    </a:prstGeom>
                    <a:ln>
                      <a:noFill/>
                    </a:ln>
                    <a:extLst>
                      <a:ext uri="{53640926-AAD7-44D8-BBD7-CCE9431645EC}">
                        <a14:shadowObscured xmlns:a14="http://schemas.microsoft.com/office/drawing/2010/main"/>
                      </a:ext>
                    </a:extLst>
                  </pic:spPr>
                </pic:pic>
              </a:graphicData>
            </a:graphic>
          </wp:inline>
        </w:drawing>
      </w:r>
    </w:p>
    <w:p w14:paraId="4E950880" w14:textId="77777777" w:rsidR="003F1417" w:rsidRPr="00794218" w:rsidRDefault="003F1417" w:rsidP="00582994">
      <w:pPr>
        <w:spacing w:before="240" w:line="360" w:lineRule="auto"/>
        <w:rPr>
          <w:rFonts w:ascii="Arial" w:hAnsi="Arial" w:cs="Arial"/>
          <w:lang w:val="es-ES_tradnl"/>
        </w:rPr>
      </w:pPr>
    </w:p>
    <w:p w14:paraId="0A2C6548" w14:textId="41CD05B8" w:rsidR="008F7D51" w:rsidRDefault="008F7D51" w:rsidP="00582994">
      <w:pPr>
        <w:spacing w:line="360" w:lineRule="auto"/>
        <w:jc w:val="both"/>
        <w:rPr>
          <w:rFonts w:ascii="Arial" w:hAnsi="Arial" w:cs="Arial"/>
          <w:noProof/>
        </w:rPr>
      </w:pPr>
      <w:r w:rsidRPr="00794218">
        <w:rPr>
          <w:rFonts w:ascii="Arial" w:hAnsi="Arial" w:cs="Arial"/>
          <w:noProof/>
        </w:rPr>
        <w:t>Como puede apreciarse, se pactó un tope máximo de cobertura por $</w:t>
      </w:r>
      <w:r w:rsidR="00337AF0">
        <w:rPr>
          <w:rFonts w:ascii="Arial" w:hAnsi="Arial" w:cs="Arial"/>
          <w:noProof/>
        </w:rPr>
        <w:t>7</w:t>
      </w:r>
      <w:r w:rsidR="00F039D2" w:rsidRPr="00794218">
        <w:rPr>
          <w:rFonts w:ascii="Arial" w:hAnsi="Arial" w:cs="Arial"/>
          <w:noProof/>
        </w:rPr>
        <w:t>.</w:t>
      </w:r>
      <w:r w:rsidR="009F372F">
        <w:rPr>
          <w:rFonts w:ascii="Arial" w:hAnsi="Arial" w:cs="Arial"/>
          <w:noProof/>
        </w:rPr>
        <w:t>00</w:t>
      </w:r>
      <w:r w:rsidRPr="00794218">
        <w:rPr>
          <w:rFonts w:ascii="Arial" w:hAnsi="Arial" w:cs="Arial"/>
          <w:noProof/>
        </w:rPr>
        <w:t>0.000.000 de pesos. Los amparos cubiertos tienen un tope máximo, en caso de que efectivamente se hubiese materializado el riesgo asegurado. No obstante, estos topes penden de la disponibilidad que exista para el momento, pues puede que este se haya acabado o disminuido producto de otros siniestros.  En caso de que se le reconozca a</w:t>
      </w:r>
      <w:r w:rsidR="005E6FEB" w:rsidRPr="00794218">
        <w:rPr>
          <w:rFonts w:ascii="Arial" w:hAnsi="Arial" w:cs="Arial"/>
          <w:noProof/>
        </w:rPr>
        <w:t>l</w:t>
      </w:r>
      <w:r w:rsidR="00E3132A" w:rsidRPr="00794218">
        <w:rPr>
          <w:rFonts w:ascii="Arial" w:hAnsi="Arial" w:cs="Arial"/>
          <w:noProof/>
        </w:rPr>
        <w:t xml:space="preserve"> </w:t>
      </w:r>
      <w:r w:rsidR="009F372F">
        <w:rPr>
          <w:rFonts w:ascii="Arial" w:hAnsi="Arial" w:cs="Arial"/>
          <w:noProof/>
        </w:rPr>
        <w:t>MUNICIPIO DE SANT</w:t>
      </w:r>
      <w:r w:rsidR="00194C58">
        <w:rPr>
          <w:rFonts w:ascii="Arial" w:hAnsi="Arial" w:cs="Arial"/>
          <w:noProof/>
        </w:rPr>
        <w:t>IA</w:t>
      </w:r>
      <w:r w:rsidR="009F372F">
        <w:rPr>
          <w:rFonts w:ascii="Arial" w:hAnsi="Arial" w:cs="Arial"/>
          <w:noProof/>
        </w:rPr>
        <w:t>GO DE CALI</w:t>
      </w:r>
      <w:r w:rsidR="003D4CEE" w:rsidRPr="00794218">
        <w:rPr>
          <w:rFonts w:ascii="Arial" w:hAnsi="Arial" w:cs="Arial"/>
          <w:noProof/>
        </w:rPr>
        <w:t xml:space="preserve"> </w:t>
      </w:r>
      <w:r w:rsidRPr="00794218">
        <w:rPr>
          <w:rFonts w:ascii="Arial" w:hAnsi="Arial" w:cs="Arial"/>
          <w:noProof/>
        </w:rPr>
        <w:t xml:space="preserve">el derecho a obtener de </w:t>
      </w:r>
      <w:r w:rsidR="00692134">
        <w:rPr>
          <w:rFonts w:ascii="Arial" w:hAnsi="Arial" w:cs="Arial"/>
          <w:noProof/>
        </w:rPr>
        <w:t>CHUBB</w:t>
      </w:r>
      <w:r w:rsidR="00EF0074">
        <w:rPr>
          <w:rFonts w:ascii="Arial" w:hAnsi="Arial" w:cs="Arial"/>
          <w:noProof/>
        </w:rPr>
        <w:t xml:space="preserve"> SEGUROS COLOMBIA S.A.</w:t>
      </w:r>
      <w:r w:rsidR="00337AF0">
        <w:rPr>
          <w:rFonts w:ascii="Arial" w:hAnsi="Arial" w:cs="Arial"/>
          <w:noProof/>
        </w:rPr>
        <w:t xml:space="preserve"> </w:t>
      </w:r>
      <w:r w:rsidRPr="00794218">
        <w:rPr>
          <w:rFonts w:ascii="Arial" w:hAnsi="Arial" w:cs="Arial"/>
          <w:noProof/>
        </w:rPr>
        <w:t xml:space="preserve">el reembolso con ocasión del fallo, se deberá tener en consideración el tope máximo de la cobertura previo descuento de los pagos realizados durante la vigencia de la </w:t>
      </w:r>
      <w:r w:rsidR="009E0751" w:rsidRPr="00794218">
        <w:rPr>
          <w:rFonts w:ascii="Arial" w:hAnsi="Arial" w:cs="Arial"/>
          <w:noProof/>
        </w:rPr>
        <w:t>p</w:t>
      </w:r>
      <w:r w:rsidRPr="00794218">
        <w:rPr>
          <w:rFonts w:ascii="Arial" w:hAnsi="Arial" w:cs="Arial"/>
          <w:noProof/>
        </w:rPr>
        <w:t xml:space="preserve">óliza derivados de otros siniestros. </w:t>
      </w:r>
    </w:p>
    <w:p w14:paraId="13FC2DEF" w14:textId="77777777" w:rsidR="003F1417" w:rsidRPr="00794218" w:rsidRDefault="003F1417" w:rsidP="00582994">
      <w:pPr>
        <w:spacing w:line="360" w:lineRule="auto"/>
        <w:jc w:val="center"/>
        <w:rPr>
          <w:rFonts w:ascii="Arial" w:hAnsi="Arial" w:cs="Arial"/>
          <w:b/>
        </w:rPr>
      </w:pPr>
    </w:p>
    <w:p w14:paraId="68E67FE7" w14:textId="51B12599" w:rsidR="008F7D51" w:rsidRPr="00794218" w:rsidRDefault="008F7D51" w:rsidP="00582994">
      <w:pPr>
        <w:spacing w:line="360" w:lineRule="auto"/>
        <w:jc w:val="center"/>
        <w:rPr>
          <w:rFonts w:ascii="Arial" w:hAnsi="Arial" w:cs="Arial"/>
          <w:b/>
        </w:rPr>
      </w:pPr>
      <w:r w:rsidRPr="00794218">
        <w:rPr>
          <w:rFonts w:ascii="Arial" w:hAnsi="Arial" w:cs="Arial"/>
          <w:b/>
        </w:rPr>
        <w:t>CAPÍTULO I</w:t>
      </w:r>
      <w:r w:rsidR="00601BD4" w:rsidRPr="00794218">
        <w:rPr>
          <w:rFonts w:ascii="Arial" w:hAnsi="Arial" w:cs="Arial"/>
          <w:b/>
        </w:rPr>
        <w:t>II</w:t>
      </w:r>
    </w:p>
    <w:p w14:paraId="6DC5BDF9" w14:textId="2BD42681" w:rsidR="008F7D51" w:rsidRPr="00794218" w:rsidRDefault="008F7D51" w:rsidP="00582994">
      <w:pPr>
        <w:spacing w:line="360" w:lineRule="auto"/>
        <w:jc w:val="center"/>
        <w:rPr>
          <w:rFonts w:ascii="Arial" w:hAnsi="Arial" w:cs="Arial"/>
          <w:iCs/>
          <w:u w:val="single"/>
        </w:rPr>
      </w:pPr>
      <w:r w:rsidRPr="00794218">
        <w:rPr>
          <w:rFonts w:ascii="Arial" w:hAnsi="Arial" w:cs="Arial"/>
          <w:b/>
          <w:iCs/>
          <w:u w:val="single"/>
        </w:rPr>
        <w:t>PETICIÓN</w:t>
      </w:r>
    </w:p>
    <w:p w14:paraId="5615D95D" w14:textId="77777777" w:rsidR="008F7D51" w:rsidRPr="00794218" w:rsidRDefault="008F7D51" w:rsidP="00582994">
      <w:pPr>
        <w:spacing w:line="360" w:lineRule="auto"/>
        <w:jc w:val="both"/>
        <w:rPr>
          <w:rFonts w:ascii="Arial" w:hAnsi="Arial" w:cs="Arial"/>
        </w:rPr>
      </w:pPr>
    </w:p>
    <w:p w14:paraId="116EF8FC" w14:textId="33ED30B1" w:rsidR="00337AF0" w:rsidRDefault="00337AF0" w:rsidP="00337AF0">
      <w:pPr>
        <w:spacing w:line="360" w:lineRule="auto"/>
        <w:jc w:val="both"/>
        <w:rPr>
          <w:rFonts w:ascii="Arial" w:hAnsi="Arial" w:cs="Arial"/>
        </w:rPr>
      </w:pPr>
      <w:r w:rsidRPr="00365ED1">
        <w:rPr>
          <w:rFonts w:ascii="Arial" w:hAnsi="Arial" w:cs="Arial"/>
        </w:rPr>
        <w:t>En orden de los argumentos anteriores, ruego al Despacho negar las pretensiones de la demanda, declarar probadas excepciones de mérito propuestas, y en consecuencia, librar</w:t>
      </w:r>
      <w:r>
        <w:rPr>
          <w:rFonts w:ascii="Arial" w:hAnsi="Arial" w:cs="Arial"/>
        </w:rPr>
        <w:t xml:space="preserve"> </w:t>
      </w:r>
      <w:r w:rsidRPr="00365ED1">
        <w:rPr>
          <w:rFonts w:ascii="Arial" w:hAnsi="Arial" w:cs="Arial"/>
        </w:rPr>
        <w:t xml:space="preserve">de responsabilidad al extremo pasivo del litigio, </w:t>
      </w:r>
      <w:r>
        <w:rPr>
          <w:rFonts w:ascii="Arial" w:hAnsi="Arial" w:cs="Arial"/>
          <w:noProof/>
        </w:rPr>
        <w:t>DISTRITO ESPECIAL DE SANTIAGO DE CALI,</w:t>
      </w:r>
      <w:r w:rsidRPr="00365ED1">
        <w:rPr>
          <w:rFonts w:ascii="Arial" w:hAnsi="Arial" w:cs="Arial"/>
        </w:rPr>
        <w:t xml:space="preserve"> y por ende, a mi representada, toda vez que primero, </w:t>
      </w:r>
      <w:r>
        <w:rPr>
          <w:rFonts w:ascii="Arial" w:hAnsi="Arial" w:cs="Arial"/>
        </w:rPr>
        <w:t xml:space="preserve">no hay cobertura de la </w:t>
      </w:r>
      <w:r w:rsidRPr="00754A50">
        <w:rPr>
          <w:rFonts w:ascii="Arial" w:hAnsi="Arial" w:cs="Arial"/>
        </w:rPr>
        <w:t>Póliza No.</w:t>
      </w:r>
      <w:r w:rsidRPr="00754A50">
        <w:rPr>
          <w:rFonts w:ascii="ArialMT" w:hAnsi="ArialMT"/>
        </w:rPr>
        <w:t xml:space="preserve"> </w:t>
      </w:r>
      <w:r w:rsidRPr="00337AF0">
        <w:rPr>
          <w:rFonts w:ascii="Arial" w:hAnsi="Arial" w:cs="Arial"/>
          <w:iCs/>
        </w:rPr>
        <w:t xml:space="preserve">420-80-994000000109 </w:t>
      </w:r>
      <w:r w:rsidRPr="005E6FEB">
        <w:rPr>
          <w:rFonts w:ascii="Arial" w:hAnsi="Arial" w:cs="Arial"/>
        </w:rPr>
        <w:t>con la</w:t>
      </w:r>
      <w:r>
        <w:rPr>
          <w:rFonts w:ascii="Arial" w:hAnsi="Arial" w:cs="Arial"/>
        </w:rPr>
        <w:t xml:space="preserve"> cual </w:t>
      </w:r>
      <w:r w:rsidRPr="00365ED1">
        <w:rPr>
          <w:rFonts w:ascii="Arial" w:hAnsi="Arial" w:cs="Arial"/>
        </w:rPr>
        <w:t>se formu</w:t>
      </w:r>
      <w:r>
        <w:rPr>
          <w:rFonts w:ascii="Arial" w:hAnsi="Arial" w:cs="Arial"/>
        </w:rPr>
        <w:t>ló el llamamiento en garantía</w:t>
      </w:r>
      <w:r>
        <w:rPr>
          <w:rFonts w:ascii="Arial" w:hAnsi="Arial" w:cs="Arial"/>
          <w:b/>
          <w:iCs/>
        </w:rPr>
        <w:t xml:space="preserve"> </w:t>
      </w:r>
      <w:r>
        <w:rPr>
          <w:rFonts w:ascii="Arial" w:hAnsi="Arial" w:cs="Arial"/>
          <w:iCs/>
        </w:rPr>
        <w:t xml:space="preserve">y por ende, </w:t>
      </w:r>
      <w:r w:rsidRPr="00365ED1">
        <w:rPr>
          <w:rFonts w:ascii="Arial" w:hAnsi="Arial" w:cs="Arial"/>
        </w:rPr>
        <w:t>en cualquier evento, no</w:t>
      </w:r>
      <w:r>
        <w:rPr>
          <w:rFonts w:ascii="Arial" w:hAnsi="Arial" w:cs="Arial"/>
        </w:rPr>
        <w:t xml:space="preserve"> le asiste responsabilidad a </w:t>
      </w:r>
      <w:r w:rsidR="00692134">
        <w:rPr>
          <w:rFonts w:ascii="Arial" w:hAnsi="Arial" w:cs="Arial"/>
        </w:rPr>
        <w:t>CHUBB</w:t>
      </w:r>
      <w:r w:rsidR="00EF0074">
        <w:rPr>
          <w:rFonts w:ascii="Arial" w:hAnsi="Arial" w:cs="Arial"/>
        </w:rPr>
        <w:t xml:space="preserve"> SEGUROS COLOMBIA S.A.</w:t>
      </w:r>
      <w:r>
        <w:rPr>
          <w:rFonts w:ascii="Arial" w:hAnsi="Arial" w:cs="Arial"/>
        </w:rPr>
        <w:t xml:space="preserve">, segundo, </w:t>
      </w:r>
      <w:r w:rsidRPr="00365ED1">
        <w:rPr>
          <w:rFonts w:ascii="Arial" w:hAnsi="Arial" w:cs="Arial"/>
        </w:rPr>
        <w:t>es inexistente la falla del servicio alegada por el extremo ac</w:t>
      </w:r>
      <w:r>
        <w:rPr>
          <w:rFonts w:ascii="Arial" w:hAnsi="Arial" w:cs="Arial"/>
        </w:rPr>
        <w:t xml:space="preserve">tor en su escrito </w:t>
      </w:r>
      <w:proofErr w:type="spellStart"/>
      <w:r>
        <w:rPr>
          <w:rFonts w:ascii="Arial" w:hAnsi="Arial" w:cs="Arial"/>
        </w:rPr>
        <w:t>demandatorio</w:t>
      </w:r>
      <w:proofErr w:type="spellEnd"/>
      <w:r>
        <w:rPr>
          <w:rFonts w:ascii="Arial" w:hAnsi="Arial" w:cs="Arial"/>
        </w:rPr>
        <w:t>.</w:t>
      </w:r>
    </w:p>
    <w:p w14:paraId="4B77D857" w14:textId="4FB3699B" w:rsidR="009F372F" w:rsidRDefault="009F372F" w:rsidP="00582994">
      <w:pPr>
        <w:spacing w:line="360" w:lineRule="auto"/>
        <w:jc w:val="both"/>
        <w:rPr>
          <w:rFonts w:ascii="Arial" w:hAnsi="Arial" w:cs="Arial"/>
        </w:rPr>
      </w:pPr>
    </w:p>
    <w:p w14:paraId="30E73DA5" w14:textId="77777777" w:rsidR="009F372F" w:rsidRPr="00794218" w:rsidRDefault="009F372F" w:rsidP="00582994">
      <w:pPr>
        <w:spacing w:line="360" w:lineRule="auto"/>
        <w:jc w:val="both"/>
        <w:rPr>
          <w:rFonts w:ascii="Arial" w:hAnsi="Arial" w:cs="Arial"/>
        </w:rPr>
      </w:pPr>
    </w:p>
    <w:p w14:paraId="54771C82" w14:textId="77777777" w:rsidR="008F7D51" w:rsidRPr="00794218" w:rsidRDefault="008F7D51" w:rsidP="00582994">
      <w:pPr>
        <w:spacing w:line="360" w:lineRule="auto"/>
        <w:jc w:val="both"/>
        <w:rPr>
          <w:rFonts w:ascii="Arial" w:hAnsi="Arial" w:cs="Arial"/>
        </w:rPr>
      </w:pPr>
      <w:r w:rsidRPr="00794218">
        <w:rPr>
          <w:rFonts w:ascii="Arial" w:hAnsi="Arial" w:cs="Arial"/>
        </w:rPr>
        <w:t xml:space="preserve">No siendo otro el motivo de la presente, </w:t>
      </w:r>
    </w:p>
    <w:p w14:paraId="788D88A1" w14:textId="77777777" w:rsidR="008F7D51" w:rsidRPr="00794218" w:rsidRDefault="008F7D51" w:rsidP="00582994">
      <w:pPr>
        <w:spacing w:line="360" w:lineRule="auto"/>
        <w:jc w:val="both"/>
        <w:rPr>
          <w:rFonts w:ascii="Arial" w:hAnsi="Arial" w:cs="Arial"/>
          <w:b/>
        </w:rPr>
      </w:pPr>
      <w:r w:rsidRPr="00794218">
        <w:rPr>
          <w:noProof/>
          <w:lang w:val="en-US"/>
        </w:rPr>
        <w:drawing>
          <wp:inline distT="0" distB="0" distL="0" distR="0" wp14:anchorId="1C8B66E6" wp14:editId="2AF74C37">
            <wp:extent cx="2535228" cy="110523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6872" cy="1114667"/>
                    </a:xfrm>
                    <a:prstGeom prst="rect">
                      <a:avLst/>
                    </a:prstGeom>
                  </pic:spPr>
                </pic:pic>
              </a:graphicData>
            </a:graphic>
          </wp:inline>
        </w:drawing>
      </w:r>
    </w:p>
    <w:p w14:paraId="68BF8DC9" w14:textId="77777777" w:rsidR="008F7D51" w:rsidRPr="00794218" w:rsidRDefault="008F7D51" w:rsidP="00582994">
      <w:pPr>
        <w:pStyle w:val="Sinespaciado"/>
        <w:spacing w:line="360" w:lineRule="auto"/>
        <w:jc w:val="both"/>
        <w:rPr>
          <w:rFonts w:ascii="Arial" w:hAnsi="Arial" w:cs="Arial"/>
          <w:b/>
        </w:rPr>
      </w:pPr>
      <w:r w:rsidRPr="00794218">
        <w:rPr>
          <w:rFonts w:ascii="Arial" w:hAnsi="Arial" w:cs="Arial"/>
          <w:b/>
        </w:rPr>
        <w:t>GUSTAVO ALBERTO HERRERA ÁVILA</w:t>
      </w:r>
    </w:p>
    <w:p w14:paraId="17AF3742" w14:textId="77777777" w:rsidR="008F7D51" w:rsidRPr="00794218" w:rsidRDefault="008F7D51" w:rsidP="00582994">
      <w:pPr>
        <w:pStyle w:val="Sinespaciado"/>
        <w:spacing w:line="360" w:lineRule="auto"/>
        <w:jc w:val="both"/>
        <w:rPr>
          <w:rFonts w:ascii="Arial" w:hAnsi="Arial" w:cs="Arial"/>
        </w:rPr>
      </w:pPr>
      <w:r w:rsidRPr="00794218">
        <w:rPr>
          <w:rFonts w:ascii="Arial" w:hAnsi="Arial" w:cs="Arial"/>
        </w:rPr>
        <w:t>C.C. 19.395.114 de Bogotá</w:t>
      </w:r>
    </w:p>
    <w:p w14:paraId="37E78D48" w14:textId="77777777" w:rsidR="008F7D51" w:rsidRPr="00794218" w:rsidRDefault="008F7D51" w:rsidP="00582994">
      <w:pPr>
        <w:pStyle w:val="Sinespaciado"/>
        <w:spacing w:line="360" w:lineRule="auto"/>
        <w:jc w:val="both"/>
        <w:rPr>
          <w:rFonts w:ascii="Arial" w:hAnsi="Arial" w:cs="Arial"/>
        </w:rPr>
      </w:pPr>
      <w:r w:rsidRPr="00794218">
        <w:rPr>
          <w:rFonts w:ascii="Arial" w:hAnsi="Arial" w:cs="Arial"/>
        </w:rPr>
        <w:t>T.P. 39.116 del C. S. de la J.</w:t>
      </w:r>
    </w:p>
    <w:p w14:paraId="4923E6BC" w14:textId="77777777" w:rsidR="008F7D51" w:rsidRPr="00794218" w:rsidRDefault="008F7D51" w:rsidP="00582994">
      <w:pPr>
        <w:spacing w:line="360" w:lineRule="auto"/>
        <w:jc w:val="both"/>
        <w:rPr>
          <w:rFonts w:ascii="Arial" w:hAnsi="Arial" w:cs="Arial"/>
        </w:rPr>
      </w:pPr>
    </w:p>
    <w:p w14:paraId="1F741649" w14:textId="77777777" w:rsidR="00194DAC" w:rsidRPr="00794218" w:rsidRDefault="00194DAC" w:rsidP="00582994">
      <w:pPr>
        <w:tabs>
          <w:tab w:val="left" w:pos="5626"/>
        </w:tabs>
        <w:spacing w:line="360" w:lineRule="auto"/>
        <w:jc w:val="both"/>
      </w:pPr>
    </w:p>
    <w:sectPr w:rsidR="00194DAC" w:rsidRPr="00794218" w:rsidSect="00B54DCC">
      <w:headerReference w:type="default" r:id="rId13"/>
      <w:footerReference w:type="default" r:id="rId14"/>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10F47" w14:textId="77777777" w:rsidR="008215E9" w:rsidRDefault="008215E9" w:rsidP="0025591F">
      <w:r>
        <w:separator/>
      </w:r>
    </w:p>
  </w:endnote>
  <w:endnote w:type="continuationSeparator" w:id="0">
    <w:p w14:paraId="27DB8CDE" w14:textId="77777777" w:rsidR="008215E9" w:rsidRDefault="008215E9"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panose1 w:val="020B0604020202020204"/>
    <w:charset w:val="01"/>
    <w:family w:val="swiss"/>
    <w:pitch w:val="variable"/>
  </w:font>
  <w:font w:name="Eras Medium ITC">
    <w:panose1 w:val="020B0602030504020804"/>
    <w:charset w:val="4D"/>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20B0604020202020204"/>
    <w:charset w:val="00"/>
    <w:family w:val="roman"/>
    <w:notTrueType/>
    <w:pitch w:val="default"/>
  </w:font>
  <w:font w:name="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872C" w14:textId="252D75EC" w:rsidR="004A356B" w:rsidRDefault="00B54DCC"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51252C4F" wp14:editId="2AF1BE78">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1A5D8ADE" wp14:editId="11A516E8">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767A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70504EBA"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D8ADE"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filled="f" stroked="f" strokeweight="1pt">
              <v:textbox>
                <w:txbxContent>
                  <w:p w14:paraId="2AF767A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70504EBA"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056C74DD" wp14:editId="2CCBE6B4">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67050" w14:textId="18DCB1CA" w:rsidR="00416F84" w:rsidRDefault="00416F84" w:rsidP="00416F84">
    <w:pPr>
      <w:ind w:left="7080" w:firstLine="708"/>
      <w:rPr>
        <w:color w:val="222A35" w:themeColor="text2" w:themeShade="80"/>
      </w:rPr>
    </w:pPr>
  </w:p>
  <w:p w14:paraId="23DF71EC" w14:textId="7D49BC19" w:rsidR="00416F84" w:rsidRDefault="00416F84" w:rsidP="00416F84">
    <w:pPr>
      <w:ind w:left="7080" w:firstLine="708"/>
      <w:rPr>
        <w:color w:val="222A35" w:themeColor="text2" w:themeShade="80"/>
      </w:rPr>
    </w:pPr>
  </w:p>
  <w:p w14:paraId="4E2241CD" w14:textId="647275F6" w:rsidR="00416F84" w:rsidRDefault="00416F84" w:rsidP="004A356B">
    <w:pPr>
      <w:rPr>
        <w:color w:val="222A35" w:themeColor="text2" w:themeShade="80"/>
      </w:rPr>
    </w:pPr>
  </w:p>
  <w:p w14:paraId="134331DD" w14:textId="10C20C7D" w:rsidR="003F26B0" w:rsidRPr="00194DAC" w:rsidRDefault="007B7FF9" w:rsidP="00E23DED">
    <w:pPr>
      <w:rPr>
        <w:rFonts w:ascii="Raleway" w:hAnsi="Raleway"/>
        <w:b/>
        <w:bCs/>
        <w:color w:val="222A35" w:themeColor="text2" w:themeShade="80"/>
        <w:sz w:val="16"/>
        <w:szCs w:val="16"/>
      </w:rPr>
    </w:pPr>
    <w:r>
      <w:rPr>
        <w:noProof/>
      </w:rPr>
      <mc:AlternateContent>
        <mc:Choice Requires="wps">
          <w:drawing>
            <wp:anchor distT="0" distB="0" distL="114300" distR="114300" simplePos="0" relativeHeight="251664384" behindDoc="1" locked="0" layoutInCell="1" allowOverlap="1" wp14:anchorId="255E4582" wp14:editId="4E2CF6F8">
              <wp:simplePos x="0" y="0"/>
              <wp:positionH relativeFrom="page">
                <wp:posOffset>199390</wp:posOffset>
              </wp:positionH>
              <wp:positionV relativeFrom="bottomMargin">
                <wp:posOffset>1252220</wp:posOffset>
              </wp:positionV>
              <wp:extent cx="835660" cy="396875"/>
              <wp:effectExtent l="0" t="0" r="0" b="0"/>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09952" w14:textId="2FDE508F" w:rsidR="00416F84" w:rsidRPr="004A356B" w:rsidRDefault="00F7708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ALGM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E4582" id="Rectángulo 5" o:spid="_x0000_s1027" style="position:absolute;margin-left:15.7pt;margin-top:98.6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MO+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" filled="f" stroked="f" strokeweight="1pt">
              <v:textbox>
                <w:txbxContent>
                  <w:p w14:paraId="32709952" w14:textId="2FDE508F" w:rsidR="00416F84" w:rsidRPr="004A356B" w:rsidRDefault="00F7708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ALGM</w:t>
                    </w:r>
                  </w:p>
                </w:txbxContent>
              </v:textbox>
              <w10:wrap anchorx="page" anchory="margin"/>
            </v:rect>
          </w:pict>
        </mc:Fallback>
      </mc:AlternateContent>
    </w:r>
    <w:r w:rsidR="00E23DED"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00E23DED"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13DC9D57"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ECF56" w14:textId="77777777" w:rsidR="008215E9" w:rsidRDefault="008215E9" w:rsidP="0025591F">
      <w:r>
        <w:separator/>
      </w:r>
    </w:p>
  </w:footnote>
  <w:footnote w:type="continuationSeparator" w:id="0">
    <w:p w14:paraId="7B43149E" w14:textId="77777777" w:rsidR="008215E9" w:rsidRDefault="008215E9" w:rsidP="0025591F">
      <w:r>
        <w:continuationSeparator/>
      </w:r>
    </w:p>
  </w:footnote>
  <w:footnote w:id="1">
    <w:p w14:paraId="781AE83E" w14:textId="77777777" w:rsidR="001E125D" w:rsidRPr="00CB050D" w:rsidRDefault="001E125D" w:rsidP="001E125D">
      <w:pPr>
        <w:pStyle w:val="Textonotapie"/>
      </w:pPr>
      <w:r>
        <w:rPr>
          <w:rStyle w:val="Refdenotaalpie"/>
        </w:rPr>
        <w:footnoteRef/>
      </w:r>
      <w:r>
        <w:t xml:space="preserve"> Consejo de Estado, sección tercera, subsección C, sentencia 18048, mayo 09 de 2011. MP Enrique Gil Botero</w:t>
      </w:r>
    </w:p>
  </w:footnote>
  <w:footnote w:id="2">
    <w:p w14:paraId="3B4C7FFF" w14:textId="77777777" w:rsidR="001E125D" w:rsidRPr="00C9080A" w:rsidRDefault="001E125D" w:rsidP="001E125D">
      <w:pPr>
        <w:pStyle w:val="Textonotapie"/>
      </w:pPr>
      <w:r>
        <w:rPr>
          <w:rStyle w:val="Refdenotaalpie"/>
        </w:rPr>
        <w:footnoteRef/>
      </w:r>
      <w:r>
        <w:t xml:space="preserve"> Consejo de Estado, sección tercera. Sentencia del 30 de noviembre de 2006, </w:t>
      </w:r>
      <w:proofErr w:type="spellStart"/>
      <w:r>
        <w:t>exp</w:t>
      </w:r>
      <w:proofErr w:type="spellEnd"/>
      <w:r>
        <w:t xml:space="preserve"> 14880</w:t>
      </w:r>
    </w:p>
  </w:footnote>
  <w:footnote w:id="3">
    <w:p w14:paraId="534A22EA" w14:textId="0BB61D9C" w:rsidR="007B7FF9" w:rsidRPr="007B7FF9" w:rsidRDefault="007B7FF9">
      <w:pPr>
        <w:pStyle w:val="Textonotapie"/>
      </w:pPr>
      <w:r>
        <w:rPr>
          <w:rStyle w:val="Refdenotaalpie"/>
        </w:rPr>
        <w:footnoteRef/>
      </w:r>
      <w:r>
        <w:t xml:space="preserve"> Ley 769 de 2002, por la que se expide el Código Nacional de Tránsito.</w:t>
      </w:r>
    </w:p>
  </w:footnote>
  <w:footnote w:id="4">
    <w:p w14:paraId="52D4852D" w14:textId="77777777" w:rsidR="000631A2" w:rsidRPr="00CB050D" w:rsidRDefault="000631A2" w:rsidP="000631A2">
      <w:pPr>
        <w:pStyle w:val="Textonotapie"/>
      </w:pPr>
      <w:r>
        <w:rPr>
          <w:rStyle w:val="Refdenotaalpie"/>
        </w:rPr>
        <w:footnoteRef/>
      </w:r>
      <w:r>
        <w:t xml:space="preserve"> Consejo de Estado, Sección Tercera, sentencia del 25 de julio de 2002 (expediente 13.744)</w:t>
      </w:r>
    </w:p>
  </w:footnote>
  <w:footnote w:id="5">
    <w:p w14:paraId="070F0695" w14:textId="77777777" w:rsidR="007B7FF9" w:rsidRPr="00742486" w:rsidRDefault="007B7FF9" w:rsidP="007B7FF9">
      <w:pPr>
        <w:pStyle w:val="Textonotapie"/>
        <w:rPr>
          <w:lang w:val="es-MX"/>
        </w:rPr>
      </w:pPr>
      <w:r>
        <w:rPr>
          <w:rStyle w:val="Refdenotaalpie"/>
        </w:rPr>
        <w:footnoteRef/>
      </w:r>
      <w:r>
        <w:t xml:space="preserve"> </w:t>
      </w:r>
      <w:r w:rsidRPr="00742486">
        <w:t>Consejo de Estado, Sala de lo Contencioso Administrativo, Sección Tercera. Expediente 73001-23-31-000-2009-00133-01 (44.572) M.P. Dr. Carlos Alberto Zambrano Barrera</w:t>
      </w:r>
    </w:p>
  </w:footnote>
  <w:footnote w:id="6">
    <w:p w14:paraId="70D18AC3" w14:textId="77777777" w:rsidR="00337AF0" w:rsidRPr="00D50F7F" w:rsidRDefault="00337AF0" w:rsidP="00337AF0">
      <w:pPr>
        <w:pStyle w:val="Textonotapie"/>
        <w:jc w:val="both"/>
        <w:rPr>
          <w:rFonts w:cs="Calibri"/>
          <w:sz w:val="16"/>
          <w:szCs w:val="16"/>
        </w:rPr>
      </w:pPr>
      <w:r w:rsidRPr="00D50F7F">
        <w:rPr>
          <w:rStyle w:val="Refdenotaalpie"/>
          <w:rFonts w:cs="Calibri"/>
          <w:sz w:val="16"/>
          <w:szCs w:val="16"/>
        </w:rPr>
        <w:footnoteRef/>
      </w:r>
      <w:r w:rsidRPr="00D50F7F">
        <w:rPr>
          <w:rFonts w:cs="Calibri"/>
          <w:sz w:val="16"/>
          <w:szCs w:val="16"/>
        </w:rPr>
        <w:t xml:space="preserve"> Consejo de Estado, Sección Tercera, Subsección B. Sentencia 26-01-2022. M.P. Fredy Ibarra Martínez. </w:t>
      </w:r>
    </w:p>
  </w:footnote>
  <w:footnote w:id="7">
    <w:p w14:paraId="31C550EE" w14:textId="77777777" w:rsidR="00337AF0" w:rsidRDefault="00337AF0" w:rsidP="00337AF0">
      <w:pPr>
        <w:pStyle w:val="Textonotapie"/>
        <w:jc w:val="both"/>
      </w:pPr>
      <w:r w:rsidRPr="00D50F7F">
        <w:rPr>
          <w:rStyle w:val="Refdenotaalpie"/>
          <w:rFonts w:cs="Calibri"/>
          <w:sz w:val="16"/>
          <w:szCs w:val="16"/>
        </w:rPr>
        <w:footnoteRef/>
      </w:r>
      <w:r w:rsidRPr="00D50F7F">
        <w:rPr>
          <w:rFonts w:cs="Calibri"/>
          <w:sz w:val="16"/>
          <w:szCs w:val="16"/>
        </w:rPr>
        <w:t xml:space="preserve"> Consejo de Estado, Sección Tercera, Subsección A, sentencia de 6 de noviembre de 2020, </w:t>
      </w:r>
      <w:proofErr w:type="spellStart"/>
      <w:r w:rsidRPr="00D50F7F">
        <w:rPr>
          <w:rFonts w:cs="Calibri"/>
          <w:sz w:val="16"/>
          <w:szCs w:val="16"/>
        </w:rPr>
        <w:t>exp</w:t>
      </w:r>
      <w:proofErr w:type="spellEnd"/>
      <w:r w:rsidRPr="00D50F7F">
        <w:rPr>
          <w:rFonts w:cs="Calibri"/>
          <w:sz w:val="16"/>
          <w:szCs w:val="16"/>
        </w:rPr>
        <w:t>. 49.612, CP José Roberto Sáchica Méndez.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BC62"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593B98E" wp14:editId="1F4264E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D7F80"/>
    <w:multiLevelType w:val="hybridMultilevel"/>
    <w:tmpl w:val="33A00D30"/>
    <w:lvl w:ilvl="0" w:tplc="6EE26818">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0FD7639"/>
    <w:multiLevelType w:val="hybridMultilevel"/>
    <w:tmpl w:val="2880089A"/>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3" w15:restartNumberingAfterBreak="0">
    <w:nsid w:val="203A0A77"/>
    <w:multiLevelType w:val="hybridMultilevel"/>
    <w:tmpl w:val="9DE00F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E3E35CF"/>
    <w:multiLevelType w:val="hybridMultilevel"/>
    <w:tmpl w:val="1936B5FA"/>
    <w:lvl w:ilvl="0" w:tplc="E0D83F06">
      <w:start w:val="1"/>
      <w:numFmt w:val="decimal"/>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34B2592B"/>
    <w:multiLevelType w:val="hybridMultilevel"/>
    <w:tmpl w:val="6FFC7BF0"/>
    <w:lvl w:ilvl="0" w:tplc="46FEF87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B62E44"/>
    <w:multiLevelType w:val="multilevel"/>
    <w:tmpl w:val="AC1A02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AE13FF5"/>
    <w:multiLevelType w:val="hybridMultilevel"/>
    <w:tmpl w:val="5268CC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81C3E19"/>
    <w:multiLevelType w:val="hybridMultilevel"/>
    <w:tmpl w:val="09904C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2EA4139"/>
    <w:multiLevelType w:val="hybridMultilevel"/>
    <w:tmpl w:val="E08E5B74"/>
    <w:lvl w:ilvl="0" w:tplc="F1782A9A">
      <w:start w:val="1"/>
      <w:numFmt w:val="upperLetter"/>
      <w:lvlText w:val="%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84075F1"/>
    <w:multiLevelType w:val="hybridMultilevel"/>
    <w:tmpl w:val="DEA05914"/>
    <w:lvl w:ilvl="0" w:tplc="E556D9E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124856901">
    <w:abstractNumId w:val="1"/>
  </w:num>
  <w:num w:numId="2" w16cid:durableId="1823501069">
    <w:abstractNumId w:val="8"/>
  </w:num>
  <w:num w:numId="3" w16cid:durableId="310409463">
    <w:abstractNumId w:val="3"/>
  </w:num>
  <w:num w:numId="4" w16cid:durableId="1734427343">
    <w:abstractNumId w:val="6"/>
  </w:num>
  <w:num w:numId="5" w16cid:durableId="1285191895">
    <w:abstractNumId w:val="2"/>
  </w:num>
  <w:num w:numId="6" w16cid:durableId="1783915843">
    <w:abstractNumId w:val="5"/>
  </w:num>
  <w:num w:numId="7" w16cid:durableId="39550903">
    <w:abstractNumId w:val="9"/>
  </w:num>
  <w:num w:numId="8" w16cid:durableId="1536308981">
    <w:abstractNumId w:val="10"/>
  </w:num>
  <w:num w:numId="9" w16cid:durableId="552353883">
    <w:abstractNumId w:val="7"/>
  </w:num>
  <w:num w:numId="10" w16cid:durableId="105393548">
    <w:abstractNumId w:val="4"/>
  </w:num>
  <w:num w:numId="11" w16cid:durableId="159934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083"/>
    <w:rsid w:val="00017B6E"/>
    <w:rsid w:val="0003037B"/>
    <w:rsid w:val="0003111F"/>
    <w:rsid w:val="000428C5"/>
    <w:rsid w:val="00047AC4"/>
    <w:rsid w:val="000631A2"/>
    <w:rsid w:val="00066D8B"/>
    <w:rsid w:val="00067566"/>
    <w:rsid w:val="00083A6D"/>
    <w:rsid w:val="00096786"/>
    <w:rsid w:val="000A1D60"/>
    <w:rsid w:val="000B733D"/>
    <w:rsid w:val="000C2815"/>
    <w:rsid w:val="00122805"/>
    <w:rsid w:val="00124CD0"/>
    <w:rsid w:val="0013180F"/>
    <w:rsid w:val="00150949"/>
    <w:rsid w:val="0015268F"/>
    <w:rsid w:val="0017008F"/>
    <w:rsid w:val="00185A0B"/>
    <w:rsid w:val="001904A7"/>
    <w:rsid w:val="001925A0"/>
    <w:rsid w:val="00192737"/>
    <w:rsid w:val="00194C58"/>
    <w:rsid w:val="00194DAC"/>
    <w:rsid w:val="001963E0"/>
    <w:rsid w:val="001C41AE"/>
    <w:rsid w:val="001D234D"/>
    <w:rsid w:val="001E125D"/>
    <w:rsid w:val="001E44AC"/>
    <w:rsid w:val="001F2C9E"/>
    <w:rsid w:val="002079FE"/>
    <w:rsid w:val="00212CA5"/>
    <w:rsid w:val="0022212B"/>
    <w:rsid w:val="0022573B"/>
    <w:rsid w:val="00234F3F"/>
    <w:rsid w:val="00254E27"/>
    <w:rsid w:val="0025591F"/>
    <w:rsid w:val="00266CB9"/>
    <w:rsid w:val="00267DDC"/>
    <w:rsid w:val="00281D90"/>
    <w:rsid w:val="00295869"/>
    <w:rsid w:val="002A0B8F"/>
    <w:rsid w:val="002B4996"/>
    <w:rsid w:val="002B59F4"/>
    <w:rsid w:val="002B5E76"/>
    <w:rsid w:val="002C260B"/>
    <w:rsid w:val="002F5782"/>
    <w:rsid w:val="00305775"/>
    <w:rsid w:val="00337AF0"/>
    <w:rsid w:val="0035543B"/>
    <w:rsid w:val="00371ACB"/>
    <w:rsid w:val="00375AFE"/>
    <w:rsid w:val="00392A1C"/>
    <w:rsid w:val="00396009"/>
    <w:rsid w:val="003A731C"/>
    <w:rsid w:val="003C5BCE"/>
    <w:rsid w:val="003D4CEE"/>
    <w:rsid w:val="003E74BD"/>
    <w:rsid w:val="003F1417"/>
    <w:rsid w:val="003F26B0"/>
    <w:rsid w:val="003F3E19"/>
    <w:rsid w:val="00407696"/>
    <w:rsid w:val="00411066"/>
    <w:rsid w:val="00416F84"/>
    <w:rsid w:val="0042497F"/>
    <w:rsid w:val="0042692E"/>
    <w:rsid w:val="00427EC6"/>
    <w:rsid w:val="00444150"/>
    <w:rsid w:val="00450BEC"/>
    <w:rsid w:val="00453785"/>
    <w:rsid w:val="00463D7F"/>
    <w:rsid w:val="00470810"/>
    <w:rsid w:val="00477C7B"/>
    <w:rsid w:val="00486750"/>
    <w:rsid w:val="004A356B"/>
    <w:rsid w:val="004C01CE"/>
    <w:rsid w:val="004D0571"/>
    <w:rsid w:val="004D4B0D"/>
    <w:rsid w:val="004E4E23"/>
    <w:rsid w:val="004E7203"/>
    <w:rsid w:val="004F4281"/>
    <w:rsid w:val="00505F3C"/>
    <w:rsid w:val="005214BC"/>
    <w:rsid w:val="005243B2"/>
    <w:rsid w:val="00525C23"/>
    <w:rsid w:val="00543F6F"/>
    <w:rsid w:val="00570695"/>
    <w:rsid w:val="00574A60"/>
    <w:rsid w:val="00582994"/>
    <w:rsid w:val="005850BF"/>
    <w:rsid w:val="00585765"/>
    <w:rsid w:val="005A3F2C"/>
    <w:rsid w:val="005D7117"/>
    <w:rsid w:val="005E64DB"/>
    <w:rsid w:val="005E6FEB"/>
    <w:rsid w:val="00601BD4"/>
    <w:rsid w:val="006340ED"/>
    <w:rsid w:val="00637020"/>
    <w:rsid w:val="006502FF"/>
    <w:rsid w:val="00650758"/>
    <w:rsid w:val="00670225"/>
    <w:rsid w:val="00692134"/>
    <w:rsid w:val="006A1783"/>
    <w:rsid w:val="006C25B1"/>
    <w:rsid w:val="006C5342"/>
    <w:rsid w:val="006C75DC"/>
    <w:rsid w:val="006E420A"/>
    <w:rsid w:val="006F0D05"/>
    <w:rsid w:val="006F3F7B"/>
    <w:rsid w:val="007358CB"/>
    <w:rsid w:val="00742486"/>
    <w:rsid w:val="00754A50"/>
    <w:rsid w:val="0075785B"/>
    <w:rsid w:val="007653C9"/>
    <w:rsid w:val="0077334F"/>
    <w:rsid w:val="007759FC"/>
    <w:rsid w:val="00783AB6"/>
    <w:rsid w:val="00793C8E"/>
    <w:rsid w:val="00794218"/>
    <w:rsid w:val="0079424D"/>
    <w:rsid w:val="007B7FF9"/>
    <w:rsid w:val="007C1A65"/>
    <w:rsid w:val="007C64EB"/>
    <w:rsid w:val="007D0253"/>
    <w:rsid w:val="007E7A25"/>
    <w:rsid w:val="007F632D"/>
    <w:rsid w:val="007F6A39"/>
    <w:rsid w:val="008215E9"/>
    <w:rsid w:val="00823932"/>
    <w:rsid w:val="0083632E"/>
    <w:rsid w:val="00852B6A"/>
    <w:rsid w:val="008813DF"/>
    <w:rsid w:val="008830A7"/>
    <w:rsid w:val="0089191E"/>
    <w:rsid w:val="008A3EE5"/>
    <w:rsid w:val="008A4B2F"/>
    <w:rsid w:val="008C2B13"/>
    <w:rsid w:val="008D0F84"/>
    <w:rsid w:val="008D30A0"/>
    <w:rsid w:val="008E26DD"/>
    <w:rsid w:val="008E4E08"/>
    <w:rsid w:val="008E784D"/>
    <w:rsid w:val="008F1E2F"/>
    <w:rsid w:val="008F5143"/>
    <w:rsid w:val="008F7D51"/>
    <w:rsid w:val="00902A1D"/>
    <w:rsid w:val="0091005F"/>
    <w:rsid w:val="00925821"/>
    <w:rsid w:val="00961EA0"/>
    <w:rsid w:val="0097006A"/>
    <w:rsid w:val="00997C0E"/>
    <w:rsid w:val="009A033C"/>
    <w:rsid w:val="009C1241"/>
    <w:rsid w:val="009E0751"/>
    <w:rsid w:val="009E4579"/>
    <w:rsid w:val="009F372F"/>
    <w:rsid w:val="009F3D97"/>
    <w:rsid w:val="00A01933"/>
    <w:rsid w:val="00A10B1A"/>
    <w:rsid w:val="00A13C1F"/>
    <w:rsid w:val="00A42897"/>
    <w:rsid w:val="00A4417D"/>
    <w:rsid w:val="00A60DA0"/>
    <w:rsid w:val="00A7165C"/>
    <w:rsid w:val="00A80BA0"/>
    <w:rsid w:val="00A877E6"/>
    <w:rsid w:val="00AA04B3"/>
    <w:rsid w:val="00AA1129"/>
    <w:rsid w:val="00AA2548"/>
    <w:rsid w:val="00AA65D4"/>
    <w:rsid w:val="00AB3A2C"/>
    <w:rsid w:val="00AC77D4"/>
    <w:rsid w:val="00AD03AA"/>
    <w:rsid w:val="00AD0DB8"/>
    <w:rsid w:val="00AD30B2"/>
    <w:rsid w:val="00AF0588"/>
    <w:rsid w:val="00AF1B42"/>
    <w:rsid w:val="00AF35B9"/>
    <w:rsid w:val="00AF4935"/>
    <w:rsid w:val="00B159D3"/>
    <w:rsid w:val="00B20189"/>
    <w:rsid w:val="00B43738"/>
    <w:rsid w:val="00B446D0"/>
    <w:rsid w:val="00B465A3"/>
    <w:rsid w:val="00B50363"/>
    <w:rsid w:val="00B54DCC"/>
    <w:rsid w:val="00B668E8"/>
    <w:rsid w:val="00BA33E1"/>
    <w:rsid w:val="00BB597D"/>
    <w:rsid w:val="00BB7105"/>
    <w:rsid w:val="00BC028F"/>
    <w:rsid w:val="00BE44FD"/>
    <w:rsid w:val="00BE6214"/>
    <w:rsid w:val="00BF1A90"/>
    <w:rsid w:val="00C3102E"/>
    <w:rsid w:val="00C53500"/>
    <w:rsid w:val="00C70FF5"/>
    <w:rsid w:val="00C9080A"/>
    <w:rsid w:val="00C90EEA"/>
    <w:rsid w:val="00CA0B1B"/>
    <w:rsid w:val="00CB050D"/>
    <w:rsid w:val="00CC6BF5"/>
    <w:rsid w:val="00CF4129"/>
    <w:rsid w:val="00D23A48"/>
    <w:rsid w:val="00D56F2E"/>
    <w:rsid w:val="00D5796B"/>
    <w:rsid w:val="00D746BC"/>
    <w:rsid w:val="00D84E28"/>
    <w:rsid w:val="00DA7243"/>
    <w:rsid w:val="00DB4838"/>
    <w:rsid w:val="00DB61F2"/>
    <w:rsid w:val="00DD0E90"/>
    <w:rsid w:val="00DE2383"/>
    <w:rsid w:val="00DF6BC5"/>
    <w:rsid w:val="00E23DED"/>
    <w:rsid w:val="00E3132A"/>
    <w:rsid w:val="00E43BA7"/>
    <w:rsid w:val="00E45D8B"/>
    <w:rsid w:val="00E46733"/>
    <w:rsid w:val="00E63CC0"/>
    <w:rsid w:val="00E814E6"/>
    <w:rsid w:val="00E93BEC"/>
    <w:rsid w:val="00E96353"/>
    <w:rsid w:val="00E97063"/>
    <w:rsid w:val="00EA2A38"/>
    <w:rsid w:val="00EB06B6"/>
    <w:rsid w:val="00EC307C"/>
    <w:rsid w:val="00EC434B"/>
    <w:rsid w:val="00ED79C2"/>
    <w:rsid w:val="00EE40E3"/>
    <w:rsid w:val="00EF0074"/>
    <w:rsid w:val="00EF2C54"/>
    <w:rsid w:val="00EF7C77"/>
    <w:rsid w:val="00F00BCC"/>
    <w:rsid w:val="00F039D2"/>
    <w:rsid w:val="00F4676F"/>
    <w:rsid w:val="00F77083"/>
    <w:rsid w:val="00F91504"/>
    <w:rsid w:val="00F95354"/>
    <w:rsid w:val="00FA09F0"/>
    <w:rsid w:val="00FA32A2"/>
    <w:rsid w:val="00FA4FFB"/>
    <w:rsid w:val="00FA7DBD"/>
    <w:rsid w:val="00FB4CB0"/>
    <w:rsid w:val="00FD313A"/>
    <w:rsid w:val="00FD4C95"/>
    <w:rsid w:val="00FD6CBE"/>
    <w:rsid w:val="00FE10B5"/>
    <w:rsid w:val="00FE2F47"/>
    <w:rsid w:val="00FE5E2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B25F3"/>
  <w15:chartTrackingRefBased/>
  <w15:docId w15:val="{B97ACDCB-C361-654A-91F1-777885237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05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customStyle="1" w:styleId="TableNormal">
    <w:name w:val="Table Normal"/>
    <w:uiPriority w:val="2"/>
    <w:semiHidden/>
    <w:unhideWhenUsed/>
    <w:qFormat/>
    <w:rsid w:val="00F770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ar"/>
    <w:uiPriority w:val="10"/>
    <w:qFormat/>
    <w:rsid w:val="00F77083"/>
    <w:pPr>
      <w:spacing w:before="38"/>
      <w:ind w:left="202"/>
    </w:pPr>
    <w:rPr>
      <w:rFonts w:ascii="Arial" w:eastAsia="Arial" w:hAnsi="Arial" w:cs="Arial"/>
      <w:b/>
      <w:bCs/>
    </w:rPr>
  </w:style>
  <w:style w:type="character" w:customStyle="1" w:styleId="TtuloCar">
    <w:name w:val="Título Car"/>
    <w:basedOn w:val="Fuentedeprrafopredeter"/>
    <w:link w:val="Ttulo"/>
    <w:uiPriority w:val="10"/>
    <w:rsid w:val="00F77083"/>
    <w:rPr>
      <w:rFonts w:ascii="Arial" w:eastAsia="Arial" w:hAnsi="Arial" w:cs="Arial"/>
      <w:b/>
      <w:bCs/>
      <w:lang w:val="es-ES"/>
    </w:rPr>
  </w:style>
  <w:style w:type="paragraph" w:customStyle="1" w:styleId="TableParagraph">
    <w:name w:val="Table Paragraph"/>
    <w:basedOn w:val="Normal"/>
    <w:uiPriority w:val="1"/>
    <w:qFormat/>
    <w:rsid w:val="00F77083"/>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91005F"/>
    <w:pPr>
      <w:widowControl/>
      <w:autoSpaceDE/>
      <w:autoSpaceDN/>
    </w:pPr>
    <w:rPr>
      <w:rFonts w:ascii="Calibri" w:eastAsia="Calibri" w:hAnsi="Calibri" w:cs="Times New Roman"/>
      <w:sz w:val="20"/>
      <w:szCs w:val="20"/>
      <w:lang w:val="es-CO"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rsid w:val="0091005F"/>
    <w:rPr>
      <w:rFonts w:ascii="Calibri" w:eastAsia="Calibri" w:hAnsi="Calibri" w:cs="Times New Roman"/>
      <w:sz w:val="20"/>
      <w:szCs w:val="20"/>
      <w:lang w:eastAsia="es-ES"/>
    </w:rPr>
  </w:style>
  <w:style w:type="character" w:styleId="Refdenotaalpie">
    <w:name w:val="footnote reference"/>
    <w:aliases w:val="Ref. de nota al pie 2,Pie de Página,FC,Texto de nota al pie,Texto de nota al pi,Fago Fußnotenzeichen,Appel note de bas de page,referencia nota al pie,Footnotes refss,Footnote number,BVI fnr,f,4_G,16 Point,Superscript 6 Point,Ref,F,R"/>
    <w:link w:val="4GChar"/>
    <w:unhideWhenUsed/>
    <w:qFormat/>
    <w:rsid w:val="0091005F"/>
    <w:rPr>
      <w:vertAlign w:val="superscript"/>
    </w:rPr>
  </w:style>
  <w:style w:type="paragraph" w:styleId="Prrafodelista">
    <w:name w:val="List Paragraph"/>
    <w:basedOn w:val="Normal"/>
    <w:link w:val="PrrafodelistaCar"/>
    <w:uiPriority w:val="34"/>
    <w:qFormat/>
    <w:rsid w:val="0091005F"/>
    <w:pPr>
      <w:widowControl/>
      <w:autoSpaceDE/>
      <w:autoSpaceDN/>
      <w:spacing w:line="360" w:lineRule="auto"/>
      <w:ind w:left="708"/>
      <w:jc w:val="both"/>
    </w:pPr>
    <w:rPr>
      <w:rFonts w:ascii="Eras Medium ITC" w:eastAsia="Times New Roman" w:hAnsi="Eras Medium ITC" w:cs="Times New Roman"/>
      <w:i/>
      <w:lang w:eastAsia="es-ES"/>
    </w:rPr>
  </w:style>
  <w:style w:type="paragraph" w:styleId="Sinespaciado">
    <w:name w:val="No Spacing"/>
    <w:link w:val="SinespaciadoCar"/>
    <w:uiPriority w:val="1"/>
    <w:qFormat/>
    <w:rsid w:val="0091005F"/>
    <w:pPr>
      <w:spacing w:after="0" w:line="240" w:lineRule="auto"/>
    </w:pPr>
    <w:rPr>
      <w:rFonts w:ascii="Calibri" w:eastAsia="Calibri" w:hAnsi="Calibri" w:cs="Times New Roman"/>
      <w:lang w:val="es-ES"/>
    </w:rPr>
  </w:style>
  <w:style w:type="paragraph" w:styleId="NormalWeb">
    <w:name w:val="Normal (Web)"/>
    <w:basedOn w:val="Normal"/>
    <w:uiPriority w:val="99"/>
    <w:semiHidden/>
    <w:unhideWhenUsed/>
    <w:rsid w:val="0091005F"/>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angra2detindependiente1">
    <w:name w:val="Sangría 2 de t. independiente1"/>
    <w:basedOn w:val="Normal"/>
    <w:rsid w:val="0091005F"/>
    <w:pPr>
      <w:widowControl/>
      <w:autoSpaceDE/>
      <w:autoSpaceDN/>
      <w:ind w:firstLine="708"/>
      <w:jc w:val="both"/>
    </w:pPr>
    <w:rPr>
      <w:rFonts w:ascii="Arial" w:eastAsia="Times New Roman" w:hAnsi="Arial" w:cs="Times New Roman"/>
      <w:sz w:val="24"/>
      <w:szCs w:val="20"/>
      <w:lang w:val="es-ES_tradnl" w:eastAsia="es-ES"/>
    </w:rPr>
  </w:style>
  <w:style w:type="character" w:customStyle="1" w:styleId="SinespaciadoCar">
    <w:name w:val="Sin espaciado Car"/>
    <w:link w:val="Sinespaciado"/>
    <w:uiPriority w:val="1"/>
    <w:locked/>
    <w:rsid w:val="0091005F"/>
    <w:rPr>
      <w:rFonts w:ascii="Calibri" w:eastAsia="Calibri" w:hAnsi="Calibri" w:cs="Times New Roman"/>
      <w:lang w:val="es-ES"/>
    </w:rPr>
  </w:style>
  <w:style w:type="paragraph" w:styleId="Sangra2detindependiente">
    <w:name w:val="Body Text Indent 2"/>
    <w:basedOn w:val="Normal"/>
    <w:link w:val="Sangra2detindependienteCar"/>
    <w:unhideWhenUsed/>
    <w:rsid w:val="0091005F"/>
    <w:pPr>
      <w:widowControl/>
      <w:autoSpaceDE/>
      <w:autoSpaceDN/>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91005F"/>
    <w:rPr>
      <w:rFonts w:ascii="Times New Roman" w:eastAsia="Times New Roman" w:hAnsi="Times New Roman" w:cs="Times New Roman"/>
      <w:sz w:val="24"/>
      <w:szCs w:val="24"/>
      <w:lang w:val="es-ES" w:eastAsia="es-ES"/>
    </w:rPr>
  </w:style>
  <w:style w:type="character" w:styleId="nfasis">
    <w:name w:val="Emphasis"/>
    <w:uiPriority w:val="20"/>
    <w:qFormat/>
    <w:rsid w:val="0091005F"/>
    <w:rPr>
      <w:i/>
      <w:iCs/>
    </w:rPr>
  </w:style>
  <w:style w:type="character" w:customStyle="1" w:styleId="Cuerpodeltexto">
    <w:name w:val="Cuerpo del texto_"/>
    <w:link w:val="Cuerpodeltexto0"/>
    <w:rsid w:val="0091005F"/>
    <w:rPr>
      <w:rFonts w:ascii="Arial" w:eastAsia="Arial" w:hAnsi="Arial"/>
      <w:sz w:val="21"/>
      <w:szCs w:val="21"/>
      <w:shd w:val="clear" w:color="auto" w:fill="FFFFFF"/>
    </w:rPr>
  </w:style>
  <w:style w:type="paragraph" w:customStyle="1" w:styleId="Cuerpodeltexto0">
    <w:name w:val="Cuerpo del texto"/>
    <w:basedOn w:val="Normal"/>
    <w:link w:val="Cuerpodeltexto"/>
    <w:rsid w:val="0091005F"/>
    <w:pPr>
      <w:shd w:val="clear" w:color="auto" w:fill="FFFFFF"/>
      <w:autoSpaceDE/>
      <w:autoSpaceDN/>
      <w:spacing w:before="420" w:after="180" w:line="410" w:lineRule="exact"/>
      <w:ind w:hanging="360"/>
      <w:jc w:val="both"/>
    </w:pPr>
    <w:rPr>
      <w:rFonts w:ascii="Arial" w:eastAsia="Arial" w:hAnsi="Arial" w:cstheme="minorBidi"/>
      <w:sz w:val="21"/>
      <w:szCs w:val="21"/>
      <w:lang w:val="es-CO"/>
    </w:rPr>
  </w:style>
  <w:style w:type="paragraph" w:styleId="Revisin">
    <w:name w:val="Revision"/>
    <w:hidden/>
    <w:uiPriority w:val="99"/>
    <w:semiHidden/>
    <w:rsid w:val="00067566"/>
    <w:pPr>
      <w:spacing w:after="0" w:line="240" w:lineRule="auto"/>
    </w:pPr>
    <w:rPr>
      <w:rFonts w:ascii="Arial MT" w:eastAsia="Arial MT" w:hAnsi="Arial MT" w:cs="Arial MT"/>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8F7D51"/>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8F7D51"/>
    <w:rPr>
      <w:rFonts w:ascii="Eras Medium ITC" w:eastAsia="Times New Roman" w:hAnsi="Eras Medium ITC" w:cs="Times New Roman"/>
      <w:i/>
      <w:lang w:val="es-ES" w:eastAsia="es-ES"/>
    </w:rPr>
  </w:style>
  <w:style w:type="character" w:styleId="Refdecomentario">
    <w:name w:val="annotation reference"/>
    <w:basedOn w:val="Fuentedeprrafopredeter"/>
    <w:uiPriority w:val="99"/>
    <w:semiHidden/>
    <w:unhideWhenUsed/>
    <w:rsid w:val="00DF6BC5"/>
    <w:rPr>
      <w:sz w:val="16"/>
      <w:szCs w:val="16"/>
    </w:rPr>
  </w:style>
  <w:style w:type="paragraph" w:styleId="Textocomentario">
    <w:name w:val="annotation text"/>
    <w:basedOn w:val="Normal"/>
    <w:link w:val="TextocomentarioCar"/>
    <w:uiPriority w:val="99"/>
    <w:semiHidden/>
    <w:unhideWhenUsed/>
    <w:rsid w:val="00DF6BC5"/>
    <w:rPr>
      <w:sz w:val="20"/>
      <w:szCs w:val="20"/>
    </w:rPr>
  </w:style>
  <w:style w:type="character" w:customStyle="1" w:styleId="TextocomentarioCar">
    <w:name w:val="Texto comentario Car"/>
    <w:basedOn w:val="Fuentedeprrafopredeter"/>
    <w:link w:val="Textocomentario"/>
    <w:uiPriority w:val="99"/>
    <w:semiHidden/>
    <w:rsid w:val="00DF6BC5"/>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DF6BC5"/>
    <w:rPr>
      <w:b/>
      <w:bCs/>
    </w:rPr>
  </w:style>
  <w:style w:type="character" w:customStyle="1" w:styleId="AsuntodelcomentarioCar">
    <w:name w:val="Asunto del comentario Car"/>
    <w:basedOn w:val="TextocomentarioCar"/>
    <w:link w:val="Asuntodelcomentario"/>
    <w:uiPriority w:val="99"/>
    <w:semiHidden/>
    <w:rsid w:val="00DF6BC5"/>
    <w:rPr>
      <w:rFonts w:ascii="Arial MT" w:eastAsia="Arial MT" w:hAnsi="Arial MT" w:cs="Arial MT"/>
      <w:b/>
      <w:bCs/>
      <w:sz w:val="20"/>
      <w:szCs w:val="20"/>
      <w:lang w:val="es-ES"/>
    </w:rPr>
  </w:style>
  <w:style w:type="character" w:styleId="Textoennegrita">
    <w:name w:val="Strong"/>
    <w:basedOn w:val="Fuentedeprrafopredeter"/>
    <w:uiPriority w:val="22"/>
    <w:qFormat/>
    <w:rsid w:val="00794218"/>
    <w:rPr>
      <w:b/>
      <w:bCs/>
    </w:rPr>
  </w:style>
  <w:style w:type="character" w:styleId="Hipervnculovisitado">
    <w:name w:val="FollowedHyperlink"/>
    <w:basedOn w:val="Fuentedeprrafopredeter"/>
    <w:uiPriority w:val="99"/>
    <w:semiHidden/>
    <w:unhideWhenUsed/>
    <w:rsid w:val="00AF05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376005">
      <w:bodyDiv w:val="1"/>
      <w:marLeft w:val="0"/>
      <w:marRight w:val="0"/>
      <w:marTop w:val="0"/>
      <w:marBottom w:val="0"/>
      <w:divBdr>
        <w:top w:val="none" w:sz="0" w:space="0" w:color="auto"/>
        <w:left w:val="none" w:sz="0" w:space="0" w:color="auto"/>
        <w:bottom w:val="none" w:sz="0" w:space="0" w:color="auto"/>
        <w:right w:val="none" w:sz="0" w:space="0" w:color="auto"/>
      </w:divBdr>
      <w:divsChild>
        <w:div w:id="1849783208">
          <w:marLeft w:val="0"/>
          <w:marRight w:val="0"/>
          <w:marTop w:val="0"/>
          <w:marBottom w:val="0"/>
          <w:divBdr>
            <w:top w:val="none" w:sz="0" w:space="0" w:color="auto"/>
            <w:left w:val="none" w:sz="0" w:space="0" w:color="auto"/>
            <w:bottom w:val="none" w:sz="0" w:space="0" w:color="auto"/>
            <w:right w:val="none" w:sz="0" w:space="0" w:color="auto"/>
          </w:divBdr>
        </w:div>
        <w:div w:id="589125412">
          <w:marLeft w:val="0"/>
          <w:marRight w:val="0"/>
          <w:marTop w:val="0"/>
          <w:marBottom w:val="0"/>
          <w:divBdr>
            <w:top w:val="none" w:sz="0" w:space="0" w:color="auto"/>
            <w:left w:val="none" w:sz="0" w:space="0" w:color="auto"/>
            <w:bottom w:val="none" w:sz="0" w:space="0" w:color="auto"/>
            <w:right w:val="none" w:sz="0" w:space="0" w:color="auto"/>
          </w:divBdr>
        </w:div>
        <w:div w:id="586809663">
          <w:marLeft w:val="0"/>
          <w:marRight w:val="0"/>
          <w:marTop w:val="0"/>
          <w:marBottom w:val="0"/>
          <w:divBdr>
            <w:top w:val="none" w:sz="0" w:space="0" w:color="auto"/>
            <w:left w:val="none" w:sz="0" w:space="0" w:color="auto"/>
            <w:bottom w:val="none" w:sz="0" w:space="0" w:color="auto"/>
            <w:right w:val="none" w:sz="0" w:space="0" w:color="auto"/>
          </w:divBdr>
        </w:div>
        <w:div w:id="1600675779">
          <w:marLeft w:val="0"/>
          <w:marRight w:val="0"/>
          <w:marTop w:val="0"/>
          <w:marBottom w:val="0"/>
          <w:divBdr>
            <w:top w:val="none" w:sz="0" w:space="0" w:color="auto"/>
            <w:left w:val="none" w:sz="0" w:space="0" w:color="auto"/>
            <w:bottom w:val="none" w:sz="0" w:space="0" w:color="auto"/>
            <w:right w:val="none" w:sz="0" w:space="0" w:color="auto"/>
          </w:divBdr>
        </w:div>
        <w:div w:id="1740899854">
          <w:marLeft w:val="0"/>
          <w:marRight w:val="0"/>
          <w:marTop w:val="0"/>
          <w:marBottom w:val="0"/>
          <w:divBdr>
            <w:top w:val="none" w:sz="0" w:space="0" w:color="auto"/>
            <w:left w:val="none" w:sz="0" w:space="0" w:color="auto"/>
            <w:bottom w:val="none" w:sz="0" w:space="0" w:color="auto"/>
            <w:right w:val="none" w:sz="0" w:space="0" w:color="auto"/>
          </w:divBdr>
        </w:div>
        <w:div w:id="1541746301">
          <w:marLeft w:val="0"/>
          <w:marRight w:val="0"/>
          <w:marTop w:val="0"/>
          <w:marBottom w:val="0"/>
          <w:divBdr>
            <w:top w:val="none" w:sz="0" w:space="0" w:color="auto"/>
            <w:left w:val="none" w:sz="0" w:space="0" w:color="auto"/>
            <w:bottom w:val="none" w:sz="0" w:space="0" w:color="auto"/>
            <w:right w:val="none" w:sz="0" w:space="0" w:color="auto"/>
          </w:divBdr>
        </w:div>
        <w:div w:id="336344949">
          <w:marLeft w:val="0"/>
          <w:marRight w:val="0"/>
          <w:marTop w:val="0"/>
          <w:marBottom w:val="0"/>
          <w:divBdr>
            <w:top w:val="none" w:sz="0" w:space="0" w:color="auto"/>
            <w:left w:val="none" w:sz="0" w:space="0" w:color="auto"/>
            <w:bottom w:val="none" w:sz="0" w:space="0" w:color="auto"/>
            <w:right w:val="none" w:sz="0" w:space="0" w:color="auto"/>
          </w:divBdr>
        </w:div>
        <w:div w:id="311831376">
          <w:marLeft w:val="0"/>
          <w:marRight w:val="0"/>
          <w:marTop w:val="0"/>
          <w:marBottom w:val="0"/>
          <w:divBdr>
            <w:top w:val="none" w:sz="0" w:space="0" w:color="auto"/>
            <w:left w:val="none" w:sz="0" w:space="0" w:color="auto"/>
            <w:bottom w:val="none" w:sz="0" w:space="0" w:color="auto"/>
            <w:right w:val="none" w:sz="0" w:space="0" w:color="auto"/>
          </w:divBdr>
        </w:div>
        <w:div w:id="785000257">
          <w:marLeft w:val="0"/>
          <w:marRight w:val="0"/>
          <w:marTop w:val="0"/>
          <w:marBottom w:val="0"/>
          <w:divBdr>
            <w:top w:val="none" w:sz="0" w:space="0" w:color="auto"/>
            <w:left w:val="none" w:sz="0" w:space="0" w:color="auto"/>
            <w:bottom w:val="none" w:sz="0" w:space="0" w:color="auto"/>
            <w:right w:val="none" w:sz="0" w:space="0" w:color="auto"/>
          </w:divBdr>
        </w:div>
        <w:div w:id="30688294">
          <w:marLeft w:val="0"/>
          <w:marRight w:val="0"/>
          <w:marTop w:val="0"/>
          <w:marBottom w:val="0"/>
          <w:divBdr>
            <w:top w:val="none" w:sz="0" w:space="0" w:color="auto"/>
            <w:left w:val="none" w:sz="0" w:space="0" w:color="auto"/>
            <w:bottom w:val="none" w:sz="0" w:space="0" w:color="auto"/>
            <w:right w:val="none" w:sz="0" w:space="0" w:color="auto"/>
          </w:divBdr>
        </w:div>
        <w:div w:id="182979860">
          <w:marLeft w:val="0"/>
          <w:marRight w:val="0"/>
          <w:marTop w:val="0"/>
          <w:marBottom w:val="0"/>
          <w:divBdr>
            <w:top w:val="none" w:sz="0" w:space="0" w:color="auto"/>
            <w:left w:val="none" w:sz="0" w:space="0" w:color="auto"/>
            <w:bottom w:val="none" w:sz="0" w:space="0" w:color="auto"/>
            <w:right w:val="none" w:sz="0" w:space="0" w:color="auto"/>
          </w:divBdr>
        </w:div>
        <w:div w:id="1197231980">
          <w:marLeft w:val="0"/>
          <w:marRight w:val="0"/>
          <w:marTop w:val="0"/>
          <w:marBottom w:val="0"/>
          <w:divBdr>
            <w:top w:val="none" w:sz="0" w:space="0" w:color="auto"/>
            <w:left w:val="none" w:sz="0" w:space="0" w:color="auto"/>
            <w:bottom w:val="none" w:sz="0" w:space="0" w:color="auto"/>
            <w:right w:val="none" w:sz="0" w:space="0" w:color="auto"/>
          </w:divBdr>
        </w:div>
        <w:div w:id="1987394370">
          <w:marLeft w:val="0"/>
          <w:marRight w:val="0"/>
          <w:marTop w:val="0"/>
          <w:marBottom w:val="0"/>
          <w:divBdr>
            <w:top w:val="none" w:sz="0" w:space="0" w:color="auto"/>
            <w:left w:val="none" w:sz="0" w:space="0" w:color="auto"/>
            <w:bottom w:val="none" w:sz="0" w:space="0" w:color="auto"/>
            <w:right w:val="none" w:sz="0" w:space="0" w:color="auto"/>
          </w:divBdr>
        </w:div>
        <w:div w:id="1962759414">
          <w:marLeft w:val="0"/>
          <w:marRight w:val="0"/>
          <w:marTop w:val="0"/>
          <w:marBottom w:val="0"/>
          <w:divBdr>
            <w:top w:val="none" w:sz="0" w:space="0" w:color="auto"/>
            <w:left w:val="none" w:sz="0" w:space="0" w:color="auto"/>
            <w:bottom w:val="none" w:sz="0" w:space="0" w:color="auto"/>
            <w:right w:val="none" w:sz="0" w:space="0" w:color="auto"/>
          </w:divBdr>
        </w:div>
        <w:div w:id="364402697">
          <w:marLeft w:val="0"/>
          <w:marRight w:val="0"/>
          <w:marTop w:val="0"/>
          <w:marBottom w:val="0"/>
          <w:divBdr>
            <w:top w:val="none" w:sz="0" w:space="0" w:color="auto"/>
            <w:left w:val="none" w:sz="0" w:space="0" w:color="auto"/>
            <w:bottom w:val="none" w:sz="0" w:space="0" w:color="auto"/>
            <w:right w:val="none" w:sz="0" w:space="0" w:color="auto"/>
          </w:divBdr>
        </w:div>
        <w:div w:id="2093963523">
          <w:marLeft w:val="0"/>
          <w:marRight w:val="0"/>
          <w:marTop w:val="0"/>
          <w:marBottom w:val="0"/>
          <w:divBdr>
            <w:top w:val="none" w:sz="0" w:space="0" w:color="auto"/>
            <w:left w:val="none" w:sz="0" w:space="0" w:color="auto"/>
            <w:bottom w:val="none" w:sz="0" w:space="0" w:color="auto"/>
            <w:right w:val="none" w:sz="0" w:space="0" w:color="auto"/>
          </w:divBdr>
        </w:div>
        <w:div w:id="1935285064">
          <w:marLeft w:val="0"/>
          <w:marRight w:val="0"/>
          <w:marTop w:val="0"/>
          <w:marBottom w:val="0"/>
          <w:divBdr>
            <w:top w:val="none" w:sz="0" w:space="0" w:color="auto"/>
            <w:left w:val="none" w:sz="0" w:space="0" w:color="auto"/>
            <w:bottom w:val="none" w:sz="0" w:space="0" w:color="auto"/>
            <w:right w:val="none" w:sz="0" w:space="0" w:color="auto"/>
          </w:divBdr>
        </w:div>
        <w:div w:id="881550778">
          <w:marLeft w:val="0"/>
          <w:marRight w:val="0"/>
          <w:marTop w:val="0"/>
          <w:marBottom w:val="0"/>
          <w:divBdr>
            <w:top w:val="none" w:sz="0" w:space="0" w:color="auto"/>
            <w:left w:val="none" w:sz="0" w:space="0" w:color="auto"/>
            <w:bottom w:val="none" w:sz="0" w:space="0" w:color="auto"/>
            <w:right w:val="none" w:sz="0" w:space="0" w:color="auto"/>
          </w:divBdr>
        </w:div>
        <w:div w:id="641278395">
          <w:marLeft w:val="0"/>
          <w:marRight w:val="0"/>
          <w:marTop w:val="0"/>
          <w:marBottom w:val="0"/>
          <w:divBdr>
            <w:top w:val="none" w:sz="0" w:space="0" w:color="auto"/>
            <w:left w:val="none" w:sz="0" w:space="0" w:color="auto"/>
            <w:bottom w:val="none" w:sz="0" w:space="0" w:color="auto"/>
            <w:right w:val="none" w:sz="0" w:space="0" w:color="auto"/>
          </w:divBdr>
        </w:div>
        <w:div w:id="580261763">
          <w:marLeft w:val="0"/>
          <w:marRight w:val="0"/>
          <w:marTop w:val="0"/>
          <w:marBottom w:val="0"/>
          <w:divBdr>
            <w:top w:val="none" w:sz="0" w:space="0" w:color="auto"/>
            <w:left w:val="none" w:sz="0" w:space="0" w:color="auto"/>
            <w:bottom w:val="none" w:sz="0" w:space="0" w:color="auto"/>
            <w:right w:val="none" w:sz="0" w:space="0" w:color="auto"/>
          </w:divBdr>
        </w:div>
        <w:div w:id="134181396">
          <w:marLeft w:val="0"/>
          <w:marRight w:val="0"/>
          <w:marTop w:val="0"/>
          <w:marBottom w:val="0"/>
          <w:divBdr>
            <w:top w:val="none" w:sz="0" w:space="0" w:color="auto"/>
            <w:left w:val="none" w:sz="0" w:space="0" w:color="auto"/>
            <w:bottom w:val="none" w:sz="0" w:space="0" w:color="auto"/>
            <w:right w:val="none" w:sz="0" w:space="0" w:color="auto"/>
          </w:divBdr>
        </w:div>
        <w:div w:id="79986242">
          <w:marLeft w:val="0"/>
          <w:marRight w:val="0"/>
          <w:marTop w:val="0"/>
          <w:marBottom w:val="0"/>
          <w:divBdr>
            <w:top w:val="none" w:sz="0" w:space="0" w:color="auto"/>
            <w:left w:val="none" w:sz="0" w:space="0" w:color="auto"/>
            <w:bottom w:val="none" w:sz="0" w:space="0" w:color="auto"/>
            <w:right w:val="none" w:sz="0" w:space="0" w:color="auto"/>
          </w:divBdr>
        </w:div>
        <w:div w:id="1739554546">
          <w:marLeft w:val="0"/>
          <w:marRight w:val="0"/>
          <w:marTop w:val="0"/>
          <w:marBottom w:val="0"/>
          <w:divBdr>
            <w:top w:val="none" w:sz="0" w:space="0" w:color="auto"/>
            <w:left w:val="none" w:sz="0" w:space="0" w:color="auto"/>
            <w:bottom w:val="none" w:sz="0" w:space="0" w:color="auto"/>
            <w:right w:val="none" w:sz="0" w:space="0" w:color="auto"/>
          </w:divBdr>
        </w:div>
        <w:div w:id="851264065">
          <w:marLeft w:val="0"/>
          <w:marRight w:val="0"/>
          <w:marTop w:val="0"/>
          <w:marBottom w:val="0"/>
          <w:divBdr>
            <w:top w:val="none" w:sz="0" w:space="0" w:color="auto"/>
            <w:left w:val="none" w:sz="0" w:space="0" w:color="auto"/>
            <w:bottom w:val="none" w:sz="0" w:space="0" w:color="auto"/>
            <w:right w:val="none" w:sz="0" w:space="0" w:color="auto"/>
          </w:divBdr>
        </w:div>
        <w:div w:id="1364282472">
          <w:marLeft w:val="0"/>
          <w:marRight w:val="0"/>
          <w:marTop w:val="0"/>
          <w:marBottom w:val="0"/>
          <w:divBdr>
            <w:top w:val="none" w:sz="0" w:space="0" w:color="auto"/>
            <w:left w:val="none" w:sz="0" w:space="0" w:color="auto"/>
            <w:bottom w:val="none" w:sz="0" w:space="0" w:color="auto"/>
            <w:right w:val="none" w:sz="0" w:space="0" w:color="auto"/>
          </w:divBdr>
        </w:div>
        <w:div w:id="1433622488">
          <w:marLeft w:val="0"/>
          <w:marRight w:val="0"/>
          <w:marTop w:val="0"/>
          <w:marBottom w:val="0"/>
          <w:divBdr>
            <w:top w:val="none" w:sz="0" w:space="0" w:color="auto"/>
            <w:left w:val="none" w:sz="0" w:space="0" w:color="auto"/>
            <w:bottom w:val="none" w:sz="0" w:space="0" w:color="auto"/>
            <w:right w:val="none" w:sz="0" w:space="0" w:color="auto"/>
          </w:divBdr>
        </w:div>
        <w:div w:id="345406011">
          <w:marLeft w:val="0"/>
          <w:marRight w:val="0"/>
          <w:marTop w:val="0"/>
          <w:marBottom w:val="0"/>
          <w:divBdr>
            <w:top w:val="none" w:sz="0" w:space="0" w:color="auto"/>
            <w:left w:val="none" w:sz="0" w:space="0" w:color="auto"/>
            <w:bottom w:val="none" w:sz="0" w:space="0" w:color="auto"/>
            <w:right w:val="none" w:sz="0" w:space="0" w:color="auto"/>
          </w:divBdr>
        </w:div>
        <w:div w:id="1744372259">
          <w:marLeft w:val="0"/>
          <w:marRight w:val="0"/>
          <w:marTop w:val="0"/>
          <w:marBottom w:val="0"/>
          <w:divBdr>
            <w:top w:val="none" w:sz="0" w:space="0" w:color="auto"/>
            <w:left w:val="none" w:sz="0" w:space="0" w:color="auto"/>
            <w:bottom w:val="none" w:sz="0" w:space="0" w:color="auto"/>
            <w:right w:val="none" w:sz="0" w:space="0" w:color="auto"/>
          </w:divBdr>
        </w:div>
        <w:div w:id="239944538">
          <w:marLeft w:val="0"/>
          <w:marRight w:val="0"/>
          <w:marTop w:val="0"/>
          <w:marBottom w:val="0"/>
          <w:divBdr>
            <w:top w:val="none" w:sz="0" w:space="0" w:color="auto"/>
            <w:left w:val="none" w:sz="0" w:space="0" w:color="auto"/>
            <w:bottom w:val="none" w:sz="0" w:space="0" w:color="auto"/>
            <w:right w:val="none" w:sz="0" w:space="0" w:color="auto"/>
          </w:divBdr>
        </w:div>
        <w:div w:id="1555894523">
          <w:marLeft w:val="0"/>
          <w:marRight w:val="0"/>
          <w:marTop w:val="0"/>
          <w:marBottom w:val="0"/>
          <w:divBdr>
            <w:top w:val="none" w:sz="0" w:space="0" w:color="auto"/>
            <w:left w:val="none" w:sz="0" w:space="0" w:color="auto"/>
            <w:bottom w:val="none" w:sz="0" w:space="0" w:color="auto"/>
            <w:right w:val="none" w:sz="0" w:space="0" w:color="auto"/>
          </w:divBdr>
        </w:div>
        <w:div w:id="115410975">
          <w:marLeft w:val="0"/>
          <w:marRight w:val="0"/>
          <w:marTop w:val="0"/>
          <w:marBottom w:val="0"/>
          <w:divBdr>
            <w:top w:val="none" w:sz="0" w:space="0" w:color="auto"/>
            <w:left w:val="none" w:sz="0" w:space="0" w:color="auto"/>
            <w:bottom w:val="none" w:sz="0" w:space="0" w:color="auto"/>
            <w:right w:val="none" w:sz="0" w:space="0" w:color="auto"/>
          </w:divBdr>
        </w:div>
        <w:div w:id="646319135">
          <w:marLeft w:val="0"/>
          <w:marRight w:val="0"/>
          <w:marTop w:val="0"/>
          <w:marBottom w:val="0"/>
          <w:divBdr>
            <w:top w:val="none" w:sz="0" w:space="0" w:color="auto"/>
            <w:left w:val="none" w:sz="0" w:space="0" w:color="auto"/>
            <w:bottom w:val="none" w:sz="0" w:space="0" w:color="auto"/>
            <w:right w:val="none" w:sz="0" w:space="0" w:color="auto"/>
          </w:divBdr>
        </w:div>
        <w:div w:id="456526371">
          <w:marLeft w:val="0"/>
          <w:marRight w:val="0"/>
          <w:marTop w:val="0"/>
          <w:marBottom w:val="0"/>
          <w:divBdr>
            <w:top w:val="none" w:sz="0" w:space="0" w:color="auto"/>
            <w:left w:val="none" w:sz="0" w:space="0" w:color="auto"/>
            <w:bottom w:val="none" w:sz="0" w:space="0" w:color="auto"/>
            <w:right w:val="none" w:sz="0" w:space="0" w:color="auto"/>
          </w:divBdr>
        </w:div>
        <w:div w:id="1569682458">
          <w:marLeft w:val="0"/>
          <w:marRight w:val="0"/>
          <w:marTop w:val="0"/>
          <w:marBottom w:val="0"/>
          <w:divBdr>
            <w:top w:val="none" w:sz="0" w:space="0" w:color="auto"/>
            <w:left w:val="none" w:sz="0" w:space="0" w:color="auto"/>
            <w:bottom w:val="none" w:sz="0" w:space="0" w:color="auto"/>
            <w:right w:val="none" w:sz="0" w:space="0" w:color="auto"/>
          </w:divBdr>
        </w:div>
        <w:div w:id="741220434">
          <w:marLeft w:val="0"/>
          <w:marRight w:val="0"/>
          <w:marTop w:val="0"/>
          <w:marBottom w:val="0"/>
          <w:divBdr>
            <w:top w:val="none" w:sz="0" w:space="0" w:color="auto"/>
            <w:left w:val="none" w:sz="0" w:space="0" w:color="auto"/>
            <w:bottom w:val="none" w:sz="0" w:space="0" w:color="auto"/>
            <w:right w:val="none" w:sz="0" w:space="0" w:color="auto"/>
          </w:divBdr>
        </w:div>
        <w:div w:id="2026251423">
          <w:marLeft w:val="0"/>
          <w:marRight w:val="0"/>
          <w:marTop w:val="0"/>
          <w:marBottom w:val="0"/>
          <w:divBdr>
            <w:top w:val="none" w:sz="0" w:space="0" w:color="auto"/>
            <w:left w:val="none" w:sz="0" w:space="0" w:color="auto"/>
            <w:bottom w:val="none" w:sz="0" w:space="0" w:color="auto"/>
            <w:right w:val="none" w:sz="0" w:space="0" w:color="auto"/>
          </w:divBdr>
        </w:div>
        <w:div w:id="17705468">
          <w:marLeft w:val="0"/>
          <w:marRight w:val="0"/>
          <w:marTop w:val="0"/>
          <w:marBottom w:val="0"/>
          <w:divBdr>
            <w:top w:val="none" w:sz="0" w:space="0" w:color="auto"/>
            <w:left w:val="none" w:sz="0" w:space="0" w:color="auto"/>
            <w:bottom w:val="none" w:sz="0" w:space="0" w:color="auto"/>
            <w:right w:val="none" w:sz="0" w:space="0" w:color="auto"/>
          </w:divBdr>
        </w:div>
        <w:div w:id="936407065">
          <w:marLeft w:val="0"/>
          <w:marRight w:val="0"/>
          <w:marTop w:val="0"/>
          <w:marBottom w:val="0"/>
          <w:divBdr>
            <w:top w:val="none" w:sz="0" w:space="0" w:color="auto"/>
            <w:left w:val="none" w:sz="0" w:space="0" w:color="auto"/>
            <w:bottom w:val="none" w:sz="0" w:space="0" w:color="auto"/>
            <w:right w:val="none" w:sz="0" w:space="0" w:color="auto"/>
          </w:divBdr>
        </w:div>
        <w:div w:id="262878748">
          <w:marLeft w:val="0"/>
          <w:marRight w:val="0"/>
          <w:marTop w:val="0"/>
          <w:marBottom w:val="0"/>
          <w:divBdr>
            <w:top w:val="none" w:sz="0" w:space="0" w:color="auto"/>
            <w:left w:val="none" w:sz="0" w:space="0" w:color="auto"/>
            <w:bottom w:val="none" w:sz="0" w:space="0" w:color="auto"/>
            <w:right w:val="none" w:sz="0" w:space="0" w:color="auto"/>
          </w:divBdr>
        </w:div>
        <w:div w:id="1892768725">
          <w:marLeft w:val="0"/>
          <w:marRight w:val="0"/>
          <w:marTop w:val="0"/>
          <w:marBottom w:val="0"/>
          <w:divBdr>
            <w:top w:val="none" w:sz="0" w:space="0" w:color="auto"/>
            <w:left w:val="none" w:sz="0" w:space="0" w:color="auto"/>
            <w:bottom w:val="none" w:sz="0" w:space="0" w:color="auto"/>
            <w:right w:val="none" w:sz="0" w:space="0" w:color="auto"/>
          </w:divBdr>
        </w:div>
        <w:div w:id="542711811">
          <w:marLeft w:val="0"/>
          <w:marRight w:val="0"/>
          <w:marTop w:val="0"/>
          <w:marBottom w:val="0"/>
          <w:divBdr>
            <w:top w:val="none" w:sz="0" w:space="0" w:color="auto"/>
            <w:left w:val="none" w:sz="0" w:space="0" w:color="auto"/>
            <w:bottom w:val="none" w:sz="0" w:space="0" w:color="auto"/>
            <w:right w:val="none" w:sz="0" w:space="0" w:color="auto"/>
          </w:divBdr>
        </w:div>
        <w:div w:id="483087854">
          <w:marLeft w:val="0"/>
          <w:marRight w:val="0"/>
          <w:marTop w:val="0"/>
          <w:marBottom w:val="0"/>
          <w:divBdr>
            <w:top w:val="none" w:sz="0" w:space="0" w:color="auto"/>
            <w:left w:val="none" w:sz="0" w:space="0" w:color="auto"/>
            <w:bottom w:val="none" w:sz="0" w:space="0" w:color="auto"/>
            <w:right w:val="none" w:sz="0" w:space="0" w:color="auto"/>
          </w:divBdr>
        </w:div>
        <w:div w:id="438527574">
          <w:marLeft w:val="0"/>
          <w:marRight w:val="0"/>
          <w:marTop w:val="0"/>
          <w:marBottom w:val="0"/>
          <w:divBdr>
            <w:top w:val="none" w:sz="0" w:space="0" w:color="auto"/>
            <w:left w:val="none" w:sz="0" w:space="0" w:color="auto"/>
            <w:bottom w:val="none" w:sz="0" w:space="0" w:color="auto"/>
            <w:right w:val="none" w:sz="0" w:space="0" w:color="auto"/>
          </w:divBdr>
        </w:div>
        <w:div w:id="605582766">
          <w:marLeft w:val="0"/>
          <w:marRight w:val="0"/>
          <w:marTop w:val="0"/>
          <w:marBottom w:val="0"/>
          <w:divBdr>
            <w:top w:val="none" w:sz="0" w:space="0" w:color="auto"/>
            <w:left w:val="none" w:sz="0" w:space="0" w:color="auto"/>
            <w:bottom w:val="none" w:sz="0" w:space="0" w:color="auto"/>
            <w:right w:val="none" w:sz="0" w:space="0" w:color="auto"/>
          </w:divBdr>
        </w:div>
        <w:div w:id="830171774">
          <w:marLeft w:val="0"/>
          <w:marRight w:val="0"/>
          <w:marTop w:val="0"/>
          <w:marBottom w:val="0"/>
          <w:divBdr>
            <w:top w:val="none" w:sz="0" w:space="0" w:color="auto"/>
            <w:left w:val="none" w:sz="0" w:space="0" w:color="auto"/>
            <w:bottom w:val="none" w:sz="0" w:space="0" w:color="auto"/>
            <w:right w:val="none" w:sz="0" w:space="0" w:color="auto"/>
          </w:divBdr>
        </w:div>
        <w:div w:id="50350261">
          <w:marLeft w:val="0"/>
          <w:marRight w:val="0"/>
          <w:marTop w:val="0"/>
          <w:marBottom w:val="0"/>
          <w:divBdr>
            <w:top w:val="none" w:sz="0" w:space="0" w:color="auto"/>
            <w:left w:val="none" w:sz="0" w:space="0" w:color="auto"/>
            <w:bottom w:val="none" w:sz="0" w:space="0" w:color="auto"/>
            <w:right w:val="none" w:sz="0" w:space="0" w:color="auto"/>
          </w:divBdr>
        </w:div>
        <w:div w:id="1901862639">
          <w:marLeft w:val="0"/>
          <w:marRight w:val="0"/>
          <w:marTop w:val="0"/>
          <w:marBottom w:val="0"/>
          <w:divBdr>
            <w:top w:val="none" w:sz="0" w:space="0" w:color="auto"/>
            <w:left w:val="none" w:sz="0" w:space="0" w:color="auto"/>
            <w:bottom w:val="none" w:sz="0" w:space="0" w:color="auto"/>
            <w:right w:val="none" w:sz="0" w:space="0" w:color="auto"/>
          </w:divBdr>
        </w:div>
        <w:div w:id="1517620704">
          <w:marLeft w:val="0"/>
          <w:marRight w:val="0"/>
          <w:marTop w:val="0"/>
          <w:marBottom w:val="0"/>
          <w:divBdr>
            <w:top w:val="none" w:sz="0" w:space="0" w:color="auto"/>
            <w:left w:val="none" w:sz="0" w:space="0" w:color="auto"/>
            <w:bottom w:val="none" w:sz="0" w:space="0" w:color="auto"/>
            <w:right w:val="none" w:sz="0" w:space="0" w:color="auto"/>
          </w:divBdr>
        </w:div>
        <w:div w:id="1423140683">
          <w:marLeft w:val="0"/>
          <w:marRight w:val="0"/>
          <w:marTop w:val="0"/>
          <w:marBottom w:val="0"/>
          <w:divBdr>
            <w:top w:val="none" w:sz="0" w:space="0" w:color="auto"/>
            <w:left w:val="none" w:sz="0" w:space="0" w:color="auto"/>
            <w:bottom w:val="none" w:sz="0" w:space="0" w:color="auto"/>
            <w:right w:val="none" w:sz="0" w:space="0" w:color="auto"/>
          </w:divBdr>
        </w:div>
        <w:div w:id="1432624845">
          <w:marLeft w:val="0"/>
          <w:marRight w:val="0"/>
          <w:marTop w:val="0"/>
          <w:marBottom w:val="0"/>
          <w:divBdr>
            <w:top w:val="none" w:sz="0" w:space="0" w:color="auto"/>
            <w:left w:val="none" w:sz="0" w:space="0" w:color="auto"/>
            <w:bottom w:val="none" w:sz="0" w:space="0" w:color="auto"/>
            <w:right w:val="none" w:sz="0" w:space="0" w:color="auto"/>
          </w:divBdr>
        </w:div>
        <w:div w:id="1012611309">
          <w:marLeft w:val="0"/>
          <w:marRight w:val="0"/>
          <w:marTop w:val="0"/>
          <w:marBottom w:val="0"/>
          <w:divBdr>
            <w:top w:val="none" w:sz="0" w:space="0" w:color="auto"/>
            <w:left w:val="none" w:sz="0" w:space="0" w:color="auto"/>
            <w:bottom w:val="none" w:sz="0" w:space="0" w:color="auto"/>
            <w:right w:val="none" w:sz="0" w:space="0" w:color="auto"/>
          </w:divBdr>
        </w:div>
        <w:div w:id="1940984357">
          <w:marLeft w:val="0"/>
          <w:marRight w:val="0"/>
          <w:marTop w:val="0"/>
          <w:marBottom w:val="0"/>
          <w:divBdr>
            <w:top w:val="none" w:sz="0" w:space="0" w:color="auto"/>
            <w:left w:val="none" w:sz="0" w:space="0" w:color="auto"/>
            <w:bottom w:val="none" w:sz="0" w:space="0" w:color="auto"/>
            <w:right w:val="none" w:sz="0" w:space="0" w:color="auto"/>
          </w:divBdr>
        </w:div>
        <w:div w:id="645205745">
          <w:marLeft w:val="0"/>
          <w:marRight w:val="0"/>
          <w:marTop w:val="0"/>
          <w:marBottom w:val="0"/>
          <w:divBdr>
            <w:top w:val="none" w:sz="0" w:space="0" w:color="auto"/>
            <w:left w:val="none" w:sz="0" w:space="0" w:color="auto"/>
            <w:bottom w:val="none" w:sz="0" w:space="0" w:color="auto"/>
            <w:right w:val="none" w:sz="0" w:space="0" w:color="auto"/>
          </w:divBdr>
        </w:div>
        <w:div w:id="915013738">
          <w:marLeft w:val="0"/>
          <w:marRight w:val="0"/>
          <w:marTop w:val="0"/>
          <w:marBottom w:val="0"/>
          <w:divBdr>
            <w:top w:val="none" w:sz="0" w:space="0" w:color="auto"/>
            <w:left w:val="none" w:sz="0" w:space="0" w:color="auto"/>
            <w:bottom w:val="none" w:sz="0" w:space="0" w:color="auto"/>
            <w:right w:val="none" w:sz="0" w:space="0" w:color="auto"/>
          </w:divBdr>
        </w:div>
        <w:div w:id="1693914354">
          <w:marLeft w:val="0"/>
          <w:marRight w:val="0"/>
          <w:marTop w:val="0"/>
          <w:marBottom w:val="0"/>
          <w:divBdr>
            <w:top w:val="none" w:sz="0" w:space="0" w:color="auto"/>
            <w:left w:val="none" w:sz="0" w:space="0" w:color="auto"/>
            <w:bottom w:val="none" w:sz="0" w:space="0" w:color="auto"/>
            <w:right w:val="none" w:sz="0" w:space="0" w:color="auto"/>
          </w:divBdr>
        </w:div>
        <w:div w:id="227762990">
          <w:marLeft w:val="0"/>
          <w:marRight w:val="0"/>
          <w:marTop w:val="0"/>
          <w:marBottom w:val="0"/>
          <w:divBdr>
            <w:top w:val="none" w:sz="0" w:space="0" w:color="auto"/>
            <w:left w:val="none" w:sz="0" w:space="0" w:color="auto"/>
            <w:bottom w:val="none" w:sz="0" w:space="0" w:color="auto"/>
            <w:right w:val="none" w:sz="0" w:space="0" w:color="auto"/>
          </w:divBdr>
        </w:div>
        <w:div w:id="2034647423">
          <w:marLeft w:val="0"/>
          <w:marRight w:val="0"/>
          <w:marTop w:val="0"/>
          <w:marBottom w:val="0"/>
          <w:divBdr>
            <w:top w:val="none" w:sz="0" w:space="0" w:color="auto"/>
            <w:left w:val="none" w:sz="0" w:space="0" w:color="auto"/>
            <w:bottom w:val="none" w:sz="0" w:space="0" w:color="auto"/>
            <w:right w:val="none" w:sz="0" w:space="0" w:color="auto"/>
          </w:divBdr>
        </w:div>
        <w:div w:id="1371342009">
          <w:marLeft w:val="0"/>
          <w:marRight w:val="0"/>
          <w:marTop w:val="0"/>
          <w:marBottom w:val="0"/>
          <w:divBdr>
            <w:top w:val="none" w:sz="0" w:space="0" w:color="auto"/>
            <w:left w:val="none" w:sz="0" w:space="0" w:color="auto"/>
            <w:bottom w:val="none" w:sz="0" w:space="0" w:color="auto"/>
            <w:right w:val="none" w:sz="0" w:space="0" w:color="auto"/>
          </w:divBdr>
        </w:div>
      </w:divsChild>
    </w:div>
    <w:div w:id="1163593447">
      <w:bodyDiv w:val="1"/>
      <w:marLeft w:val="0"/>
      <w:marRight w:val="0"/>
      <w:marTop w:val="0"/>
      <w:marBottom w:val="0"/>
      <w:divBdr>
        <w:top w:val="none" w:sz="0" w:space="0" w:color="auto"/>
        <w:left w:val="none" w:sz="0" w:space="0" w:color="auto"/>
        <w:bottom w:val="none" w:sz="0" w:space="0" w:color="auto"/>
        <w:right w:val="none" w:sz="0" w:space="0" w:color="auto"/>
      </w:divBdr>
      <w:divsChild>
        <w:div w:id="2143576579">
          <w:marLeft w:val="-225"/>
          <w:marRight w:val="-225"/>
          <w:marTop w:val="0"/>
          <w:marBottom w:val="0"/>
          <w:divBdr>
            <w:top w:val="none" w:sz="0" w:space="0" w:color="auto"/>
            <w:left w:val="none" w:sz="0" w:space="0" w:color="auto"/>
            <w:bottom w:val="none" w:sz="0" w:space="0" w:color="auto"/>
            <w:right w:val="none" w:sz="0" w:space="0" w:color="auto"/>
          </w:divBdr>
          <w:divsChild>
            <w:div w:id="1365181126">
              <w:marLeft w:val="0"/>
              <w:marRight w:val="0"/>
              <w:marTop w:val="0"/>
              <w:marBottom w:val="0"/>
              <w:divBdr>
                <w:top w:val="none" w:sz="0" w:space="0" w:color="auto"/>
                <w:left w:val="none" w:sz="0" w:space="0" w:color="auto"/>
                <w:bottom w:val="none" w:sz="0" w:space="0" w:color="auto"/>
                <w:right w:val="none" w:sz="0" w:space="0" w:color="auto"/>
              </w:divBdr>
              <w:divsChild>
                <w:div w:id="183713340">
                  <w:marLeft w:val="0"/>
                  <w:marRight w:val="0"/>
                  <w:marTop w:val="0"/>
                  <w:marBottom w:val="0"/>
                  <w:divBdr>
                    <w:top w:val="none" w:sz="0" w:space="0" w:color="auto"/>
                    <w:left w:val="none" w:sz="0" w:space="0" w:color="auto"/>
                    <w:bottom w:val="none" w:sz="0" w:space="0" w:color="auto"/>
                    <w:right w:val="none" w:sz="0" w:space="0" w:color="auto"/>
                  </w:divBdr>
                  <w:divsChild>
                    <w:div w:id="292100411">
                      <w:marLeft w:val="0"/>
                      <w:marRight w:val="0"/>
                      <w:marTop w:val="0"/>
                      <w:marBottom w:val="0"/>
                      <w:divBdr>
                        <w:top w:val="none" w:sz="0" w:space="0" w:color="auto"/>
                        <w:left w:val="none" w:sz="0" w:space="0" w:color="auto"/>
                        <w:bottom w:val="none" w:sz="0" w:space="0" w:color="auto"/>
                        <w:right w:val="none" w:sz="0" w:space="0" w:color="auto"/>
                      </w:divBdr>
                    </w:div>
                  </w:divsChild>
                </w:div>
                <w:div w:id="1916090636">
                  <w:marLeft w:val="0"/>
                  <w:marRight w:val="0"/>
                  <w:marTop w:val="0"/>
                  <w:marBottom w:val="0"/>
                  <w:divBdr>
                    <w:top w:val="none" w:sz="0" w:space="0" w:color="auto"/>
                    <w:left w:val="none" w:sz="0" w:space="0" w:color="auto"/>
                    <w:bottom w:val="none" w:sz="0" w:space="0" w:color="auto"/>
                    <w:right w:val="none" w:sz="0" w:space="0" w:color="auto"/>
                  </w:divBdr>
                  <w:divsChild>
                    <w:div w:id="758452148">
                      <w:marLeft w:val="0"/>
                      <w:marRight w:val="0"/>
                      <w:marTop w:val="0"/>
                      <w:marBottom w:val="0"/>
                      <w:divBdr>
                        <w:top w:val="none" w:sz="0" w:space="0" w:color="auto"/>
                        <w:left w:val="none" w:sz="0" w:space="0" w:color="auto"/>
                        <w:bottom w:val="none" w:sz="0" w:space="0" w:color="auto"/>
                        <w:right w:val="none" w:sz="0" w:space="0" w:color="auto"/>
                      </w:divBdr>
                    </w:div>
                  </w:divsChild>
                </w:div>
                <w:div w:id="2109347016">
                  <w:marLeft w:val="0"/>
                  <w:marRight w:val="0"/>
                  <w:marTop w:val="0"/>
                  <w:marBottom w:val="0"/>
                  <w:divBdr>
                    <w:top w:val="none" w:sz="0" w:space="0" w:color="auto"/>
                    <w:left w:val="none" w:sz="0" w:space="0" w:color="auto"/>
                    <w:bottom w:val="none" w:sz="0" w:space="0" w:color="auto"/>
                    <w:right w:val="none" w:sz="0" w:space="0" w:color="auto"/>
                  </w:divBdr>
                  <w:divsChild>
                    <w:div w:id="71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703">
              <w:marLeft w:val="0"/>
              <w:marRight w:val="0"/>
              <w:marTop w:val="0"/>
              <w:marBottom w:val="0"/>
              <w:divBdr>
                <w:top w:val="single" w:sz="6" w:space="0" w:color="C4C4C4"/>
                <w:left w:val="single" w:sz="6" w:space="0" w:color="C4C4C4"/>
                <w:bottom w:val="single" w:sz="6" w:space="0" w:color="C4C4C4"/>
                <w:right w:val="single" w:sz="6" w:space="0" w:color="C4C4C4"/>
              </w:divBdr>
            </w:div>
          </w:divsChild>
        </w:div>
      </w:divsChild>
    </w:div>
    <w:div w:id="1544362157">
      <w:bodyDiv w:val="1"/>
      <w:marLeft w:val="0"/>
      <w:marRight w:val="0"/>
      <w:marTop w:val="0"/>
      <w:marBottom w:val="0"/>
      <w:divBdr>
        <w:top w:val="none" w:sz="0" w:space="0" w:color="auto"/>
        <w:left w:val="none" w:sz="0" w:space="0" w:color="auto"/>
        <w:bottom w:val="none" w:sz="0" w:space="0" w:color="auto"/>
        <w:right w:val="none" w:sz="0" w:space="0" w:color="auto"/>
      </w:divBdr>
      <w:divsChild>
        <w:div w:id="1698966120">
          <w:marLeft w:val="0"/>
          <w:marRight w:val="0"/>
          <w:marTop w:val="0"/>
          <w:marBottom w:val="0"/>
          <w:divBdr>
            <w:top w:val="none" w:sz="0" w:space="0" w:color="auto"/>
            <w:left w:val="none" w:sz="0" w:space="0" w:color="auto"/>
            <w:bottom w:val="none" w:sz="0" w:space="0" w:color="auto"/>
            <w:right w:val="none" w:sz="0" w:space="0" w:color="auto"/>
          </w:divBdr>
          <w:divsChild>
            <w:div w:id="470099753">
              <w:marLeft w:val="0"/>
              <w:marRight w:val="0"/>
              <w:marTop w:val="0"/>
              <w:marBottom w:val="0"/>
              <w:divBdr>
                <w:top w:val="none" w:sz="0" w:space="0" w:color="auto"/>
                <w:left w:val="none" w:sz="0" w:space="0" w:color="auto"/>
                <w:bottom w:val="none" w:sz="0" w:space="0" w:color="auto"/>
                <w:right w:val="none" w:sz="0" w:space="0" w:color="auto"/>
              </w:divBdr>
              <w:divsChild>
                <w:div w:id="111879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37951">
      <w:bodyDiv w:val="1"/>
      <w:marLeft w:val="0"/>
      <w:marRight w:val="0"/>
      <w:marTop w:val="0"/>
      <w:marBottom w:val="0"/>
      <w:divBdr>
        <w:top w:val="none" w:sz="0" w:space="0" w:color="auto"/>
        <w:left w:val="none" w:sz="0" w:space="0" w:color="auto"/>
        <w:bottom w:val="none" w:sz="0" w:space="0" w:color="auto"/>
        <w:right w:val="none" w:sz="0" w:space="0" w:color="auto"/>
      </w:divBdr>
    </w:div>
    <w:div w:id="2053535641">
      <w:bodyDiv w:val="1"/>
      <w:marLeft w:val="0"/>
      <w:marRight w:val="0"/>
      <w:marTop w:val="0"/>
      <w:marBottom w:val="0"/>
      <w:divBdr>
        <w:top w:val="none" w:sz="0" w:space="0" w:color="auto"/>
        <w:left w:val="none" w:sz="0" w:space="0" w:color="auto"/>
        <w:bottom w:val="none" w:sz="0" w:space="0" w:color="auto"/>
        <w:right w:val="none" w:sz="0" w:space="0" w:color="auto"/>
      </w:divBdr>
      <w:divsChild>
        <w:div w:id="1504316934">
          <w:marLeft w:val="0"/>
          <w:marRight w:val="0"/>
          <w:marTop w:val="0"/>
          <w:marBottom w:val="0"/>
          <w:divBdr>
            <w:top w:val="none" w:sz="0" w:space="0" w:color="auto"/>
            <w:left w:val="none" w:sz="0" w:space="0" w:color="auto"/>
            <w:bottom w:val="none" w:sz="0" w:space="0" w:color="auto"/>
            <w:right w:val="none" w:sz="0" w:space="0" w:color="auto"/>
          </w:divBdr>
          <w:divsChild>
            <w:div w:id="1488596547">
              <w:marLeft w:val="0"/>
              <w:marRight w:val="0"/>
              <w:marTop w:val="0"/>
              <w:marBottom w:val="0"/>
              <w:divBdr>
                <w:top w:val="none" w:sz="0" w:space="0" w:color="auto"/>
                <w:left w:val="none" w:sz="0" w:space="0" w:color="auto"/>
                <w:bottom w:val="none" w:sz="0" w:space="0" w:color="auto"/>
                <w:right w:val="none" w:sz="0" w:space="0" w:color="auto"/>
              </w:divBdr>
              <w:divsChild>
                <w:div w:id="116859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suario/Downloads/Membrete%20uso%20juri&#769;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jurídico-GHA.dotx</Template>
  <TotalTime>62</TotalTime>
  <Pages>10</Pages>
  <Words>3877</Words>
  <Characters>21328</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Annlu</dc:creator>
  <cp:keywords/>
  <dc:description/>
  <cp:lastModifiedBy>Angie Lucia Garzon Mosquera</cp:lastModifiedBy>
  <cp:revision>6</cp:revision>
  <dcterms:created xsi:type="dcterms:W3CDTF">2023-09-22T15:20:00Z</dcterms:created>
  <dcterms:modified xsi:type="dcterms:W3CDTF">2023-09-23T16:47:00Z</dcterms:modified>
</cp:coreProperties>
</file>