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BEA8" w14:textId="4CC093F9" w:rsidR="00E93348" w:rsidRPr="00A978B6" w:rsidRDefault="00E93348" w:rsidP="00A978B6">
      <w:pPr>
        <w:spacing w:line="276" w:lineRule="auto"/>
        <w:jc w:val="both"/>
        <w:rPr>
          <w:rFonts w:ascii="Arial" w:eastAsia="Times New Roman" w:hAnsi="Arial" w:cs="Arial"/>
          <w:bCs/>
          <w:color w:val="000000" w:themeColor="text1"/>
          <w:lang w:val="es-ES_tradnl" w:eastAsia="es-ES"/>
        </w:rPr>
      </w:pPr>
      <w:r w:rsidRPr="00A978B6">
        <w:rPr>
          <w:rFonts w:ascii="Arial" w:eastAsia="Times New Roman" w:hAnsi="Arial" w:cs="Arial"/>
          <w:bCs/>
          <w:color w:val="000000" w:themeColor="text1"/>
          <w:lang w:val="es-ES_tradnl" w:eastAsia="es-ES"/>
        </w:rPr>
        <w:t xml:space="preserve">Señores: </w:t>
      </w:r>
    </w:p>
    <w:p w14:paraId="4E2663F5" w14:textId="4D942946" w:rsidR="00BC0A71" w:rsidRDefault="009A1E8D" w:rsidP="00A978B6">
      <w:pPr>
        <w:spacing w:line="276"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JUZG</w:t>
      </w:r>
      <w:r w:rsidR="009C4546" w:rsidRPr="00BE5CCF">
        <w:rPr>
          <w:rFonts w:ascii="Arial" w:eastAsia="Times New Roman" w:hAnsi="Arial" w:cs="Arial"/>
          <w:b/>
          <w:color w:val="000000" w:themeColor="text1"/>
          <w:lang w:val="es-ES_tradnl" w:eastAsia="es-ES"/>
        </w:rPr>
        <w:t xml:space="preserve">ADO </w:t>
      </w:r>
      <w:r w:rsidR="007B3C49">
        <w:rPr>
          <w:rFonts w:ascii="Arial" w:eastAsia="Times New Roman" w:hAnsi="Arial" w:cs="Arial"/>
          <w:b/>
          <w:color w:val="000000" w:themeColor="text1"/>
          <w:lang w:val="es-ES_tradnl" w:eastAsia="es-ES"/>
        </w:rPr>
        <w:t xml:space="preserve">TERCERO ADMINISTRATIVO </w:t>
      </w:r>
      <w:r w:rsidR="00A978B6">
        <w:rPr>
          <w:rFonts w:ascii="Arial" w:eastAsia="Times New Roman" w:hAnsi="Arial" w:cs="Arial"/>
          <w:b/>
          <w:color w:val="000000" w:themeColor="text1"/>
          <w:lang w:val="es-ES_tradnl" w:eastAsia="es-ES"/>
        </w:rPr>
        <w:t xml:space="preserve">DE FLORENCIA – CAQUETÁ. </w:t>
      </w:r>
    </w:p>
    <w:p w14:paraId="42821835" w14:textId="17A45CD4" w:rsidR="00CE52A8" w:rsidRPr="00CE52A8" w:rsidRDefault="00CE52A8" w:rsidP="00A978B6">
      <w:pPr>
        <w:spacing w:line="276" w:lineRule="auto"/>
        <w:jc w:val="both"/>
        <w:rPr>
          <w:rStyle w:val="Hipervnculo"/>
          <w:rFonts w:ascii="Arial" w:eastAsia="Times New Roman" w:hAnsi="Arial" w:cs="Arial"/>
          <w:bCs/>
          <w:color w:val="000000" w:themeColor="text1"/>
          <w:u w:val="none"/>
          <w:lang w:val="es-ES_tradnl" w:eastAsia="es-ES"/>
        </w:rPr>
      </w:pPr>
      <w:hyperlink r:id="rId8" w:history="1">
        <w:r w:rsidRPr="00CE52A8">
          <w:rPr>
            <w:rStyle w:val="Hipervnculo"/>
            <w:rFonts w:ascii="Arial" w:eastAsia="Times New Roman" w:hAnsi="Arial" w:cs="Arial"/>
            <w:bCs/>
            <w:lang w:eastAsia="es-ES"/>
          </w:rPr>
          <w:t>j03adminfencia@cendoj.ramajudicial.gov.co</w:t>
        </w:r>
      </w:hyperlink>
      <w:r w:rsidRPr="00CE52A8">
        <w:rPr>
          <w:rFonts w:ascii="Arial" w:eastAsia="Times New Roman" w:hAnsi="Arial" w:cs="Arial"/>
          <w:bCs/>
          <w:color w:val="000000" w:themeColor="text1"/>
          <w:lang w:eastAsia="es-ES"/>
        </w:rPr>
        <w:t xml:space="preserve"> </w:t>
      </w:r>
    </w:p>
    <w:p w14:paraId="144B9789" w14:textId="4970A50D" w:rsidR="0055372F" w:rsidRPr="00BE5CCF" w:rsidRDefault="005D2945" w:rsidP="00A978B6">
      <w:pPr>
        <w:spacing w:line="276"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 xml:space="preserve">E. </w:t>
      </w:r>
      <w:r w:rsidRPr="00BE5CCF">
        <w:rPr>
          <w:rFonts w:ascii="Arial" w:eastAsia="Times New Roman" w:hAnsi="Arial" w:cs="Arial"/>
          <w:color w:val="000000" w:themeColor="text1"/>
          <w:lang w:val="es-ES_tradnl" w:eastAsia="es-ES"/>
        </w:rPr>
        <w:tab/>
        <w:t>S.</w:t>
      </w:r>
      <w:r w:rsidRPr="00BE5CCF">
        <w:rPr>
          <w:rFonts w:ascii="Arial" w:eastAsia="Times New Roman" w:hAnsi="Arial" w:cs="Arial"/>
          <w:color w:val="000000" w:themeColor="text1"/>
          <w:lang w:val="es-ES_tradnl" w:eastAsia="es-ES"/>
        </w:rPr>
        <w:tab/>
        <w:t>D.</w:t>
      </w:r>
    </w:p>
    <w:p w14:paraId="4DAE3A42" w14:textId="77777777" w:rsidR="00665875" w:rsidRDefault="00665875" w:rsidP="00A978B6">
      <w:pPr>
        <w:tabs>
          <w:tab w:val="left" w:pos="708"/>
          <w:tab w:val="left" w:pos="1416"/>
          <w:tab w:val="left" w:pos="2124"/>
          <w:tab w:val="left" w:pos="2832"/>
          <w:tab w:val="left" w:pos="5244"/>
        </w:tabs>
        <w:spacing w:line="276" w:lineRule="auto"/>
        <w:jc w:val="both"/>
        <w:rPr>
          <w:rFonts w:ascii="Arial" w:eastAsia="Times New Roman" w:hAnsi="Arial" w:cs="Arial"/>
          <w:b/>
          <w:color w:val="000000" w:themeColor="text1"/>
          <w:lang w:val="es-ES_tradnl" w:eastAsia="es-ES"/>
        </w:rPr>
      </w:pPr>
    </w:p>
    <w:p w14:paraId="3316E97E" w14:textId="77777777" w:rsidR="00665875" w:rsidRDefault="00665875" w:rsidP="00A978B6">
      <w:pPr>
        <w:tabs>
          <w:tab w:val="left" w:pos="708"/>
          <w:tab w:val="left" w:pos="1416"/>
          <w:tab w:val="left" w:pos="2124"/>
          <w:tab w:val="left" w:pos="2832"/>
          <w:tab w:val="left" w:pos="5244"/>
        </w:tabs>
        <w:spacing w:line="276" w:lineRule="auto"/>
        <w:jc w:val="both"/>
        <w:rPr>
          <w:rFonts w:ascii="Arial" w:eastAsia="Times New Roman" w:hAnsi="Arial" w:cs="Arial"/>
          <w:b/>
          <w:color w:val="000000" w:themeColor="text1"/>
          <w:lang w:val="es-ES_tradnl" w:eastAsia="es-ES"/>
        </w:rPr>
      </w:pPr>
    </w:p>
    <w:p w14:paraId="0515CDE0" w14:textId="7A8A9F87" w:rsidR="00A978B6" w:rsidRPr="00BE5CCF" w:rsidRDefault="00A978B6" w:rsidP="00A978B6">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val="es-ES_tradnl"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sidRPr="00BE5CCF">
        <w:rPr>
          <w:rFonts w:ascii="Arial" w:eastAsia="Times New Roman" w:hAnsi="Arial" w:cs="Arial"/>
          <w:bCs/>
          <w:color w:val="000000" w:themeColor="text1"/>
          <w:lang w:val="es-ES_tradnl" w:eastAsia="es-ES"/>
        </w:rPr>
        <w:tab/>
      </w:r>
      <w:r w:rsidRPr="00BE5CCF">
        <w:rPr>
          <w:rFonts w:ascii="Arial" w:eastAsia="Times New Roman" w:hAnsi="Arial" w:cs="Arial"/>
          <w:bCs/>
          <w:color w:val="000000" w:themeColor="text1"/>
          <w:lang w:val="es-ES_tradnl" w:eastAsia="es-ES"/>
        </w:rPr>
        <w:tab/>
      </w:r>
      <w:r w:rsidR="004810BB" w:rsidRPr="004810BB">
        <w:rPr>
          <w:rFonts w:ascii="Arial" w:eastAsia="Times New Roman" w:hAnsi="Arial" w:cs="Arial"/>
          <w:color w:val="000000" w:themeColor="text1"/>
          <w:lang w:eastAsia="es-ES"/>
        </w:rPr>
        <w:t>18001333300320170078600</w:t>
      </w:r>
    </w:p>
    <w:p w14:paraId="2A052FA4" w14:textId="3F3FDBB1" w:rsidR="005D2945" w:rsidRPr="00BE5CCF" w:rsidRDefault="005D2945" w:rsidP="00A978B6">
      <w:pPr>
        <w:spacing w:line="276" w:lineRule="auto"/>
        <w:ind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MEDIO DE CONTROL:</w:t>
      </w:r>
      <w:r w:rsidR="00BD62DF" w:rsidRPr="00BE5CCF">
        <w:rPr>
          <w:rFonts w:ascii="Arial" w:eastAsia="PMingLiU" w:hAnsi="Arial" w:cs="Arial"/>
          <w:bCs/>
          <w:color w:val="000000" w:themeColor="text1"/>
          <w:lang w:val="es-ES_tradnl" w:eastAsia="es-ES"/>
        </w:rPr>
        <w:tab/>
        <w:t>REPARACIÓN DIRECT</w:t>
      </w:r>
      <w:r w:rsidR="00641F90" w:rsidRPr="00BE5CCF">
        <w:rPr>
          <w:rFonts w:ascii="Arial" w:eastAsia="PMingLiU" w:hAnsi="Arial" w:cs="Arial"/>
          <w:bCs/>
          <w:color w:val="000000" w:themeColor="text1"/>
          <w:lang w:val="es-ES_tradnl" w:eastAsia="es-ES"/>
        </w:rPr>
        <w:t>A</w:t>
      </w:r>
    </w:p>
    <w:p w14:paraId="240182AB" w14:textId="6CF422F7" w:rsidR="005D2945" w:rsidRPr="005D43D9" w:rsidRDefault="00137392" w:rsidP="005D43D9">
      <w:pPr>
        <w:spacing w:line="276" w:lineRule="auto"/>
        <w:ind w:left="2124" w:right="48" w:hanging="2124"/>
        <w:jc w:val="both"/>
        <w:rPr>
          <w:rFonts w:ascii="Arial" w:eastAsia="PMingLiU" w:hAnsi="Arial" w:cs="Arial"/>
          <w:bCs/>
          <w:color w:val="000000" w:themeColor="text1"/>
          <w:lang w:val="es-CO" w:eastAsia="es-ES"/>
        </w:rPr>
      </w:pPr>
      <w:r w:rsidRPr="00BE5CCF">
        <w:rPr>
          <w:rFonts w:ascii="Arial" w:eastAsia="PMingLiU" w:hAnsi="Arial" w:cs="Arial"/>
          <w:b/>
          <w:color w:val="000000" w:themeColor="text1"/>
          <w:lang w:eastAsia="es-ES"/>
        </w:rPr>
        <w:t>DEMANDANTE</w:t>
      </w:r>
      <w:r w:rsidR="008E599B" w:rsidRPr="00BE5CCF">
        <w:rPr>
          <w:rFonts w:ascii="Arial" w:eastAsia="PMingLiU" w:hAnsi="Arial" w:cs="Arial"/>
          <w:b/>
          <w:color w:val="000000" w:themeColor="text1"/>
          <w:lang w:eastAsia="es-ES"/>
        </w:rPr>
        <w:t>S</w:t>
      </w:r>
      <w:r w:rsidR="005D2945" w:rsidRPr="00BE5CCF">
        <w:rPr>
          <w:rFonts w:ascii="Arial" w:eastAsia="PMingLiU" w:hAnsi="Arial" w:cs="Arial"/>
          <w:b/>
          <w:color w:val="000000" w:themeColor="text1"/>
          <w:lang w:eastAsia="es-ES"/>
        </w:rPr>
        <w:t>:</w:t>
      </w:r>
      <w:r w:rsidR="005D2945" w:rsidRPr="00BE5CCF">
        <w:rPr>
          <w:rFonts w:ascii="Arial" w:eastAsia="PMingLiU" w:hAnsi="Arial" w:cs="Arial"/>
          <w:bCs/>
          <w:color w:val="000000" w:themeColor="text1"/>
          <w:lang w:eastAsia="es-ES"/>
        </w:rPr>
        <w:tab/>
      </w:r>
      <w:r w:rsidR="005D2945" w:rsidRPr="00BE5CCF">
        <w:rPr>
          <w:rFonts w:ascii="Arial" w:eastAsia="PMingLiU" w:hAnsi="Arial" w:cs="Arial"/>
          <w:bCs/>
          <w:color w:val="000000" w:themeColor="text1"/>
          <w:lang w:eastAsia="es-ES"/>
        </w:rPr>
        <w:tab/>
      </w:r>
      <w:r w:rsidR="005D43D9" w:rsidRPr="005D43D9">
        <w:rPr>
          <w:rFonts w:ascii="Arial" w:eastAsia="PMingLiU" w:hAnsi="Arial" w:cs="Arial"/>
          <w:bCs/>
          <w:color w:val="000000" w:themeColor="text1"/>
          <w:lang w:val="es-CO" w:eastAsia="es-ES"/>
        </w:rPr>
        <w:t>SANDRA LILIANA GUARACA SALAZAR</w:t>
      </w:r>
      <w:r w:rsidR="005D43D9">
        <w:rPr>
          <w:rFonts w:ascii="Arial" w:eastAsia="PMingLiU" w:hAnsi="Arial" w:cs="Arial"/>
          <w:bCs/>
          <w:color w:val="000000" w:themeColor="text1"/>
          <w:lang w:val="es-CO" w:eastAsia="es-ES"/>
        </w:rPr>
        <w:t xml:space="preserve"> </w:t>
      </w:r>
      <w:r w:rsidR="00C91A37" w:rsidRPr="00BE5CCF">
        <w:rPr>
          <w:rFonts w:ascii="Arial" w:eastAsia="PMingLiU" w:hAnsi="Arial" w:cs="Arial"/>
          <w:bCs/>
          <w:color w:val="000000" w:themeColor="text1"/>
          <w:lang w:eastAsia="es-ES"/>
        </w:rPr>
        <w:t>Y OTROS</w:t>
      </w:r>
    </w:p>
    <w:p w14:paraId="0ED091CB" w14:textId="69C242FD" w:rsidR="00762041" w:rsidRPr="00BE5CCF" w:rsidRDefault="00137392" w:rsidP="00A978B6">
      <w:pPr>
        <w:spacing w:line="276" w:lineRule="auto"/>
        <w:ind w:left="2832"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DEMANDADO</w:t>
      </w:r>
      <w:r w:rsidR="00BC0A71" w:rsidRPr="00BE5CCF">
        <w:rPr>
          <w:rFonts w:ascii="Arial" w:eastAsia="PMingLiU" w:hAnsi="Arial" w:cs="Arial"/>
          <w:b/>
          <w:color w:val="000000" w:themeColor="text1"/>
          <w:lang w:val="es-ES_tradnl" w:eastAsia="es-ES"/>
        </w:rPr>
        <w:t>S</w:t>
      </w:r>
      <w:r w:rsidR="005D2945" w:rsidRPr="00BE5CCF">
        <w:rPr>
          <w:rFonts w:ascii="Arial" w:eastAsia="PMingLiU" w:hAnsi="Arial" w:cs="Arial"/>
          <w:b/>
          <w:color w:val="000000" w:themeColor="text1"/>
          <w:lang w:val="es-ES_tradnl" w:eastAsia="es-ES"/>
        </w:rPr>
        <w:t>:</w:t>
      </w:r>
      <w:r w:rsidR="005D2945" w:rsidRPr="00BE5CCF">
        <w:rPr>
          <w:rFonts w:ascii="Arial" w:eastAsia="PMingLiU" w:hAnsi="Arial" w:cs="Arial"/>
          <w:bCs/>
          <w:color w:val="000000" w:themeColor="text1"/>
          <w:lang w:val="es-ES_tradnl" w:eastAsia="es-ES"/>
        </w:rPr>
        <w:tab/>
      </w:r>
      <w:r w:rsidR="005D43D9" w:rsidRPr="005D43D9">
        <w:rPr>
          <w:rFonts w:ascii="Arial" w:eastAsia="PMingLiU" w:hAnsi="Arial" w:cs="Arial"/>
          <w:bCs/>
          <w:color w:val="000000" w:themeColor="text1"/>
          <w:lang w:eastAsia="es-ES"/>
        </w:rPr>
        <w:t>ESE HOSPITAL MARÍA INMACULADA Y OTRO</w:t>
      </w:r>
      <w:r w:rsidR="005D43D9">
        <w:rPr>
          <w:rFonts w:ascii="Arial" w:eastAsia="PMingLiU" w:hAnsi="Arial" w:cs="Arial"/>
          <w:bCs/>
          <w:color w:val="000000" w:themeColor="text1"/>
          <w:lang w:eastAsia="es-ES"/>
        </w:rPr>
        <w:t>.</w:t>
      </w:r>
    </w:p>
    <w:p w14:paraId="7A20D6C5" w14:textId="306D2E4A" w:rsidR="00EC5BDD" w:rsidRPr="00BE5CCF" w:rsidRDefault="00BC0A71" w:rsidP="00A978B6">
      <w:pPr>
        <w:spacing w:line="276" w:lineRule="auto"/>
        <w:ind w:left="2832"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w:t>
      </w:r>
      <w:r w:rsidR="00F05AC4" w:rsidRPr="00BE5CCF">
        <w:rPr>
          <w:rFonts w:ascii="Arial" w:eastAsia="PMingLiU" w:hAnsi="Arial" w:cs="Arial"/>
          <w:b/>
          <w:color w:val="000000" w:themeColor="text1"/>
          <w:lang w:val="es-ES_tradnl" w:eastAsia="es-ES"/>
        </w:rPr>
        <w:t>S</w:t>
      </w:r>
      <w:r w:rsidR="00EC5BDD" w:rsidRPr="00BE5CCF">
        <w:rPr>
          <w:rFonts w:ascii="Arial" w:eastAsia="PMingLiU" w:hAnsi="Arial" w:cs="Arial"/>
          <w:b/>
          <w:color w:val="000000" w:themeColor="text1"/>
          <w:lang w:val="es-ES_tradnl" w:eastAsia="es-ES"/>
        </w:rPr>
        <w:t xml:space="preserve"> EN GTI</w:t>
      </w:r>
      <w:r w:rsidRPr="00BE5CCF">
        <w:rPr>
          <w:rFonts w:ascii="Arial" w:eastAsia="PMingLiU" w:hAnsi="Arial" w:cs="Arial"/>
          <w:b/>
          <w:color w:val="000000" w:themeColor="text1"/>
          <w:lang w:val="es-ES_tradnl" w:eastAsia="es-ES"/>
        </w:rPr>
        <w:t>A</w:t>
      </w:r>
      <w:r w:rsidR="00EC5BDD" w:rsidRPr="00BE5CCF">
        <w:rPr>
          <w:rFonts w:ascii="Arial" w:eastAsia="PMingLiU" w:hAnsi="Arial" w:cs="Arial"/>
          <w:b/>
          <w:color w:val="000000" w:themeColor="text1"/>
          <w:lang w:val="es-ES_tradnl" w:eastAsia="es-ES"/>
        </w:rPr>
        <w:t>:</w:t>
      </w:r>
      <w:r w:rsidRPr="00BE5CCF">
        <w:rPr>
          <w:rFonts w:ascii="Arial" w:eastAsia="PMingLiU" w:hAnsi="Arial" w:cs="Arial"/>
          <w:bCs/>
          <w:color w:val="000000" w:themeColor="text1"/>
          <w:lang w:val="es-ES_tradnl" w:eastAsia="es-ES"/>
        </w:rPr>
        <w:tab/>
      </w:r>
      <w:r w:rsidR="005D43D9">
        <w:rPr>
          <w:rFonts w:ascii="Arial" w:eastAsia="PMingLiU" w:hAnsi="Arial" w:cs="Arial"/>
          <w:bCs/>
          <w:color w:val="000000" w:themeColor="text1"/>
          <w:lang w:val="es-ES_tradnl" w:eastAsia="es-ES"/>
        </w:rPr>
        <w:t xml:space="preserve">ALLIANZ SEGUROS </w:t>
      </w:r>
      <w:r w:rsidR="006D53BF">
        <w:rPr>
          <w:rFonts w:ascii="Arial" w:eastAsia="PMingLiU" w:hAnsi="Arial" w:cs="Arial"/>
          <w:bCs/>
          <w:color w:val="000000" w:themeColor="text1"/>
          <w:lang w:val="es-ES_tradnl" w:eastAsia="es-ES"/>
        </w:rPr>
        <w:t xml:space="preserve">S.A. </w:t>
      </w:r>
    </w:p>
    <w:p w14:paraId="305E6431" w14:textId="21DE15CD" w:rsidR="00A978B6" w:rsidRDefault="003F4C20" w:rsidP="00A978B6">
      <w:pPr>
        <w:tabs>
          <w:tab w:val="left" w:pos="708"/>
          <w:tab w:val="left" w:pos="1416"/>
          <w:tab w:val="left" w:pos="2124"/>
          <w:tab w:val="left" w:pos="2832"/>
          <w:tab w:val="left" w:pos="5244"/>
        </w:tabs>
        <w:spacing w:line="276" w:lineRule="auto"/>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 xml:space="preserve"> </w:t>
      </w:r>
    </w:p>
    <w:p w14:paraId="34B4ED24" w14:textId="77777777" w:rsidR="00A978B6" w:rsidRDefault="00A978B6" w:rsidP="00A978B6">
      <w:pPr>
        <w:tabs>
          <w:tab w:val="left" w:pos="708"/>
          <w:tab w:val="left" w:pos="1416"/>
          <w:tab w:val="left" w:pos="2124"/>
          <w:tab w:val="left" w:pos="2832"/>
          <w:tab w:val="left" w:pos="5244"/>
        </w:tabs>
        <w:spacing w:line="276" w:lineRule="auto"/>
        <w:jc w:val="both"/>
        <w:rPr>
          <w:rFonts w:ascii="Arial" w:eastAsia="Times New Roman" w:hAnsi="Arial" w:cs="Arial"/>
          <w:b/>
          <w:color w:val="000000" w:themeColor="text1"/>
          <w:lang w:val="es-ES_tradnl" w:eastAsia="es-ES"/>
        </w:rPr>
      </w:pPr>
    </w:p>
    <w:p w14:paraId="75AABBC5" w14:textId="5AD082DE" w:rsidR="005D2945" w:rsidRPr="00BE5CCF" w:rsidRDefault="00A978B6" w:rsidP="00A978B6">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val="es-ES_tradnl" w:eastAsia="es-ES"/>
        </w:rPr>
      </w:pPr>
      <w:r>
        <w:rPr>
          <w:rFonts w:ascii="Arial" w:eastAsia="Times New Roman" w:hAnsi="Arial" w:cs="Arial"/>
          <w:b/>
          <w:color w:val="000000" w:themeColor="text1"/>
          <w:lang w:val="es-ES_tradnl" w:eastAsia="es-ES"/>
        </w:rPr>
        <w:tab/>
        <w:t xml:space="preserve">ASUNTO: </w:t>
      </w:r>
      <w:r>
        <w:rPr>
          <w:rFonts w:ascii="Arial" w:eastAsia="Times New Roman" w:hAnsi="Arial" w:cs="Arial"/>
          <w:b/>
          <w:color w:val="000000" w:themeColor="text1"/>
          <w:lang w:val="es-ES_tradnl" w:eastAsia="es-ES"/>
        </w:rPr>
        <w:tab/>
      </w:r>
      <w:r w:rsidR="00FB6274" w:rsidRPr="00BE5CCF">
        <w:rPr>
          <w:rFonts w:ascii="Arial" w:eastAsia="Times New Roman" w:hAnsi="Arial" w:cs="Arial"/>
          <w:bCs/>
          <w:color w:val="000000" w:themeColor="text1"/>
          <w:lang w:val="es-ES_tradnl" w:eastAsia="es-ES"/>
        </w:rPr>
        <w:tab/>
      </w:r>
      <w:r>
        <w:rPr>
          <w:rFonts w:ascii="Arial" w:eastAsia="Times New Roman" w:hAnsi="Arial" w:cs="Arial"/>
          <w:color w:val="000000" w:themeColor="text1"/>
          <w:lang w:eastAsia="es-ES"/>
        </w:rPr>
        <w:t xml:space="preserve">RECURSO </w:t>
      </w:r>
      <w:r w:rsidR="00E82B73">
        <w:rPr>
          <w:rFonts w:ascii="Arial" w:eastAsia="Times New Roman" w:hAnsi="Arial" w:cs="Arial"/>
          <w:color w:val="000000" w:themeColor="text1"/>
          <w:lang w:eastAsia="es-ES"/>
        </w:rPr>
        <w:t xml:space="preserve">DE APLEACIÓN CONTRA SENTENCIA </w:t>
      </w:r>
    </w:p>
    <w:p w14:paraId="3CC44355" w14:textId="77777777" w:rsidR="005D2945" w:rsidRPr="00BE5CCF" w:rsidRDefault="005D294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4F1748D5" w14:textId="77777777" w:rsidR="00344657" w:rsidRDefault="00344657" w:rsidP="00A22026">
      <w:pPr>
        <w:spacing w:line="360" w:lineRule="auto"/>
        <w:jc w:val="both"/>
        <w:rPr>
          <w:rFonts w:ascii="Arial" w:eastAsia="Times New Roman" w:hAnsi="Arial" w:cs="Arial"/>
          <w:b/>
          <w:color w:val="000000" w:themeColor="text1"/>
          <w:lang w:val="es-ES_tradnl" w:eastAsia="es-ES"/>
        </w:rPr>
      </w:pPr>
    </w:p>
    <w:p w14:paraId="6B8F1E3C" w14:textId="4B51E6A0" w:rsidR="001E58A2" w:rsidRPr="00344657" w:rsidRDefault="005D2945" w:rsidP="00A22026">
      <w:pPr>
        <w:spacing w:line="360" w:lineRule="auto"/>
        <w:jc w:val="both"/>
        <w:rPr>
          <w:rFonts w:ascii="Arial" w:eastAsia="Times New Roman" w:hAnsi="Arial" w:cs="Arial"/>
          <w:bCs/>
          <w:color w:val="000000" w:themeColor="text1"/>
          <w:lang w:val="es-ES_tradnl" w:eastAsia="es-ES"/>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BE5CCF">
        <w:rPr>
          <w:rFonts w:ascii="Arial" w:eastAsia="Times New Roman" w:hAnsi="Arial" w:cs="Arial"/>
          <w:color w:val="000000" w:themeColor="text1"/>
          <w:lang w:val="es-ES_tradnl" w:eastAsia="es-ES"/>
        </w:rPr>
        <w:t xml:space="preserve"> actuando en mi calidad de apoderado</w:t>
      </w:r>
      <w:r w:rsidR="00BC0A71" w:rsidRPr="00BE5CCF">
        <w:rPr>
          <w:rFonts w:ascii="Arial" w:eastAsia="Times New Roman" w:hAnsi="Arial" w:cs="Arial"/>
          <w:color w:val="000000" w:themeColor="text1"/>
          <w:lang w:val="es-ES_tradnl" w:eastAsia="es-ES"/>
        </w:rPr>
        <w:t xml:space="preserve"> principal de la compañía </w:t>
      </w:r>
      <w:r w:rsidR="006D53BF">
        <w:rPr>
          <w:rFonts w:ascii="Arial" w:eastAsia="Times New Roman" w:hAnsi="Arial" w:cs="Arial"/>
          <w:b/>
          <w:color w:val="000000" w:themeColor="text1"/>
          <w:lang w:val="es-ES_tradnl" w:eastAsia="es-ES"/>
        </w:rPr>
        <w:t>ALLIANZ SEGUROS S.A.</w:t>
      </w:r>
      <w:r w:rsidR="00BC0A71" w:rsidRPr="00BE5CCF">
        <w:rPr>
          <w:rFonts w:ascii="Arial" w:eastAsia="Times New Roman" w:hAnsi="Arial" w:cs="Arial"/>
          <w:b/>
          <w:color w:val="000000" w:themeColor="text1"/>
          <w:lang w:val="es-ES_tradnl" w:eastAsia="es-ES"/>
        </w:rPr>
        <w:t xml:space="preserve">, </w:t>
      </w:r>
      <w:r w:rsidR="00C930DD" w:rsidRPr="00C930DD">
        <w:rPr>
          <w:rFonts w:ascii="Arial" w:eastAsia="Times New Roman" w:hAnsi="Arial" w:cs="Arial"/>
          <w:bCs/>
          <w:color w:val="000000" w:themeColor="text1"/>
          <w:lang w:val="es-ES_tradnl" w:eastAsia="es-ES"/>
        </w:rPr>
        <w:t xml:space="preserve">encontrándome dentro del término procesal correspondiente, </w:t>
      </w:r>
      <w:r w:rsidR="00D15615">
        <w:rPr>
          <w:rFonts w:ascii="Arial" w:eastAsia="Times New Roman" w:hAnsi="Arial" w:cs="Arial"/>
          <w:bCs/>
          <w:color w:val="000000" w:themeColor="text1"/>
          <w:lang w:val="es-ES_tradnl" w:eastAsia="es-ES"/>
        </w:rPr>
        <w:t xml:space="preserve">presento respetuosamente </w:t>
      </w:r>
      <w:r w:rsidR="00D15615" w:rsidRPr="00D15615">
        <w:rPr>
          <w:rFonts w:ascii="Arial" w:eastAsia="Times New Roman" w:hAnsi="Arial" w:cs="Arial"/>
          <w:b/>
          <w:color w:val="000000" w:themeColor="text1"/>
          <w:u w:val="single"/>
          <w:lang w:val="es-ES_tradnl" w:eastAsia="es-ES"/>
        </w:rPr>
        <w:t xml:space="preserve">RECURSO DE APELACIÓN, </w:t>
      </w:r>
      <w:r w:rsidR="002957A2">
        <w:rPr>
          <w:rFonts w:ascii="Arial" w:eastAsia="Times New Roman" w:hAnsi="Arial" w:cs="Arial"/>
          <w:bCs/>
          <w:color w:val="000000" w:themeColor="text1"/>
          <w:lang w:val="es-ES_tradnl" w:eastAsia="es-ES"/>
        </w:rPr>
        <w:t xml:space="preserve">contra sentencia proferida el </w:t>
      </w:r>
      <w:r w:rsidR="00C930DD">
        <w:rPr>
          <w:rFonts w:ascii="Arial" w:eastAsia="Times New Roman" w:hAnsi="Arial" w:cs="Arial"/>
          <w:bCs/>
          <w:color w:val="000000" w:themeColor="text1"/>
          <w:lang w:val="es-ES_tradnl" w:eastAsia="es-ES"/>
        </w:rPr>
        <w:t>18 de diciembre del 2024</w:t>
      </w:r>
      <w:r w:rsidR="00306D55">
        <w:rPr>
          <w:rFonts w:ascii="Arial" w:eastAsia="Times New Roman" w:hAnsi="Arial" w:cs="Arial"/>
          <w:bCs/>
          <w:color w:val="000000" w:themeColor="text1"/>
          <w:lang w:val="es-ES_tradnl" w:eastAsia="es-ES"/>
        </w:rPr>
        <w:t xml:space="preserve">. En dicha providencia, se accedió </w:t>
      </w:r>
      <w:r w:rsidR="00BE4596">
        <w:rPr>
          <w:rFonts w:ascii="Arial" w:eastAsia="Times New Roman" w:hAnsi="Arial" w:cs="Arial"/>
          <w:bCs/>
          <w:color w:val="000000" w:themeColor="text1"/>
          <w:lang w:val="es-ES_tradnl" w:eastAsia="es-ES"/>
        </w:rPr>
        <w:t>parcialmente a las pretensiones de la demanda</w:t>
      </w:r>
      <w:r w:rsidR="00977C30">
        <w:rPr>
          <w:rFonts w:ascii="Arial" w:eastAsia="Times New Roman" w:hAnsi="Arial" w:cs="Arial"/>
          <w:bCs/>
          <w:color w:val="000000" w:themeColor="text1"/>
          <w:lang w:val="es-ES_tradnl" w:eastAsia="es-ES"/>
        </w:rPr>
        <w:t>. El presente recurso se interpone con la finalidad de que la sentencia sea revocada en su totalidad, atendiendo a los argumentos de hecho y de derecho que se expone</w:t>
      </w:r>
      <w:r w:rsidR="000D7EB8">
        <w:rPr>
          <w:rFonts w:ascii="Arial" w:eastAsia="Times New Roman" w:hAnsi="Arial" w:cs="Arial"/>
          <w:bCs/>
          <w:color w:val="000000" w:themeColor="text1"/>
          <w:lang w:val="es-ES_tradnl" w:eastAsia="es-ES"/>
        </w:rPr>
        <w:t xml:space="preserve">n en esta oportunidad. </w:t>
      </w:r>
    </w:p>
    <w:p w14:paraId="7FB1F088" w14:textId="77777777" w:rsidR="00665875" w:rsidRPr="00831015" w:rsidRDefault="00665875" w:rsidP="00A22026">
      <w:pPr>
        <w:spacing w:line="360" w:lineRule="auto"/>
        <w:jc w:val="both"/>
        <w:rPr>
          <w:rFonts w:ascii="Arial" w:eastAsia="Times New Roman" w:hAnsi="Arial" w:cs="Arial"/>
          <w:b/>
          <w:color w:val="000000" w:themeColor="text1"/>
          <w:lang w:val="es-ES_tradnl" w:eastAsia="es-ES"/>
        </w:rPr>
      </w:pPr>
    </w:p>
    <w:p w14:paraId="66A70D78" w14:textId="60E129F9" w:rsidR="00D61729" w:rsidRPr="00831015" w:rsidRDefault="00D61729" w:rsidP="00D61729">
      <w:pPr>
        <w:pStyle w:val="Prrafodelista"/>
        <w:numPr>
          <w:ilvl w:val="0"/>
          <w:numId w:val="31"/>
        </w:numPr>
        <w:spacing w:line="360" w:lineRule="auto"/>
        <w:jc w:val="center"/>
        <w:rPr>
          <w:rFonts w:ascii="Arial" w:eastAsia="Times New Roman" w:hAnsi="Arial" w:cs="Arial"/>
          <w:b/>
          <w:color w:val="000000" w:themeColor="text1"/>
          <w:lang w:val="es-ES_tradnl" w:eastAsia="es-ES"/>
        </w:rPr>
      </w:pPr>
      <w:r w:rsidRPr="00831015">
        <w:rPr>
          <w:rFonts w:ascii="Arial" w:eastAsia="Times New Roman" w:hAnsi="Arial" w:cs="Arial"/>
          <w:b/>
          <w:color w:val="000000" w:themeColor="text1"/>
          <w:lang w:val="es-ES_tradnl" w:eastAsia="es-ES"/>
        </w:rPr>
        <w:t xml:space="preserve">OPORTUNIDAD </w:t>
      </w:r>
    </w:p>
    <w:p w14:paraId="7205C886" w14:textId="20095A66" w:rsidR="00665875" w:rsidRPr="00855999" w:rsidRDefault="001E0015" w:rsidP="00A22026">
      <w:pPr>
        <w:spacing w:line="360" w:lineRule="auto"/>
        <w:jc w:val="both"/>
        <w:rPr>
          <w:rFonts w:ascii="Arial" w:eastAsia="Times New Roman" w:hAnsi="Arial" w:cs="Arial"/>
          <w:bCs/>
          <w:color w:val="000000" w:themeColor="text1"/>
          <w:lang w:eastAsia="es-ES"/>
        </w:rPr>
      </w:pPr>
      <w:r w:rsidRPr="001E0015">
        <w:rPr>
          <w:rFonts w:ascii="Arial" w:eastAsia="Times New Roman" w:hAnsi="Arial" w:cs="Arial"/>
          <w:bCs/>
          <w:color w:val="000000" w:themeColor="text1"/>
          <w:lang w:eastAsia="es-ES"/>
        </w:rPr>
        <w:t>La sentencia recurrida fue notificada personalmente el 19 de diciembre de 2024. De conformidad con lo dispuesto en el artículo 243 del C.P.A.C.A., modificado por el artículo 62 de la Ley 2080 de 2021, y el artículo 247 del C.P.A.C.A., modificado por el artículo 67 de la Ley 2080 de 2021, el término para la interposición del recurso finaliza el 24 de enero de 2025. En este sentido, el presente recurso se interpone y sustenta dentro del plazo legalmente establecido para tal efecto.</w:t>
      </w:r>
    </w:p>
    <w:p w14:paraId="3A57360C" w14:textId="77777777" w:rsidR="00360EB9" w:rsidRDefault="00360EB9" w:rsidP="00A22026">
      <w:pPr>
        <w:spacing w:line="360" w:lineRule="auto"/>
        <w:jc w:val="both"/>
        <w:rPr>
          <w:rFonts w:ascii="Arial" w:eastAsia="Times New Roman" w:hAnsi="Arial" w:cs="Arial"/>
          <w:b/>
          <w:color w:val="000000" w:themeColor="text1"/>
          <w:lang w:val="es-ES_tradnl" w:eastAsia="es-ES"/>
        </w:rPr>
      </w:pPr>
    </w:p>
    <w:p w14:paraId="4032BAD2" w14:textId="048219A0" w:rsidR="000B27F1" w:rsidRDefault="00B5720B" w:rsidP="00B5720B">
      <w:pPr>
        <w:pStyle w:val="Prrafodelista"/>
        <w:numPr>
          <w:ilvl w:val="0"/>
          <w:numId w:val="31"/>
        </w:numPr>
        <w:spacing w:line="360" w:lineRule="auto"/>
        <w:jc w:val="center"/>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 xml:space="preserve">ARGUMENTOS DE REPROCHE O </w:t>
      </w:r>
      <w:r w:rsidR="00953A86">
        <w:rPr>
          <w:rFonts w:ascii="Arial" w:eastAsia="Times New Roman" w:hAnsi="Arial" w:cs="Arial"/>
          <w:b/>
          <w:color w:val="000000" w:themeColor="text1"/>
          <w:lang w:val="es-ES_tradnl" w:eastAsia="es-ES"/>
        </w:rPr>
        <w:t>CENSURA FRENTE A LA SENTENCIA</w:t>
      </w:r>
    </w:p>
    <w:p w14:paraId="4181BD0B" w14:textId="1367F65B" w:rsidR="009552CF" w:rsidRDefault="00053BA4" w:rsidP="00053BA4">
      <w:pPr>
        <w:spacing w:line="360" w:lineRule="auto"/>
        <w:jc w:val="both"/>
        <w:rPr>
          <w:rFonts w:ascii="Arial" w:eastAsia="Times New Roman" w:hAnsi="Arial" w:cs="Arial"/>
          <w:b/>
          <w:color w:val="000000" w:themeColor="text1"/>
          <w:lang w:val="es-ES_tradnl" w:eastAsia="es-ES"/>
        </w:rPr>
      </w:pPr>
      <w:r w:rsidRPr="00053BA4">
        <w:rPr>
          <w:rFonts w:ascii="Arial" w:eastAsia="Times New Roman" w:hAnsi="Arial" w:cs="Arial"/>
          <w:bCs/>
          <w:color w:val="000000" w:themeColor="text1"/>
          <w:lang w:eastAsia="es-ES"/>
        </w:rPr>
        <w:t>De manera preliminar, los reparos que fundamentan el presente recurso de apelación se desarrollarán en el siguiente orden: (i) la sentencia recurrida no cumple con el principio de congruencia que deben observar los fallos judiciales, conforme a lo dispuesto en el artículo 281 del Código General del Proceso, aplicable por remisión expresa del artículo 306 de la Ley 1437 de 2011 (C.P.A.C.A.); (</w:t>
      </w:r>
      <w:proofErr w:type="spellStart"/>
      <w:r w:rsidRPr="00053BA4">
        <w:rPr>
          <w:rFonts w:ascii="Arial" w:eastAsia="Times New Roman" w:hAnsi="Arial" w:cs="Arial"/>
          <w:bCs/>
          <w:color w:val="000000" w:themeColor="text1"/>
          <w:lang w:eastAsia="es-ES"/>
        </w:rPr>
        <w:t>ii</w:t>
      </w:r>
      <w:proofErr w:type="spellEnd"/>
      <w:r w:rsidRPr="00053BA4">
        <w:rPr>
          <w:rFonts w:ascii="Arial" w:eastAsia="Times New Roman" w:hAnsi="Arial" w:cs="Arial"/>
          <w:bCs/>
          <w:color w:val="000000" w:themeColor="text1"/>
          <w:lang w:eastAsia="es-ES"/>
        </w:rPr>
        <w:t>) objeciones relacionadas con la imputación de responsabilidad a la E.S.E. Hospital María Inmaculada; (</w:t>
      </w:r>
      <w:proofErr w:type="spellStart"/>
      <w:r w:rsidRPr="00053BA4">
        <w:rPr>
          <w:rFonts w:ascii="Arial" w:eastAsia="Times New Roman" w:hAnsi="Arial" w:cs="Arial"/>
          <w:bCs/>
          <w:color w:val="000000" w:themeColor="text1"/>
          <w:lang w:eastAsia="es-ES"/>
        </w:rPr>
        <w:t>iii</w:t>
      </w:r>
      <w:proofErr w:type="spellEnd"/>
      <w:r w:rsidRPr="00053BA4">
        <w:rPr>
          <w:rFonts w:ascii="Arial" w:eastAsia="Times New Roman" w:hAnsi="Arial" w:cs="Arial"/>
          <w:bCs/>
          <w:color w:val="000000" w:themeColor="text1"/>
          <w:lang w:eastAsia="es-ES"/>
        </w:rPr>
        <w:t xml:space="preserve">) cuestionamientos por una inadecuada valoración probatoria respecto de las pruebas documentales y el peritaje realizado, en tanto estos evidencian la ausencia de los elementos estructurales necesarios para establecer responsabilidad, lo que impide acreditar la </w:t>
      </w:r>
      <w:r w:rsidRPr="00053BA4">
        <w:rPr>
          <w:rFonts w:ascii="Arial" w:eastAsia="Times New Roman" w:hAnsi="Arial" w:cs="Arial"/>
          <w:bCs/>
          <w:color w:val="000000" w:themeColor="text1"/>
          <w:lang w:eastAsia="es-ES"/>
        </w:rPr>
        <w:lastRenderedPageBreak/>
        <w:t>imputación correspondiente; y (</w:t>
      </w:r>
      <w:proofErr w:type="spellStart"/>
      <w:r w:rsidRPr="00053BA4">
        <w:rPr>
          <w:rFonts w:ascii="Arial" w:eastAsia="Times New Roman" w:hAnsi="Arial" w:cs="Arial"/>
          <w:bCs/>
          <w:color w:val="000000" w:themeColor="text1"/>
          <w:lang w:eastAsia="es-ES"/>
        </w:rPr>
        <w:t>iv</w:t>
      </w:r>
      <w:proofErr w:type="spellEnd"/>
      <w:r w:rsidRPr="00053BA4">
        <w:rPr>
          <w:rFonts w:ascii="Arial" w:eastAsia="Times New Roman" w:hAnsi="Arial" w:cs="Arial"/>
          <w:bCs/>
          <w:color w:val="000000" w:themeColor="text1"/>
          <w:lang w:eastAsia="es-ES"/>
        </w:rPr>
        <w:t>) finalmente, se presentarán argumentos de censura relacionados con el contrato de seguro.</w:t>
      </w:r>
    </w:p>
    <w:p w14:paraId="1140AF25" w14:textId="77777777" w:rsidR="00543219" w:rsidRPr="00B33A38" w:rsidRDefault="00543219" w:rsidP="00B33A38">
      <w:pPr>
        <w:spacing w:line="360" w:lineRule="auto"/>
        <w:jc w:val="both"/>
        <w:rPr>
          <w:rFonts w:ascii="Arial" w:eastAsia="Times New Roman" w:hAnsi="Arial" w:cs="Arial"/>
          <w:b/>
          <w:color w:val="000000" w:themeColor="text1"/>
          <w:lang w:val="es-ES_tradnl" w:eastAsia="es-ES"/>
        </w:rPr>
      </w:pPr>
    </w:p>
    <w:p w14:paraId="3B40108D" w14:textId="6E8429D9" w:rsidR="00B33A38" w:rsidRPr="00344657" w:rsidRDefault="00B33A38" w:rsidP="00B33A38">
      <w:pPr>
        <w:pStyle w:val="Prrafodelista"/>
        <w:numPr>
          <w:ilvl w:val="0"/>
          <w:numId w:val="32"/>
        </w:numPr>
        <w:jc w:val="both"/>
        <w:rPr>
          <w:rFonts w:ascii="Arial" w:hAnsi="Arial" w:cs="Arial"/>
        </w:rPr>
      </w:pPr>
      <w:r w:rsidRPr="00B33A38">
        <w:rPr>
          <w:rFonts w:ascii="Arial" w:hAnsi="Arial" w:cs="Arial"/>
          <w:b/>
        </w:rPr>
        <w:t>PRINCIPIO DE CONGRUENCIA EN LAS SENTENCIAS JUDICIALES</w:t>
      </w:r>
      <w:r w:rsidRPr="00B33A38">
        <w:rPr>
          <w:rFonts w:ascii="Arial" w:hAnsi="Arial" w:cs="Arial"/>
          <w:b/>
          <w:i/>
        </w:rPr>
        <w:t xml:space="preserve"> </w:t>
      </w:r>
      <w:r w:rsidR="00CC21D7">
        <w:rPr>
          <w:rFonts w:ascii="Arial" w:hAnsi="Arial" w:cs="Arial"/>
          <w:b/>
          <w:i/>
        </w:rPr>
        <w:t xml:space="preserve">– </w:t>
      </w:r>
      <w:r w:rsidR="00CC21D7">
        <w:rPr>
          <w:rFonts w:ascii="Arial" w:hAnsi="Arial" w:cs="Arial"/>
          <w:b/>
          <w:iCs/>
        </w:rPr>
        <w:t xml:space="preserve">EL JUEZ DE PRIMERA INSTANCIA INCURRIÓ EN UNA VULNERACIÓN DIRECTA A LA CONSTITUCIÓN POLÍTICA Y TAMBIÉN EN UN DEFECTO SUSTANTIVO. </w:t>
      </w:r>
    </w:p>
    <w:p w14:paraId="53070BD9" w14:textId="77777777" w:rsidR="00344657" w:rsidRPr="000E2F9C" w:rsidRDefault="00344657" w:rsidP="00344657">
      <w:pPr>
        <w:pStyle w:val="Prrafodelista"/>
        <w:jc w:val="both"/>
        <w:rPr>
          <w:rFonts w:ascii="Arial" w:hAnsi="Arial" w:cs="Arial"/>
        </w:rPr>
      </w:pPr>
    </w:p>
    <w:p w14:paraId="54C30E6C" w14:textId="6CBB38D0" w:rsidR="000E2F9C" w:rsidRDefault="00D13A26" w:rsidP="00D13A26">
      <w:pPr>
        <w:spacing w:line="360" w:lineRule="auto"/>
        <w:jc w:val="both"/>
        <w:rPr>
          <w:rFonts w:ascii="Arial" w:hAnsi="Arial" w:cs="Arial"/>
        </w:rPr>
      </w:pPr>
      <w:r w:rsidRPr="00D13A26">
        <w:rPr>
          <w:rFonts w:ascii="Arial" w:hAnsi="Arial" w:cs="Arial"/>
        </w:rPr>
        <w:t xml:space="preserve">El principio de congruencia exige que el fallo judicial se ajuste a los hechos y pretensiones planteados en el proceso, resolviendo el problema jurídico definido. En este caso, el </w:t>
      </w:r>
      <w:r w:rsidRPr="00693F5C">
        <w:rPr>
          <w:rFonts w:ascii="Arial" w:hAnsi="Arial" w:cs="Arial"/>
          <w:i/>
          <w:iCs/>
        </w:rPr>
        <w:t>a quo</w:t>
      </w:r>
      <w:r w:rsidRPr="00D13A26">
        <w:rPr>
          <w:rFonts w:ascii="Arial" w:hAnsi="Arial" w:cs="Arial"/>
        </w:rPr>
        <w:t xml:space="preserve"> se apartó del problema </w:t>
      </w:r>
      <w:r w:rsidR="00693F5C">
        <w:rPr>
          <w:rFonts w:ascii="Arial" w:hAnsi="Arial" w:cs="Arial"/>
        </w:rPr>
        <w:t>jurídico planteado</w:t>
      </w:r>
      <w:r w:rsidRPr="00D13A26">
        <w:rPr>
          <w:rFonts w:ascii="Arial" w:hAnsi="Arial" w:cs="Arial"/>
        </w:rPr>
        <w:t>, que buscaba determinar una posible falla médica de</w:t>
      </w:r>
      <w:r w:rsidR="00A762AE">
        <w:rPr>
          <w:rFonts w:ascii="Arial" w:hAnsi="Arial" w:cs="Arial"/>
        </w:rPr>
        <w:t xml:space="preserve"> la E.S.E.</w:t>
      </w:r>
      <w:r w:rsidRPr="00D13A26">
        <w:rPr>
          <w:rFonts w:ascii="Arial" w:hAnsi="Arial" w:cs="Arial"/>
        </w:rPr>
        <w:t xml:space="preserve"> </w:t>
      </w:r>
      <w:r w:rsidR="00A762AE" w:rsidRPr="00D13A26">
        <w:rPr>
          <w:rFonts w:ascii="Arial" w:hAnsi="Arial" w:cs="Arial"/>
        </w:rPr>
        <w:t>HOSPITAL MARÍA INMACULADA</w:t>
      </w:r>
      <w:r w:rsidRPr="00D13A26">
        <w:rPr>
          <w:rFonts w:ascii="Arial" w:hAnsi="Arial" w:cs="Arial"/>
        </w:rPr>
        <w:t xml:space="preserve"> y de </w:t>
      </w:r>
      <w:r w:rsidR="00A762AE" w:rsidRPr="00D13A26">
        <w:rPr>
          <w:rFonts w:ascii="Arial" w:hAnsi="Arial" w:cs="Arial"/>
        </w:rPr>
        <w:t>CAPRECOM</w:t>
      </w:r>
      <w:r w:rsidRPr="00D13A26">
        <w:rPr>
          <w:rFonts w:ascii="Arial" w:hAnsi="Arial" w:cs="Arial"/>
        </w:rPr>
        <w:t xml:space="preserve"> por el fallecimiento de la señora </w:t>
      </w:r>
      <w:r w:rsidR="00A762AE" w:rsidRPr="00D13A26">
        <w:rPr>
          <w:rFonts w:ascii="Arial" w:hAnsi="Arial" w:cs="Arial"/>
        </w:rPr>
        <w:t xml:space="preserve">OFELIA GUARACA, </w:t>
      </w:r>
      <w:r w:rsidRPr="00D13A26">
        <w:rPr>
          <w:rFonts w:ascii="Arial" w:hAnsi="Arial" w:cs="Arial"/>
        </w:rPr>
        <w:t>y en su lugar reconoció la pérdida de oportunidad como un daño autónomo. Esto afecta la defensa de las entidades accionadas, ya que estructuraron sus argumentos en torno al problema jurídico inicial, sin considerar este daño no solicitado en la demanda.</w:t>
      </w:r>
    </w:p>
    <w:p w14:paraId="2BCA35CF" w14:textId="77777777" w:rsidR="007C23C1" w:rsidRDefault="007C23C1" w:rsidP="00693F5C">
      <w:pPr>
        <w:spacing w:line="360" w:lineRule="auto"/>
        <w:jc w:val="both"/>
        <w:rPr>
          <w:rFonts w:ascii="Arial" w:hAnsi="Arial" w:cs="Arial"/>
        </w:rPr>
      </w:pPr>
    </w:p>
    <w:p w14:paraId="38F1B2BF" w14:textId="680F3DFE" w:rsidR="000E2F9C" w:rsidRDefault="000E2F9C" w:rsidP="00693F5C">
      <w:pPr>
        <w:spacing w:line="360" w:lineRule="auto"/>
        <w:jc w:val="both"/>
        <w:rPr>
          <w:rFonts w:ascii="Arial" w:eastAsia="Times New Roman" w:hAnsi="Arial" w:cs="Arial"/>
          <w:lang w:eastAsia="es-ES"/>
        </w:rPr>
      </w:pPr>
      <w:r>
        <w:rPr>
          <w:rFonts w:ascii="Arial" w:eastAsia="Times New Roman" w:hAnsi="Arial" w:cs="Arial"/>
          <w:lang w:eastAsia="es-ES"/>
        </w:rPr>
        <w:t>Este principio se encuentra regulado en el artículo 281 del Código General del Proceso, aplicable por remisión expresa del artículo 306 de la Ley 1437 de 2011 (CPACA). Así:</w:t>
      </w:r>
    </w:p>
    <w:p w14:paraId="2B632AA5" w14:textId="77777777" w:rsidR="000E2F9C" w:rsidRDefault="000E2F9C" w:rsidP="00693F5C">
      <w:pPr>
        <w:spacing w:line="360" w:lineRule="auto"/>
        <w:jc w:val="both"/>
        <w:rPr>
          <w:rFonts w:ascii="Arial" w:eastAsia="Times New Roman" w:hAnsi="Arial" w:cs="Arial"/>
          <w:lang w:eastAsia="es-ES"/>
        </w:rPr>
      </w:pPr>
    </w:p>
    <w:p w14:paraId="1667CCF1" w14:textId="3A55A568" w:rsidR="000E2F9C" w:rsidRPr="007C23C1" w:rsidRDefault="000E2F9C" w:rsidP="007C23C1">
      <w:pPr>
        <w:spacing w:line="276" w:lineRule="auto"/>
        <w:ind w:left="705"/>
        <w:jc w:val="both"/>
        <w:rPr>
          <w:rFonts w:ascii="Arial" w:eastAsia="Times New Roman" w:hAnsi="Arial" w:cs="Arial"/>
          <w:iCs/>
          <w:sz w:val="20"/>
          <w:szCs w:val="20"/>
          <w:lang w:eastAsia="es-ES"/>
        </w:rPr>
      </w:pPr>
      <w:r w:rsidRPr="007C23C1">
        <w:rPr>
          <w:rFonts w:ascii="Arial" w:eastAsia="Times New Roman" w:hAnsi="Arial" w:cs="Arial"/>
          <w:iCs/>
          <w:sz w:val="20"/>
          <w:szCs w:val="20"/>
          <w:lang w:eastAsia="es-ES"/>
        </w:rPr>
        <w:t>La sentencia deberá estar en consonancia con los hechos y las pretensiones aducidas en la demanda y en las demás oportunidades que este código contempla y con las excepciones que aparezcan probadas y hubieren sido alegadas si así lo exige la ley.</w:t>
      </w:r>
    </w:p>
    <w:p w14:paraId="272DFA97" w14:textId="77777777" w:rsidR="000E2F9C" w:rsidRPr="007C23C1" w:rsidRDefault="000E2F9C" w:rsidP="007C23C1">
      <w:pPr>
        <w:spacing w:line="276" w:lineRule="auto"/>
        <w:ind w:left="705"/>
        <w:jc w:val="both"/>
        <w:rPr>
          <w:rFonts w:ascii="Arial" w:eastAsia="Times New Roman" w:hAnsi="Arial" w:cs="Arial"/>
          <w:iCs/>
          <w:sz w:val="20"/>
          <w:szCs w:val="20"/>
          <w:lang w:eastAsia="es-ES"/>
        </w:rPr>
      </w:pPr>
    </w:p>
    <w:p w14:paraId="29F33FCF" w14:textId="5D76E577" w:rsidR="000E2F9C" w:rsidRPr="007C23C1" w:rsidRDefault="000E2F9C" w:rsidP="007C23C1">
      <w:pPr>
        <w:spacing w:line="276" w:lineRule="auto"/>
        <w:ind w:left="705"/>
        <w:jc w:val="both"/>
        <w:rPr>
          <w:rFonts w:ascii="Arial" w:eastAsia="Times New Roman" w:hAnsi="Arial" w:cs="Arial"/>
          <w:iCs/>
          <w:sz w:val="20"/>
          <w:szCs w:val="20"/>
          <w:lang w:eastAsia="es-ES"/>
        </w:rPr>
      </w:pPr>
      <w:r w:rsidRPr="007C23C1">
        <w:rPr>
          <w:rFonts w:ascii="Arial" w:eastAsia="Times New Roman" w:hAnsi="Arial" w:cs="Arial"/>
          <w:iCs/>
          <w:sz w:val="20"/>
          <w:szCs w:val="20"/>
          <w:lang w:eastAsia="es-ES"/>
        </w:rPr>
        <w:t>No podrá condenarse al demandado por cantidad superior o por objeto distinto del pretendido en la demanda ni por causa diferente a la invocada en esta</w:t>
      </w:r>
      <w:r w:rsidR="007C23C1">
        <w:rPr>
          <w:rFonts w:ascii="Arial" w:eastAsia="Times New Roman" w:hAnsi="Arial" w:cs="Arial"/>
          <w:iCs/>
          <w:sz w:val="20"/>
          <w:szCs w:val="20"/>
          <w:lang w:eastAsia="es-ES"/>
        </w:rPr>
        <w:t xml:space="preserve">. </w:t>
      </w:r>
    </w:p>
    <w:p w14:paraId="73E3B094" w14:textId="77777777" w:rsidR="000E2F9C" w:rsidRDefault="000E2F9C" w:rsidP="00693F5C">
      <w:pPr>
        <w:spacing w:line="360" w:lineRule="auto"/>
        <w:jc w:val="both"/>
        <w:rPr>
          <w:rFonts w:ascii="Arial" w:eastAsia="Times New Roman" w:hAnsi="Arial" w:cs="Arial"/>
          <w:lang w:eastAsia="es-ES"/>
        </w:rPr>
      </w:pPr>
      <w:r>
        <w:rPr>
          <w:rFonts w:ascii="Arial" w:eastAsia="Times New Roman" w:hAnsi="Arial" w:cs="Arial"/>
          <w:lang w:eastAsia="es-ES"/>
        </w:rPr>
        <w:tab/>
      </w:r>
    </w:p>
    <w:p w14:paraId="3913CCC2" w14:textId="77777777" w:rsidR="007F2659" w:rsidRDefault="000E2F9C" w:rsidP="00693F5C">
      <w:pPr>
        <w:spacing w:line="360" w:lineRule="auto"/>
        <w:jc w:val="both"/>
        <w:rPr>
          <w:rFonts w:ascii="Arial" w:eastAsia="Times New Roman" w:hAnsi="Arial" w:cs="Arial"/>
          <w:lang w:eastAsia="es-ES"/>
        </w:rPr>
      </w:pPr>
      <w:r>
        <w:rPr>
          <w:rFonts w:ascii="Arial" w:eastAsia="Times New Roman" w:hAnsi="Arial" w:cs="Arial"/>
          <w:lang w:eastAsia="es-ES"/>
        </w:rPr>
        <w:t xml:space="preserve">Frente a él, el Consejo de Estado-Sala de lo Contencioso Administrativo-Sección Primera, en sentencia del 3 de noviembre de 2016, Consejero Ponente Roberto Augusto Serrato Valdés, expediente No. 130012331000200102023021, ha referido lo siguiente: </w:t>
      </w:r>
    </w:p>
    <w:p w14:paraId="539167F6" w14:textId="77777777" w:rsidR="007F2659" w:rsidRPr="007F2659" w:rsidRDefault="007F2659" w:rsidP="007F2659">
      <w:pPr>
        <w:spacing w:line="276" w:lineRule="auto"/>
        <w:ind w:left="708"/>
        <w:jc w:val="both"/>
        <w:rPr>
          <w:rFonts w:ascii="Arial" w:eastAsia="Times New Roman" w:hAnsi="Arial" w:cs="Arial"/>
          <w:iCs/>
          <w:sz w:val="20"/>
          <w:szCs w:val="20"/>
          <w:lang w:eastAsia="es-ES"/>
        </w:rPr>
      </w:pPr>
    </w:p>
    <w:p w14:paraId="2C945C27" w14:textId="2E0A605C" w:rsidR="007F2659" w:rsidRDefault="007F2659" w:rsidP="007F2659">
      <w:pPr>
        <w:spacing w:line="276" w:lineRule="auto"/>
        <w:ind w:left="708"/>
        <w:jc w:val="both"/>
        <w:rPr>
          <w:rFonts w:ascii="Arial" w:eastAsia="Times New Roman" w:hAnsi="Arial" w:cs="Arial"/>
          <w:lang w:eastAsia="es-ES"/>
        </w:rPr>
      </w:pPr>
      <w:r>
        <w:rPr>
          <w:rFonts w:ascii="Arial" w:eastAsia="Times New Roman" w:hAnsi="Arial" w:cs="Arial"/>
          <w:iCs/>
          <w:sz w:val="20"/>
          <w:szCs w:val="20"/>
          <w:lang w:eastAsia="es-ES"/>
        </w:rPr>
        <w:t>E</w:t>
      </w:r>
      <w:r w:rsidR="000E2F9C" w:rsidRPr="007F2659">
        <w:rPr>
          <w:rFonts w:ascii="Arial" w:eastAsia="Times New Roman" w:hAnsi="Arial" w:cs="Arial"/>
          <w:iCs/>
          <w:sz w:val="20"/>
          <w:szCs w:val="20"/>
          <w:lang w:eastAsia="es-ES"/>
        </w:rPr>
        <w:t>l principio normativo que delimita el contenido de las resoluciones judiciales que deben proferirse, de acuerdo con el sentido y alcance las peticiones formuladas por las partes, para el efecto de que exista identidad jurídica entre lo resuelto y las pretensiones o imputaciones y excepciones o defensas oportunamente aducidas, a menos que la ley otorgue facultades especiales para separarse de ella</w:t>
      </w:r>
      <w:r w:rsidRPr="007F2659">
        <w:rPr>
          <w:rFonts w:ascii="Arial" w:eastAsia="Times New Roman" w:hAnsi="Arial" w:cs="Arial"/>
          <w:iCs/>
          <w:sz w:val="20"/>
          <w:szCs w:val="20"/>
          <w:lang w:eastAsia="es-ES"/>
        </w:rPr>
        <w:t xml:space="preserve">s. </w:t>
      </w:r>
    </w:p>
    <w:p w14:paraId="5FE62FDA" w14:textId="77777777" w:rsidR="007F2659" w:rsidRDefault="007F2659" w:rsidP="00693F5C">
      <w:pPr>
        <w:spacing w:line="360" w:lineRule="auto"/>
        <w:jc w:val="both"/>
        <w:rPr>
          <w:rFonts w:ascii="Arial" w:eastAsia="Times New Roman" w:hAnsi="Arial" w:cs="Arial"/>
          <w:lang w:eastAsia="es-ES"/>
        </w:rPr>
      </w:pPr>
    </w:p>
    <w:p w14:paraId="63DDF90F" w14:textId="2B65B7EA" w:rsidR="000729E5" w:rsidRPr="000729E5" w:rsidRDefault="000729E5" w:rsidP="000729E5">
      <w:pPr>
        <w:spacing w:line="360" w:lineRule="auto"/>
        <w:jc w:val="both"/>
        <w:rPr>
          <w:rFonts w:ascii="Arial" w:eastAsia="Times New Roman" w:hAnsi="Arial" w:cs="Arial"/>
          <w:lang w:val="es-CO" w:eastAsia="es-ES"/>
        </w:rPr>
      </w:pPr>
      <w:r w:rsidRPr="000729E5">
        <w:rPr>
          <w:rFonts w:ascii="Arial" w:eastAsia="Times New Roman" w:hAnsi="Arial" w:cs="Arial"/>
          <w:lang w:val="es-CO" w:eastAsia="es-ES"/>
        </w:rPr>
        <w:t>Lo anterior indica que el alcance y contenido de una providencia judicial están delimitados por las pretensiones formuladas en el proceso, debiendo existir una correspondencia entre estas y los hechos expuestos tanto en la demanda como en su contestación.</w:t>
      </w:r>
      <w:r>
        <w:rPr>
          <w:rFonts w:ascii="Arial" w:eastAsia="Times New Roman" w:hAnsi="Arial" w:cs="Arial"/>
          <w:lang w:val="es-CO" w:eastAsia="es-ES"/>
        </w:rPr>
        <w:t xml:space="preserve"> Del mismo modo, </w:t>
      </w:r>
      <w:r w:rsidRPr="000729E5">
        <w:rPr>
          <w:rFonts w:ascii="Arial" w:eastAsia="Times New Roman" w:hAnsi="Arial" w:cs="Arial"/>
          <w:lang w:val="es-CO" w:eastAsia="es-ES"/>
        </w:rPr>
        <w:t>la sentencia citada establece que la congruencia debe observarse en dos dimensiones: interna y externa. La congruencia interna se refiere a la correspondencia entre la parte motiva y la resolutiva de la sentencia, mientras que la congruencia externa exige que la decisión contenida en la parte resolutiva guarde coherencia con lo solicitado en la demanda y lo alegado en su contestación. Sobre este último punto, el órgano de cierre de la jurisdicción contencioso-administrativa ha señalado:</w:t>
      </w:r>
    </w:p>
    <w:p w14:paraId="7C7A2F46" w14:textId="77777777" w:rsidR="000E2F9C" w:rsidRPr="000729E5" w:rsidRDefault="000E2F9C" w:rsidP="000E2F9C">
      <w:pPr>
        <w:jc w:val="both"/>
        <w:rPr>
          <w:rFonts w:ascii="Arial" w:eastAsia="Times New Roman" w:hAnsi="Arial" w:cs="Arial"/>
          <w:lang w:val="es-CO" w:eastAsia="es-ES"/>
        </w:rPr>
      </w:pPr>
    </w:p>
    <w:p w14:paraId="76749786" w14:textId="797ACFFF" w:rsidR="000E2F9C" w:rsidRPr="000729E5" w:rsidRDefault="000E2F9C" w:rsidP="000729E5">
      <w:pPr>
        <w:spacing w:line="276" w:lineRule="auto"/>
        <w:ind w:left="705"/>
        <w:jc w:val="both"/>
        <w:rPr>
          <w:rFonts w:ascii="Arial" w:eastAsia="Times New Roman" w:hAnsi="Arial" w:cs="Arial"/>
          <w:iCs/>
          <w:sz w:val="20"/>
          <w:szCs w:val="20"/>
          <w:lang w:eastAsia="es-ES"/>
        </w:rPr>
      </w:pPr>
      <w:r w:rsidRPr="000729E5">
        <w:rPr>
          <w:rFonts w:ascii="Arial" w:eastAsia="Times New Roman" w:hAnsi="Arial" w:cs="Arial"/>
          <w:iCs/>
          <w:sz w:val="20"/>
          <w:szCs w:val="20"/>
          <w:lang w:eastAsia="es-ES"/>
        </w:rPr>
        <w:t>El petitum, entonces deberá expresar claramente la modificación o reforma que se pretende de los actos acusados, y a él le atañe la observancia por parte del juzgador del principio de la congruencia de las sentencias, que debe ser tanto interna como externa. La externa, se traduce en la concordancia debida entre el pedido de la (sic) partes en la demanda y su corrección, junto con las excepciones, con lo decidido en la sentencia y encuentra su fundamento en los artículos 55 de la Ley 270 de 1996 y 170 del C.C.A. en concordancia con el 305 del C.P.C., que señala que el juez en la sentencia debe analizar “los hechos en que se funda la controversia, las pruebas, las normas jurídicas pertinentes, con el objeto de resolver todas las peticiones”. No debe olvidarse además, que conforme al artículo 304 del C.P.C. deberá contener decisión expresa y clara sobre cada una de las pretensiones de la demanda. Dado que con la definición del proceso se busca la certeza jurídica, la norma le impone al juez el deber de claridad respecto de la sentencia, noción que se opone a las decisiones oscuras, ambiguas o dudosas. La congruencia interna, está referida a la armonía y concordancia que debe existir entre las conclusiones judiciales derivadas de las valoraciones fácticas, probatorias y jurídicas contenidas en la parte considerativa, con la decisión plasmada en la parte resolutiva de la sentencia</w:t>
      </w:r>
      <w:r w:rsidR="002C3B52">
        <w:rPr>
          <w:rFonts w:ascii="Arial" w:eastAsia="Times New Roman" w:hAnsi="Arial" w:cs="Arial"/>
          <w:iCs/>
          <w:sz w:val="20"/>
          <w:szCs w:val="20"/>
          <w:lang w:eastAsia="es-ES"/>
        </w:rPr>
        <w:t xml:space="preserve">. </w:t>
      </w:r>
    </w:p>
    <w:p w14:paraId="469CE70A" w14:textId="77777777" w:rsidR="00D81E14" w:rsidRDefault="00D81E14" w:rsidP="00FF384F">
      <w:pPr>
        <w:spacing w:line="360" w:lineRule="auto"/>
        <w:jc w:val="both"/>
        <w:rPr>
          <w:rFonts w:ascii="Arial" w:eastAsia="Times New Roman" w:hAnsi="Arial" w:cs="Arial"/>
          <w:iCs/>
          <w:sz w:val="20"/>
          <w:szCs w:val="20"/>
          <w:lang w:eastAsia="es-ES"/>
        </w:rPr>
      </w:pPr>
    </w:p>
    <w:p w14:paraId="21316558" w14:textId="4D344EFB" w:rsidR="00FF384F" w:rsidRDefault="00D81E14" w:rsidP="00FF384F">
      <w:pPr>
        <w:spacing w:line="360" w:lineRule="auto"/>
        <w:jc w:val="both"/>
        <w:rPr>
          <w:rFonts w:ascii="Arial" w:eastAsia="Times New Roman" w:hAnsi="Arial" w:cs="Arial"/>
          <w:iCs/>
          <w:lang w:eastAsia="es-ES"/>
        </w:rPr>
      </w:pPr>
      <w:r w:rsidRPr="00D81E14">
        <w:rPr>
          <w:rFonts w:ascii="Arial" w:eastAsia="Times New Roman" w:hAnsi="Arial" w:cs="Arial"/>
          <w:iCs/>
          <w:lang w:eastAsia="es-ES"/>
        </w:rPr>
        <w:t xml:space="preserve">En este sentido, es preciso señalar que el </w:t>
      </w:r>
      <w:r w:rsidRPr="00D81E14">
        <w:rPr>
          <w:rFonts w:ascii="Arial" w:eastAsia="Times New Roman" w:hAnsi="Arial" w:cs="Arial"/>
          <w:i/>
          <w:lang w:eastAsia="es-ES"/>
        </w:rPr>
        <w:t>a quo</w:t>
      </w:r>
      <w:r w:rsidRPr="00D81E14">
        <w:rPr>
          <w:rFonts w:ascii="Arial" w:eastAsia="Times New Roman" w:hAnsi="Arial" w:cs="Arial"/>
          <w:iCs/>
          <w:lang w:eastAsia="es-ES"/>
        </w:rPr>
        <w:t>, en el fallo proferido, reconoció de manera arbitraria la pérdida de oportunidad como un daño autónomo, a pesar de que dicho concepto no fue solicitado por los demandantes en las etapas procesales correspondientes.</w:t>
      </w:r>
      <w:r w:rsidR="0041558B">
        <w:rPr>
          <w:rFonts w:ascii="Arial" w:eastAsia="Times New Roman" w:hAnsi="Arial" w:cs="Arial"/>
          <w:iCs/>
          <w:lang w:eastAsia="es-ES"/>
        </w:rPr>
        <w:t xml:space="preserve"> Igualmente, </w:t>
      </w:r>
      <w:r w:rsidRPr="00D81E14">
        <w:rPr>
          <w:rFonts w:ascii="Arial" w:eastAsia="Times New Roman" w:hAnsi="Arial" w:cs="Arial"/>
          <w:iCs/>
          <w:lang w:eastAsia="es-ES"/>
        </w:rPr>
        <w:t>este asunto tampoco fue objeto de debate dentro del problema jurídico definido en el proceso.</w:t>
      </w:r>
    </w:p>
    <w:p w14:paraId="7A45052E" w14:textId="77777777" w:rsidR="00671434" w:rsidRDefault="00671434" w:rsidP="00FF384F">
      <w:pPr>
        <w:spacing w:line="360" w:lineRule="auto"/>
        <w:jc w:val="both"/>
        <w:rPr>
          <w:rFonts w:ascii="Arial" w:eastAsia="Times New Roman" w:hAnsi="Arial" w:cs="Arial"/>
          <w:iCs/>
          <w:lang w:eastAsia="es-ES"/>
        </w:rPr>
      </w:pPr>
    </w:p>
    <w:p w14:paraId="38B34559" w14:textId="77777777" w:rsidR="00671434" w:rsidRDefault="00671434" w:rsidP="00671434">
      <w:pPr>
        <w:spacing w:line="360" w:lineRule="auto"/>
        <w:jc w:val="both"/>
        <w:rPr>
          <w:rFonts w:ascii="Arial" w:eastAsia="Times New Roman" w:hAnsi="Arial" w:cs="Arial"/>
          <w:iCs/>
          <w:lang w:val="es-CO" w:eastAsia="es-ES"/>
        </w:rPr>
      </w:pPr>
      <w:r w:rsidRPr="00671434">
        <w:rPr>
          <w:rFonts w:ascii="Arial" w:eastAsia="Times New Roman" w:hAnsi="Arial" w:cs="Arial"/>
          <w:iCs/>
          <w:lang w:val="es-CO" w:eastAsia="es-ES"/>
        </w:rPr>
        <w:t>Es evidente que la pérdida de oportunidad constituye un daño autónomo que debe ser expresamente solicitado por quien pretenda su reconocimiento. Esto se fundamenta en que el derecho administrativo colombiano se rige por el principio de justicia rogada, lo que impide al juez reconocer pretensiones distintas de las planteadas por las partes en el proceso.</w:t>
      </w:r>
    </w:p>
    <w:p w14:paraId="4C9E7FE6" w14:textId="77777777" w:rsidR="001610D7" w:rsidRDefault="001610D7" w:rsidP="00671434">
      <w:pPr>
        <w:spacing w:line="360" w:lineRule="auto"/>
        <w:jc w:val="both"/>
        <w:rPr>
          <w:rFonts w:ascii="Arial" w:eastAsia="Times New Roman" w:hAnsi="Arial" w:cs="Arial"/>
          <w:iCs/>
          <w:lang w:val="es-CO" w:eastAsia="es-ES"/>
        </w:rPr>
      </w:pPr>
    </w:p>
    <w:p w14:paraId="50782FF0" w14:textId="0F18FC94" w:rsidR="00671434" w:rsidRDefault="00671434" w:rsidP="00671434">
      <w:pPr>
        <w:spacing w:line="360" w:lineRule="auto"/>
        <w:jc w:val="both"/>
        <w:rPr>
          <w:rFonts w:ascii="Arial" w:eastAsia="Times New Roman" w:hAnsi="Arial" w:cs="Arial"/>
          <w:iCs/>
          <w:lang w:val="es-CO" w:eastAsia="es-ES"/>
        </w:rPr>
      </w:pPr>
      <w:r w:rsidRPr="00671434">
        <w:rPr>
          <w:rFonts w:ascii="Arial" w:eastAsia="Times New Roman" w:hAnsi="Arial" w:cs="Arial"/>
          <w:iCs/>
          <w:lang w:val="es-CO" w:eastAsia="es-ES"/>
        </w:rPr>
        <w:t xml:space="preserve">En este caso, el reconocimiento de la pérdida de oportunidad resulta incompatible con el análisis presentado desde la interposición de la demanda. Esta figura se refiere a la afectación de una expectativa legítima y seria de obtener un beneficio o evitar un perjuicio, atribuible a la acción u omisión de una entidad o persona. Sin embargo, el fallo contraría la línea de defensa asumida por las partes demandadas, que se centró en desvirtuar que la falla en el servicio alegada haya sido la causa del daño reclamado, específicamente el fallecimiento de la señora </w:t>
      </w:r>
      <w:r w:rsidR="00DD6FCB" w:rsidRPr="00671434">
        <w:rPr>
          <w:rFonts w:ascii="Arial" w:eastAsia="Times New Roman" w:hAnsi="Arial" w:cs="Arial"/>
          <w:iCs/>
          <w:lang w:val="es-CO" w:eastAsia="es-ES"/>
        </w:rPr>
        <w:t>OFELIA GUARACA.</w:t>
      </w:r>
    </w:p>
    <w:p w14:paraId="3E34962E" w14:textId="77777777" w:rsidR="00776A61" w:rsidRDefault="00776A61" w:rsidP="00671434">
      <w:pPr>
        <w:spacing w:line="360" w:lineRule="auto"/>
        <w:jc w:val="both"/>
        <w:rPr>
          <w:rFonts w:ascii="Arial" w:eastAsia="Times New Roman" w:hAnsi="Arial" w:cs="Arial"/>
          <w:iCs/>
          <w:lang w:val="es-CO" w:eastAsia="es-ES"/>
        </w:rPr>
      </w:pPr>
    </w:p>
    <w:p w14:paraId="6ED10289" w14:textId="74D6AB02" w:rsidR="00776A61" w:rsidRDefault="00776A61" w:rsidP="00776A61">
      <w:pPr>
        <w:spacing w:line="360" w:lineRule="auto"/>
        <w:jc w:val="both"/>
        <w:rPr>
          <w:rFonts w:ascii="Arial" w:eastAsia="Times New Roman" w:hAnsi="Arial" w:cs="Arial"/>
          <w:iCs/>
          <w:lang w:val="es-CO" w:eastAsia="es-ES"/>
        </w:rPr>
      </w:pPr>
      <w:r w:rsidRPr="00776A61">
        <w:rPr>
          <w:rFonts w:ascii="Arial" w:eastAsia="Times New Roman" w:hAnsi="Arial" w:cs="Arial"/>
          <w:iCs/>
          <w:lang w:val="es-CO" w:eastAsia="es-ES"/>
        </w:rPr>
        <w:t xml:space="preserve">Si bien el juez argumentó que las entidades demandadas afectaron significativamente las posibilidades de supervivencia de la señora </w:t>
      </w:r>
      <w:r w:rsidR="00DD6FCB" w:rsidRPr="00776A61">
        <w:rPr>
          <w:rFonts w:ascii="Arial" w:eastAsia="Times New Roman" w:hAnsi="Arial" w:cs="Arial"/>
          <w:iCs/>
          <w:lang w:val="es-CO" w:eastAsia="es-ES"/>
        </w:rPr>
        <w:t xml:space="preserve">OFELIA </w:t>
      </w:r>
      <w:r w:rsidR="001610D7" w:rsidRPr="00776A61">
        <w:rPr>
          <w:rFonts w:ascii="Arial" w:eastAsia="Times New Roman" w:hAnsi="Arial" w:cs="Arial"/>
          <w:iCs/>
          <w:lang w:val="es-CO" w:eastAsia="es-ES"/>
        </w:rPr>
        <w:t>GUARACA</w:t>
      </w:r>
      <w:r w:rsidR="001610D7">
        <w:rPr>
          <w:rFonts w:ascii="Arial" w:eastAsia="Times New Roman" w:hAnsi="Arial" w:cs="Arial"/>
          <w:iCs/>
          <w:lang w:val="es-CO" w:eastAsia="es-ES"/>
        </w:rPr>
        <w:t xml:space="preserve">, </w:t>
      </w:r>
      <w:r w:rsidR="001610D7" w:rsidRPr="00776A61">
        <w:rPr>
          <w:rFonts w:ascii="Arial" w:eastAsia="Times New Roman" w:hAnsi="Arial" w:cs="Arial"/>
          <w:iCs/>
          <w:lang w:val="es-CO" w:eastAsia="es-ES"/>
        </w:rPr>
        <w:t>es</w:t>
      </w:r>
      <w:r w:rsidRPr="00776A61">
        <w:rPr>
          <w:rFonts w:ascii="Arial" w:eastAsia="Times New Roman" w:hAnsi="Arial" w:cs="Arial"/>
          <w:iCs/>
          <w:lang w:val="es-CO" w:eastAsia="es-ES"/>
        </w:rPr>
        <w:t xml:space="preserve"> necesario precisar que, bajo el principio de justicia rogada, el reconocimiento de la pérdida de oportunidad como daño autónomo no era procedente, ya que este no fue solicitado expresamente por los demandantes. Esto implica que la sentencia carece de congruencia externa, al resolver un aspecto que no formaba parte del problema jurídico planteado ni de las pretensiones formuladas en la demanda.</w:t>
      </w:r>
    </w:p>
    <w:p w14:paraId="05D640D2" w14:textId="77777777" w:rsidR="00C354FE" w:rsidRPr="00776A61" w:rsidRDefault="00C354FE" w:rsidP="00776A61">
      <w:pPr>
        <w:spacing w:line="360" w:lineRule="auto"/>
        <w:jc w:val="both"/>
        <w:rPr>
          <w:rFonts w:ascii="Arial" w:eastAsia="Times New Roman" w:hAnsi="Arial" w:cs="Arial"/>
          <w:iCs/>
          <w:lang w:val="es-CO" w:eastAsia="es-ES"/>
        </w:rPr>
      </w:pPr>
    </w:p>
    <w:p w14:paraId="2D708779" w14:textId="55AEE9F2" w:rsidR="004959D0" w:rsidRDefault="00DD6FCB" w:rsidP="00776A61">
      <w:pPr>
        <w:spacing w:line="360" w:lineRule="auto"/>
        <w:jc w:val="both"/>
        <w:rPr>
          <w:rFonts w:ascii="Arial" w:eastAsia="Times New Roman" w:hAnsi="Arial" w:cs="Arial"/>
          <w:iCs/>
          <w:lang w:val="es-CO" w:eastAsia="es-ES"/>
        </w:rPr>
      </w:pPr>
      <w:r>
        <w:rPr>
          <w:rFonts w:ascii="Arial" w:eastAsia="Times New Roman" w:hAnsi="Arial" w:cs="Arial"/>
          <w:iCs/>
          <w:lang w:val="es-CO" w:eastAsia="es-ES"/>
        </w:rPr>
        <w:t>L</w:t>
      </w:r>
      <w:r w:rsidR="00776A61" w:rsidRPr="00776A61">
        <w:rPr>
          <w:rFonts w:ascii="Arial" w:eastAsia="Times New Roman" w:hAnsi="Arial" w:cs="Arial"/>
          <w:iCs/>
          <w:lang w:val="es-CO" w:eastAsia="es-ES"/>
        </w:rPr>
        <w:t xml:space="preserve">a pérdida de oportunidad exige la demostración de una expectativa legítima y seria de obtener un beneficio o evitar un perjuicio, lo que implica no solo la existencia de una omisión o falla, sino también la probabilidad concreta de que el resultado deseado se hubiera alcanzado de no mediar dicha falla. En el presente caso, el juez reconoció la pérdida de oportunidad sin establecer con claridad la existencia de esa probabilidad razonable, limitándose a señalar que </w:t>
      </w:r>
      <w:r w:rsidR="00776A61" w:rsidRPr="00776A61">
        <w:rPr>
          <w:rFonts w:ascii="Arial" w:eastAsia="Times New Roman" w:hAnsi="Arial" w:cs="Arial"/>
          <w:b/>
          <w:bCs/>
          <w:iCs/>
          <w:lang w:val="es-CO" w:eastAsia="es-ES"/>
        </w:rPr>
        <w:t>"no existe certeza"</w:t>
      </w:r>
      <w:r w:rsidR="00776A61" w:rsidRPr="00776A61">
        <w:rPr>
          <w:rFonts w:ascii="Arial" w:eastAsia="Times New Roman" w:hAnsi="Arial" w:cs="Arial"/>
          <w:iCs/>
          <w:lang w:val="es-CO" w:eastAsia="es-ES"/>
        </w:rPr>
        <w:t xml:space="preserve"> de que un tratamiento oportuno hubiera salvado la vida de la paciente. Esto debilita la fundamentación del fallo, ya que, para configurar la pérdida de oportunidad, no basta con la existencia de una omisión, sino que debe probarse la conexión causal con la afectación de una posibilidad real y específica.</w:t>
      </w:r>
    </w:p>
    <w:p w14:paraId="051C5E20" w14:textId="77777777" w:rsidR="00A33BB8" w:rsidRDefault="00A33BB8" w:rsidP="00776A61">
      <w:pPr>
        <w:spacing w:line="360" w:lineRule="auto"/>
        <w:jc w:val="both"/>
        <w:rPr>
          <w:rFonts w:ascii="Arial" w:eastAsia="Times New Roman" w:hAnsi="Arial" w:cs="Arial"/>
          <w:iCs/>
          <w:lang w:val="es-CO" w:eastAsia="es-ES"/>
        </w:rPr>
      </w:pPr>
    </w:p>
    <w:p w14:paraId="4943187E" w14:textId="46F54CCC" w:rsidR="004959D0" w:rsidRDefault="004959D0" w:rsidP="004959D0">
      <w:pPr>
        <w:spacing w:line="360" w:lineRule="auto"/>
        <w:jc w:val="both"/>
        <w:rPr>
          <w:rFonts w:ascii="Arial" w:eastAsia="Times New Roman" w:hAnsi="Arial" w:cs="Arial"/>
          <w:iCs/>
          <w:lang w:val="es-CO" w:eastAsia="es-ES"/>
        </w:rPr>
      </w:pPr>
      <w:r w:rsidRPr="004959D0">
        <w:rPr>
          <w:rFonts w:ascii="Arial" w:eastAsia="Times New Roman" w:hAnsi="Arial" w:cs="Arial"/>
          <w:iCs/>
          <w:lang w:val="es-CO" w:eastAsia="es-ES"/>
        </w:rPr>
        <w:t xml:space="preserve">Todo lo anterior permite concluir que la sentencia emitida por el </w:t>
      </w:r>
      <w:r w:rsidR="00A33BB8">
        <w:rPr>
          <w:rFonts w:ascii="Arial" w:eastAsia="Times New Roman" w:hAnsi="Arial" w:cs="Arial"/>
          <w:iCs/>
          <w:lang w:val="es-CO" w:eastAsia="es-ES"/>
        </w:rPr>
        <w:t>juez en primera instancia</w:t>
      </w:r>
      <w:r w:rsidRPr="004959D0">
        <w:rPr>
          <w:rFonts w:ascii="Arial" w:eastAsia="Times New Roman" w:hAnsi="Arial" w:cs="Arial"/>
          <w:iCs/>
          <w:lang w:val="es-CO" w:eastAsia="es-ES"/>
        </w:rPr>
        <w:t xml:space="preserve"> es incongruente respecto de los pedimentos formulados en la demanda y la fijación del litigio establecida en la audiencia inicial. Asimismo, vulnera el debido proceso de las partes, ya que, de haberse planteado la posibilidad de una pérdida de oportunidad en una etapa temprana del proceso (fijación del litigio), la estrategia de defensa de los apoderados se habría orientado a demostrar, con argumentos y pruebas pertinentes, conducentes y útiles, la inexistencia de una posibilidad razonable de sobrevida del paciente debido a su comprometido estado clínico.</w:t>
      </w:r>
    </w:p>
    <w:p w14:paraId="7356BF00" w14:textId="77777777" w:rsidR="004959D0" w:rsidRPr="004959D0" w:rsidRDefault="004959D0" w:rsidP="004959D0">
      <w:pPr>
        <w:spacing w:line="360" w:lineRule="auto"/>
        <w:jc w:val="both"/>
        <w:rPr>
          <w:rFonts w:ascii="Arial" w:eastAsia="Times New Roman" w:hAnsi="Arial" w:cs="Arial"/>
          <w:iCs/>
          <w:lang w:val="es-CO" w:eastAsia="es-ES"/>
        </w:rPr>
      </w:pPr>
    </w:p>
    <w:p w14:paraId="6EBE4CAE" w14:textId="7C0CBD24" w:rsidR="00867982" w:rsidRDefault="004959D0" w:rsidP="004959D0">
      <w:pPr>
        <w:spacing w:line="360" w:lineRule="auto"/>
        <w:jc w:val="both"/>
        <w:rPr>
          <w:rFonts w:ascii="Arial" w:eastAsia="Times New Roman" w:hAnsi="Arial" w:cs="Arial"/>
          <w:iCs/>
          <w:lang w:val="es-CO" w:eastAsia="es-ES"/>
        </w:rPr>
      </w:pPr>
      <w:r w:rsidRPr="004959D0">
        <w:rPr>
          <w:rFonts w:ascii="Arial" w:eastAsia="Times New Roman" w:hAnsi="Arial" w:cs="Arial"/>
          <w:iCs/>
          <w:lang w:val="es-CO" w:eastAsia="es-ES"/>
        </w:rPr>
        <w:t xml:space="preserve">Para reforzar estas consideraciones y como argumento de cierre, resulta pertinente citar al destacado tratadista Luis Felipe Giraldo Gómez, quien, en las páginas 376 y siguientes de su obra titulada </w:t>
      </w:r>
      <w:r w:rsidRPr="004959D0">
        <w:rPr>
          <w:rFonts w:ascii="Arial" w:eastAsia="Times New Roman" w:hAnsi="Arial" w:cs="Arial"/>
          <w:i/>
          <w:iCs/>
          <w:lang w:val="es-CO" w:eastAsia="es-ES"/>
        </w:rPr>
        <w:t>La pérdida de la oportunidad en la responsabilidad civil</w:t>
      </w:r>
      <w:r w:rsidRPr="004959D0">
        <w:rPr>
          <w:rFonts w:ascii="Arial" w:eastAsia="Times New Roman" w:hAnsi="Arial" w:cs="Arial"/>
          <w:iCs/>
          <w:lang w:val="es-CO" w:eastAsia="es-ES"/>
        </w:rPr>
        <w:t xml:space="preserve"> (2.ª Edición, Universidad Externado de Colombia), señala lo siguiente:</w:t>
      </w:r>
    </w:p>
    <w:p w14:paraId="68EE7B1D" w14:textId="77777777" w:rsidR="00867982" w:rsidRPr="00867982" w:rsidRDefault="00867982" w:rsidP="00867982">
      <w:pPr>
        <w:spacing w:line="276" w:lineRule="auto"/>
        <w:jc w:val="both"/>
        <w:rPr>
          <w:rFonts w:ascii="Arial" w:eastAsia="Times New Roman" w:hAnsi="Arial" w:cs="Arial"/>
          <w:sz w:val="20"/>
          <w:szCs w:val="20"/>
          <w:lang w:val="es-CO" w:eastAsia="es-ES"/>
        </w:rPr>
      </w:pPr>
    </w:p>
    <w:p w14:paraId="14BF1330" w14:textId="021F7DED" w:rsidR="00867982" w:rsidRPr="00867982" w:rsidRDefault="00867982" w:rsidP="00867982">
      <w:pPr>
        <w:spacing w:line="276" w:lineRule="auto"/>
        <w:ind w:left="705"/>
        <w:jc w:val="both"/>
        <w:rPr>
          <w:rFonts w:ascii="Arial" w:hAnsi="Arial" w:cs="Arial"/>
          <w:sz w:val="20"/>
          <w:szCs w:val="20"/>
        </w:rPr>
      </w:pPr>
      <w:r w:rsidRPr="00867982">
        <w:rPr>
          <w:rFonts w:ascii="Arial" w:hAnsi="Arial" w:cs="Arial"/>
          <w:sz w:val="20"/>
          <w:szCs w:val="20"/>
        </w:rPr>
        <w:t>b</w:t>
      </w:r>
      <w:r>
        <w:rPr>
          <w:rFonts w:ascii="Arial" w:hAnsi="Arial" w:cs="Arial"/>
          <w:sz w:val="20"/>
          <w:szCs w:val="20"/>
        </w:rPr>
        <w:t xml:space="preserve">. </w:t>
      </w:r>
      <w:r w:rsidRPr="00867982">
        <w:rPr>
          <w:rFonts w:ascii="Arial" w:hAnsi="Arial" w:cs="Arial"/>
          <w:sz w:val="20"/>
          <w:szCs w:val="20"/>
        </w:rPr>
        <w:t>La violación del principio de congruencia con la aplicación de la teoría de la pérdida de oportunidad</w:t>
      </w:r>
    </w:p>
    <w:p w14:paraId="014FE432" w14:textId="77777777" w:rsidR="00867982" w:rsidRDefault="00867982" w:rsidP="00867982">
      <w:pPr>
        <w:spacing w:line="276" w:lineRule="auto"/>
        <w:ind w:left="705"/>
        <w:jc w:val="both"/>
        <w:rPr>
          <w:rFonts w:ascii="Arial" w:hAnsi="Arial" w:cs="Arial"/>
          <w:sz w:val="20"/>
          <w:szCs w:val="20"/>
        </w:rPr>
      </w:pPr>
      <w:r w:rsidRPr="00867982">
        <w:rPr>
          <w:rFonts w:ascii="Arial" w:hAnsi="Arial" w:cs="Arial"/>
          <w:sz w:val="20"/>
          <w:szCs w:val="20"/>
        </w:rPr>
        <w:t>(…)</w:t>
      </w:r>
    </w:p>
    <w:p w14:paraId="5131D4CF" w14:textId="77777777" w:rsidR="00867982" w:rsidRPr="00867982" w:rsidRDefault="00867982" w:rsidP="00867982">
      <w:pPr>
        <w:spacing w:line="276" w:lineRule="auto"/>
        <w:ind w:left="705"/>
        <w:jc w:val="both"/>
        <w:rPr>
          <w:rFonts w:ascii="Arial" w:hAnsi="Arial" w:cs="Arial"/>
          <w:sz w:val="20"/>
          <w:szCs w:val="20"/>
        </w:rPr>
      </w:pPr>
    </w:p>
    <w:p w14:paraId="70F1F7C7" w14:textId="7FBDE4AC" w:rsidR="00867982" w:rsidRDefault="00867982" w:rsidP="00867982">
      <w:pPr>
        <w:spacing w:line="276" w:lineRule="auto"/>
        <w:ind w:left="705"/>
        <w:jc w:val="both"/>
        <w:rPr>
          <w:rFonts w:ascii="Arial" w:hAnsi="Arial" w:cs="Arial"/>
          <w:sz w:val="20"/>
          <w:szCs w:val="20"/>
        </w:rPr>
      </w:pPr>
      <w:r w:rsidRPr="00867982">
        <w:rPr>
          <w:rFonts w:ascii="Arial" w:hAnsi="Arial" w:cs="Arial"/>
          <w:sz w:val="20"/>
          <w:szCs w:val="20"/>
        </w:rPr>
        <w:t>Así las cosas, es posible que el juez pueda incurrir en un fallo incongruente extra petita, por resolver sobre algo que no fue solicitado, o bien porque al conceder lo pedido se basa en hechos que no fueron presentados y alegados en la demanda, de tal forma que se otorga lo pedido por una causa jurídica diferente a la expresada en el líbelo introductorio, incurriendo en una violación del derecho de contradicción del demandado.</w:t>
      </w:r>
    </w:p>
    <w:p w14:paraId="55436A22" w14:textId="77777777" w:rsidR="00867982" w:rsidRPr="00867982" w:rsidRDefault="00867982" w:rsidP="00867982">
      <w:pPr>
        <w:spacing w:line="276" w:lineRule="auto"/>
        <w:ind w:left="705"/>
        <w:jc w:val="both"/>
        <w:rPr>
          <w:rFonts w:ascii="Arial" w:hAnsi="Arial" w:cs="Arial"/>
          <w:sz w:val="20"/>
          <w:szCs w:val="20"/>
        </w:rPr>
      </w:pPr>
    </w:p>
    <w:p w14:paraId="0DBB6E2E" w14:textId="77777777" w:rsidR="00867982" w:rsidRDefault="00867982" w:rsidP="00867982">
      <w:pPr>
        <w:spacing w:line="276" w:lineRule="auto"/>
        <w:ind w:left="705"/>
        <w:jc w:val="both"/>
        <w:rPr>
          <w:rFonts w:ascii="Arial" w:hAnsi="Arial" w:cs="Arial"/>
          <w:b/>
          <w:sz w:val="20"/>
          <w:szCs w:val="20"/>
        </w:rPr>
      </w:pPr>
      <w:r w:rsidRPr="00867982">
        <w:rPr>
          <w:rFonts w:ascii="Arial" w:hAnsi="Arial" w:cs="Arial"/>
          <w:b/>
          <w:sz w:val="20"/>
          <w:szCs w:val="20"/>
        </w:rPr>
        <w:t>No puede entonces el juez, en los procesos de responsabilidad médica, ordenar la indemnización de los perjuicios pretendidos por causa diferente a la solicitada; es decir, si en la demanda lo que se busca es la indemnización de los perjuicios causados con ocasión de la muerte o lesión del paciente, mal haría el juzgador en otorgar tal indemnización, pero por haberse presentado un daño por pérdida de la oportunidad. Una decisión en tal sentido sería incongruente por haberse otorgado lo pedido por una causa jurídica diferente a la expresa en la demanda.</w:t>
      </w:r>
    </w:p>
    <w:p w14:paraId="66B578FB" w14:textId="77777777" w:rsidR="00867982" w:rsidRPr="00867982" w:rsidRDefault="00867982" w:rsidP="00867982">
      <w:pPr>
        <w:spacing w:line="276" w:lineRule="auto"/>
        <w:ind w:left="705"/>
        <w:jc w:val="both"/>
        <w:rPr>
          <w:rFonts w:ascii="Arial" w:hAnsi="Arial" w:cs="Arial"/>
          <w:b/>
          <w:sz w:val="20"/>
          <w:szCs w:val="20"/>
        </w:rPr>
      </w:pPr>
    </w:p>
    <w:p w14:paraId="6A7E947A" w14:textId="77777777" w:rsidR="00867982" w:rsidRPr="00867982" w:rsidRDefault="00867982" w:rsidP="00867982">
      <w:pPr>
        <w:spacing w:line="276" w:lineRule="auto"/>
        <w:ind w:left="705"/>
        <w:jc w:val="both"/>
        <w:rPr>
          <w:rFonts w:ascii="Arial" w:hAnsi="Arial" w:cs="Arial"/>
          <w:b/>
          <w:sz w:val="20"/>
          <w:szCs w:val="20"/>
        </w:rPr>
      </w:pPr>
      <w:r w:rsidRPr="00867982">
        <w:rPr>
          <w:rFonts w:ascii="Arial" w:hAnsi="Arial" w:cs="Arial"/>
          <w:b/>
          <w:sz w:val="20"/>
          <w:szCs w:val="20"/>
        </w:rPr>
        <w:t>Se insiste, no es lo mismo pretender una indemnización a causa de la muerte o lesión de un paciente, que solicitarla por haberse presentado el daño pérdida de la oportunidad; si bien, en uno y otro caso se pretende una indemnización, la misma en cada uno de los eventos deviene de una razón o causa jurídica diferente, y tiene unos elementos o requisitos propios para su estructuración, que finalmente se traducen en elementos de prueba diferentes, que deben ser utilizado en cada uno de estos supuestos.</w:t>
      </w:r>
    </w:p>
    <w:p w14:paraId="5E9B1733" w14:textId="77777777" w:rsidR="00867982" w:rsidRPr="00867982" w:rsidRDefault="00867982" w:rsidP="00867982">
      <w:pPr>
        <w:spacing w:line="276" w:lineRule="auto"/>
        <w:ind w:left="705"/>
        <w:jc w:val="both"/>
        <w:rPr>
          <w:rFonts w:ascii="Arial" w:hAnsi="Arial" w:cs="Arial"/>
          <w:b/>
          <w:sz w:val="20"/>
          <w:szCs w:val="20"/>
        </w:rPr>
      </w:pPr>
    </w:p>
    <w:p w14:paraId="15130E40" w14:textId="6E975921" w:rsidR="00867982" w:rsidRPr="00867982" w:rsidRDefault="00867982" w:rsidP="00867982">
      <w:pPr>
        <w:spacing w:line="276" w:lineRule="auto"/>
        <w:ind w:left="705"/>
        <w:jc w:val="both"/>
        <w:rPr>
          <w:rFonts w:ascii="Arial" w:hAnsi="Arial" w:cs="Arial"/>
          <w:sz w:val="20"/>
          <w:szCs w:val="20"/>
        </w:rPr>
      </w:pPr>
      <w:r w:rsidRPr="00867982">
        <w:rPr>
          <w:rFonts w:ascii="Arial" w:hAnsi="Arial" w:cs="Arial"/>
          <w:b/>
          <w:sz w:val="20"/>
          <w:szCs w:val="20"/>
        </w:rPr>
        <w:t>Así, el juez no podrá declarar la responsabilidad del demandado y condenarlo a indemnizar al actor por haberse demostrado que se generó un daño por pérdida de la oportunidad, si en la demanda no se plantearon los hechos constitutivos de este daño o si no fue solicitada la indemnización de manera expresa, bien como pretensión principal o al menos como subsidiaria, conforme lo consagra actualmente el numeral 2 del artículo 88 del Código General del Proceso Colombiano, so pena de incurrir en una decisión extra petita</w:t>
      </w:r>
      <w:r w:rsidRPr="00867982">
        <w:rPr>
          <w:rFonts w:ascii="Arial" w:hAnsi="Arial" w:cs="Arial"/>
          <w:sz w:val="20"/>
          <w:szCs w:val="20"/>
        </w:rPr>
        <w:t>.” (Negri</w:t>
      </w:r>
      <w:r>
        <w:rPr>
          <w:rFonts w:ascii="Arial" w:hAnsi="Arial" w:cs="Arial"/>
          <w:sz w:val="20"/>
          <w:szCs w:val="20"/>
        </w:rPr>
        <w:t>lla fuera del texto original</w:t>
      </w:r>
      <w:r w:rsidRPr="00867982">
        <w:rPr>
          <w:rFonts w:ascii="Arial" w:hAnsi="Arial" w:cs="Arial"/>
          <w:sz w:val="20"/>
          <w:szCs w:val="20"/>
        </w:rPr>
        <w:t xml:space="preserve">). </w:t>
      </w:r>
    </w:p>
    <w:p w14:paraId="3B5A5D6E" w14:textId="77777777" w:rsidR="00867982" w:rsidRPr="004959D0" w:rsidRDefault="00867982" w:rsidP="004959D0">
      <w:pPr>
        <w:spacing w:line="360" w:lineRule="auto"/>
        <w:jc w:val="both"/>
        <w:rPr>
          <w:rFonts w:ascii="Arial" w:eastAsia="Times New Roman" w:hAnsi="Arial" w:cs="Arial"/>
          <w:iCs/>
          <w:lang w:val="es-CO" w:eastAsia="es-ES"/>
        </w:rPr>
      </w:pPr>
    </w:p>
    <w:p w14:paraId="44FD0F48" w14:textId="6A9CFD33" w:rsidR="00B33A38" w:rsidRDefault="004C3945" w:rsidP="008024EB">
      <w:pPr>
        <w:spacing w:line="360" w:lineRule="auto"/>
        <w:jc w:val="both"/>
        <w:rPr>
          <w:rFonts w:ascii="Arial" w:eastAsia="Times New Roman" w:hAnsi="Arial" w:cs="Arial"/>
          <w:iCs/>
          <w:lang w:eastAsia="es-ES"/>
        </w:rPr>
      </w:pPr>
      <w:r w:rsidRPr="004C3945">
        <w:rPr>
          <w:rFonts w:ascii="Arial" w:eastAsia="Times New Roman" w:hAnsi="Arial" w:cs="Arial"/>
          <w:iCs/>
          <w:lang w:eastAsia="es-ES"/>
        </w:rPr>
        <w:t>Se concluye que el enfoque adoptado en la sentencia desvirtúa la naturaleza del debate procesal y evidencia una incongruencia en el fallo. Las entidades demandadas estructuraron su defensa en torno a demostrar la inexistencia de una relación de causalidad entre la presunta falla en el servicio y el daño reclamado, es decir, el fallecimiento de la señora Ofelia Guaraca. Sin embargo, el reconocimiento de la pérdida de oportunidad como un daño autónomo, sin que este fuera objeto de controversia o planteado en las etapas procesales correspondientes, constituye una vulneración al debido proceso y al derecho de defensa de las partes demandadas, quienes no tuvieron la oportunidad de controvertir este aspecto de manera específica ni ajustar su estrategia</w:t>
      </w:r>
      <w:r w:rsidR="006A7F04">
        <w:rPr>
          <w:rFonts w:ascii="Arial" w:eastAsia="Times New Roman" w:hAnsi="Arial" w:cs="Arial"/>
          <w:iCs/>
          <w:lang w:eastAsia="es-ES"/>
        </w:rPr>
        <w:t xml:space="preserve"> de defensa</w:t>
      </w:r>
      <w:r w:rsidRPr="004C3945">
        <w:rPr>
          <w:rFonts w:ascii="Arial" w:eastAsia="Times New Roman" w:hAnsi="Arial" w:cs="Arial"/>
          <w:iCs/>
          <w:lang w:eastAsia="es-ES"/>
        </w:rPr>
        <w:t xml:space="preserve"> jurídic</w:t>
      </w:r>
      <w:r w:rsidR="006A7F04">
        <w:rPr>
          <w:rFonts w:ascii="Arial" w:eastAsia="Times New Roman" w:hAnsi="Arial" w:cs="Arial"/>
          <w:iCs/>
          <w:lang w:eastAsia="es-ES"/>
        </w:rPr>
        <w:t xml:space="preserve">a. </w:t>
      </w:r>
    </w:p>
    <w:p w14:paraId="5AD812C1" w14:textId="77777777" w:rsidR="00D830EF" w:rsidRPr="008024EB" w:rsidRDefault="00D830EF" w:rsidP="008024EB">
      <w:pPr>
        <w:spacing w:line="360" w:lineRule="auto"/>
        <w:jc w:val="both"/>
        <w:rPr>
          <w:rFonts w:ascii="Arial" w:eastAsia="Times New Roman" w:hAnsi="Arial" w:cs="Arial"/>
          <w:iCs/>
          <w:lang w:val="es-CO" w:eastAsia="es-ES"/>
        </w:rPr>
      </w:pPr>
    </w:p>
    <w:p w14:paraId="5B40633C" w14:textId="77777777" w:rsidR="00C354FE" w:rsidRDefault="00C354FE" w:rsidP="00C354FE">
      <w:pPr>
        <w:pStyle w:val="Prrafodelista"/>
        <w:numPr>
          <w:ilvl w:val="0"/>
          <w:numId w:val="32"/>
        </w:numPr>
        <w:spacing w:after="0" w:line="360" w:lineRule="auto"/>
        <w:jc w:val="both"/>
        <w:rPr>
          <w:rFonts w:ascii="Arial" w:hAnsi="Arial" w:cs="Arial"/>
          <w:b/>
        </w:rPr>
      </w:pPr>
      <w:r w:rsidRPr="00527379">
        <w:rPr>
          <w:rFonts w:ascii="Arial" w:hAnsi="Arial" w:cs="Arial"/>
          <w:b/>
        </w:rPr>
        <w:t xml:space="preserve">INCORRECTO ESTUDIO QUE DIO EL A-QUO A LOS ELEMENTOS QUE COMPONEN LA PÉRDIDA DE OPORTUNIDAD. </w:t>
      </w:r>
    </w:p>
    <w:p w14:paraId="657066B4" w14:textId="77777777" w:rsidR="00C05F37" w:rsidRDefault="00C05F37" w:rsidP="00103560">
      <w:pPr>
        <w:spacing w:line="360" w:lineRule="auto"/>
        <w:jc w:val="both"/>
        <w:rPr>
          <w:rFonts w:ascii="Arial" w:hAnsi="Arial" w:cs="Arial"/>
          <w:bCs/>
          <w:lang w:val="es-CO"/>
        </w:rPr>
      </w:pPr>
    </w:p>
    <w:p w14:paraId="1E893C22" w14:textId="16917634" w:rsidR="00103560" w:rsidRPr="00103560" w:rsidRDefault="00103560" w:rsidP="00103560">
      <w:pPr>
        <w:spacing w:line="360" w:lineRule="auto"/>
        <w:jc w:val="both"/>
        <w:rPr>
          <w:rFonts w:ascii="Arial" w:hAnsi="Arial" w:cs="Arial"/>
          <w:bCs/>
          <w:lang w:val="es-CO"/>
        </w:rPr>
      </w:pPr>
      <w:r w:rsidRPr="00103560">
        <w:rPr>
          <w:rFonts w:ascii="Arial" w:hAnsi="Arial" w:cs="Arial"/>
          <w:bCs/>
          <w:lang w:val="es-CO"/>
        </w:rPr>
        <w:t xml:space="preserve">En relación con la pérdida de oportunidad como un daño autónomo, la Sección Tercera del Consejo de Estado, como órgano de cierre de la jurisdicción contencioso administrativa, ha señalado que para su reconocimiento deben concurrir los siguientes elementos: i) certeza sobre la existencia de una oportunidad legítima y razonable de obtener un beneficio o evitar un perjuicio; </w:t>
      </w:r>
      <w:proofErr w:type="spellStart"/>
      <w:r w:rsidRPr="00103560">
        <w:rPr>
          <w:rFonts w:ascii="Arial" w:hAnsi="Arial" w:cs="Arial"/>
          <w:bCs/>
          <w:lang w:val="es-CO"/>
        </w:rPr>
        <w:t>ii</w:t>
      </w:r>
      <w:proofErr w:type="spellEnd"/>
      <w:r w:rsidRPr="00103560">
        <w:rPr>
          <w:rFonts w:ascii="Arial" w:hAnsi="Arial" w:cs="Arial"/>
          <w:bCs/>
          <w:lang w:val="es-CO"/>
        </w:rPr>
        <w:t xml:space="preserve">) seguridad respecto a la extinción definitiva e irreversible de dicha oportunidad debido a una acción u omisión imputable; y </w:t>
      </w:r>
      <w:proofErr w:type="spellStart"/>
      <w:r w:rsidRPr="00103560">
        <w:rPr>
          <w:rFonts w:ascii="Arial" w:hAnsi="Arial" w:cs="Arial"/>
          <w:bCs/>
          <w:lang w:val="es-CO"/>
        </w:rPr>
        <w:t>iii</w:t>
      </w:r>
      <w:proofErr w:type="spellEnd"/>
      <w:r w:rsidRPr="00103560">
        <w:rPr>
          <w:rFonts w:ascii="Arial" w:hAnsi="Arial" w:cs="Arial"/>
          <w:bCs/>
          <w:lang w:val="es-CO"/>
        </w:rPr>
        <w:t>) una probabilidad objetiva y demostrable de que la oportunidad habría generado un resultado favorable en ausencia de la conducta reprochable.</w:t>
      </w:r>
    </w:p>
    <w:p w14:paraId="11D49B47" w14:textId="77777777" w:rsidR="00103560" w:rsidRPr="00103560" w:rsidRDefault="00103560" w:rsidP="00103560">
      <w:pPr>
        <w:spacing w:line="360" w:lineRule="auto"/>
        <w:jc w:val="both"/>
        <w:rPr>
          <w:rFonts w:ascii="Arial" w:hAnsi="Arial" w:cs="Arial"/>
          <w:bCs/>
          <w:lang w:val="es-CO"/>
        </w:rPr>
      </w:pPr>
    </w:p>
    <w:p w14:paraId="500A1F85" w14:textId="2455ABBE" w:rsidR="00C354FE" w:rsidRDefault="00103560" w:rsidP="00103560">
      <w:pPr>
        <w:spacing w:line="360" w:lineRule="auto"/>
        <w:jc w:val="both"/>
        <w:rPr>
          <w:rFonts w:ascii="Arial" w:hAnsi="Arial" w:cs="Arial"/>
          <w:bCs/>
          <w:lang w:val="es-CO"/>
        </w:rPr>
      </w:pPr>
      <w:r w:rsidRPr="00103560">
        <w:rPr>
          <w:rFonts w:ascii="Arial" w:hAnsi="Arial" w:cs="Arial"/>
          <w:bCs/>
          <w:lang w:val="es-CO"/>
        </w:rPr>
        <w:t>En el presente caso, es esencial evaluar si estas condiciones se cumplen de manera suficiente, dado que el fallo cuestionado reconoce este daño sin que fuera solicitado en la demanda ni debatido en el proceso, lo que afecta tanto el debido proceso como el principio de congruencia que rige las decisiones judiciales.</w:t>
      </w:r>
    </w:p>
    <w:p w14:paraId="1354D55B" w14:textId="77777777" w:rsidR="00615C8D" w:rsidRDefault="00615C8D" w:rsidP="00103560">
      <w:pPr>
        <w:spacing w:line="360" w:lineRule="auto"/>
        <w:jc w:val="both"/>
        <w:rPr>
          <w:rFonts w:ascii="Arial" w:hAnsi="Arial" w:cs="Arial"/>
          <w:bCs/>
          <w:lang w:val="es-CO"/>
        </w:rPr>
      </w:pPr>
    </w:p>
    <w:p w14:paraId="14B1AD2F" w14:textId="2A5CD09E" w:rsidR="000C310F" w:rsidRDefault="00615C8D" w:rsidP="00103560">
      <w:pPr>
        <w:spacing w:line="360" w:lineRule="auto"/>
        <w:jc w:val="both"/>
        <w:rPr>
          <w:rFonts w:ascii="Arial" w:hAnsi="Arial" w:cs="Arial"/>
          <w:bCs/>
        </w:rPr>
      </w:pPr>
      <w:r>
        <w:rPr>
          <w:rFonts w:ascii="Arial" w:hAnsi="Arial" w:cs="Arial"/>
          <w:bCs/>
        </w:rPr>
        <w:t>S</w:t>
      </w:r>
      <w:r w:rsidRPr="00615C8D">
        <w:rPr>
          <w:rFonts w:ascii="Arial" w:hAnsi="Arial" w:cs="Arial"/>
          <w:bCs/>
        </w:rPr>
        <w:t>e ha precisado que la determinación de la pérdida de oportunidad no puede basarse en meras conjeturas, sino que debe estar sustentada en criterios científicos que permitan establecer de manera objetiva cuál era la posibilidad real del paciente de recuperar su salud o preservar su vida. Este criterio fue desarrollado, entre otros, en la sentencia del 11 de agosto de 2010, proferida dentro del proceso identificado con el radicado No. 05001-23-26-000-1995-00082-01 (18593)</w:t>
      </w:r>
      <w:r w:rsidR="000C310F">
        <w:rPr>
          <w:rFonts w:ascii="Arial" w:hAnsi="Arial" w:cs="Arial"/>
          <w:bCs/>
        </w:rPr>
        <w:t xml:space="preserve">, ha especificado: </w:t>
      </w:r>
    </w:p>
    <w:p w14:paraId="56902D7C" w14:textId="77777777" w:rsidR="000C310F" w:rsidRDefault="000C310F" w:rsidP="00103560">
      <w:pPr>
        <w:spacing w:line="360" w:lineRule="auto"/>
        <w:jc w:val="both"/>
        <w:rPr>
          <w:rFonts w:ascii="Arial" w:hAnsi="Arial" w:cs="Arial"/>
          <w:bCs/>
        </w:rPr>
      </w:pPr>
    </w:p>
    <w:p w14:paraId="61622F5F" w14:textId="3D6FBC03" w:rsidR="000C310F" w:rsidRDefault="000C310F" w:rsidP="000C310F">
      <w:pPr>
        <w:spacing w:line="276" w:lineRule="auto"/>
        <w:ind w:left="360"/>
        <w:jc w:val="both"/>
        <w:rPr>
          <w:rFonts w:ascii="Arial" w:eastAsia="Times New Roman" w:hAnsi="Arial" w:cs="Arial"/>
          <w:iCs/>
          <w:sz w:val="20"/>
          <w:szCs w:val="20"/>
          <w:lang w:eastAsia="es-ES"/>
        </w:rPr>
      </w:pPr>
      <w:r w:rsidRPr="000C310F">
        <w:rPr>
          <w:rFonts w:ascii="Arial" w:eastAsia="Times New Roman" w:hAnsi="Arial" w:cs="Arial"/>
          <w:iCs/>
          <w:sz w:val="20"/>
          <w:szCs w:val="20"/>
          <w:lang w:eastAsia="es-ES"/>
        </w:rPr>
        <w:t>Ya la jurisprudencia de esta Corporación ha hecho alusión a la exigencia de que para la reparación de la pérdida de una oportunidad se demuestre, de manera clara, cuál era la probabilidad que tenía el perjudicado de alcanzar el beneficio que anhelaba o de evitar el detrimento que le fuere irrogado, de modo que la “la determinación de la pérdida de oportunidad no puede ser una mera especulación, es necesario que de manera científica quede establecido cuál era la posibilidad real del paciente de recuperar su salud o preservar su vida, y que esa expectativa real haya sido frustrada por omisiones o erradas acciones en la actuación médica.</w:t>
      </w:r>
    </w:p>
    <w:p w14:paraId="077B49DF" w14:textId="77777777" w:rsidR="00381C0D" w:rsidRDefault="00381C0D" w:rsidP="00381C0D">
      <w:pPr>
        <w:spacing w:line="276" w:lineRule="auto"/>
        <w:jc w:val="both"/>
        <w:rPr>
          <w:rFonts w:ascii="Arial" w:eastAsia="Times New Roman" w:hAnsi="Arial" w:cs="Arial"/>
          <w:iCs/>
          <w:sz w:val="20"/>
          <w:szCs w:val="20"/>
          <w:lang w:eastAsia="es-ES"/>
        </w:rPr>
      </w:pPr>
    </w:p>
    <w:p w14:paraId="753946EC" w14:textId="462EEA3D" w:rsidR="00381C0D" w:rsidRDefault="00381C0D" w:rsidP="00381C0D">
      <w:pPr>
        <w:spacing w:line="360" w:lineRule="auto"/>
        <w:jc w:val="both"/>
        <w:rPr>
          <w:rFonts w:ascii="Arial" w:hAnsi="Arial" w:cs="Arial"/>
          <w:bCs/>
          <w:iCs/>
          <w:lang w:val="es-CO"/>
        </w:rPr>
      </w:pPr>
      <w:r w:rsidRPr="00381C0D">
        <w:rPr>
          <w:rFonts w:ascii="Arial" w:hAnsi="Arial" w:cs="Arial"/>
          <w:bCs/>
          <w:iCs/>
          <w:lang w:val="es-CO"/>
        </w:rPr>
        <w:t>En el caso específico de la señora OFELIA GUARACA, la pérdida de oportunidad para su reconocimiento debía estar sustentada en pruebas científicas que demostraran de manera inequívoca que ella tenía una posibilidad real de sobrevivir y que dicha posibilidad fue frustrada por las deficiencias en la atención médica. Sin embargo, en la sentencia de primera instancia, el juez, sin contar con los elementos probatorios necesarios, determinó una condena equivalente al 50% del perjuicio en favor de los familiares de la fallecida. Esta decisión se fundamentó en conjeturas y un criterio de equidad, desviándose de los parámetros técnicos y conceptuales que rigen el reconocimiento y valoración de este tipo de daño autónomo.</w:t>
      </w:r>
    </w:p>
    <w:p w14:paraId="392C9800" w14:textId="77777777" w:rsidR="001A1A2F" w:rsidRPr="00381C0D" w:rsidRDefault="001A1A2F" w:rsidP="00381C0D">
      <w:pPr>
        <w:spacing w:line="360" w:lineRule="auto"/>
        <w:jc w:val="both"/>
        <w:rPr>
          <w:rFonts w:ascii="Arial" w:hAnsi="Arial" w:cs="Arial"/>
          <w:bCs/>
          <w:iCs/>
          <w:lang w:val="es-CO"/>
        </w:rPr>
      </w:pPr>
    </w:p>
    <w:p w14:paraId="735CF198" w14:textId="564F1D4D" w:rsidR="00F0445B" w:rsidRDefault="001A1A2F" w:rsidP="00F0445B">
      <w:pPr>
        <w:spacing w:line="360" w:lineRule="auto"/>
        <w:jc w:val="both"/>
        <w:rPr>
          <w:rFonts w:ascii="Arial" w:hAnsi="Arial" w:cs="Arial"/>
          <w:bCs/>
          <w:iCs/>
        </w:rPr>
      </w:pPr>
      <w:r w:rsidRPr="001A1A2F">
        <w:rPr>
          <w:rFonts w:ascii="Arial" w:hAnsi="Arial" w:cs="Arial"/>
          <w:bCs/>
          <w:iCs/>
        </w:rPr>
        <w:t>Por su parte, la falta de pruebas científicas que sustentaran la existencia de una oportunidad real de supervivencia evidencia que no se cumplió uno de los elementos esenciales para determinar la pérdida de oportunidad. En la misma página 27 de la sentencia, el juez señaló expresamente que no puede afirmar que un tratamiento oportuno habría salvado a la occisa. Esto se refleja en las afirmaciones contenidas en la decisión del a quo, las cuales no están respaldadas por análisis técnicos ni médicos que probaran que un diagnóstico y tratamiento oportunos habrían incrementado las probabilidades de sobrevida de la señora OFELIA GUARACA. La ausencia de este sustento probatorio pone en entredicho la validez de la decisión adoptada.</w:t>
      </w:r>
    </w:p>
    <w:p w14:paraId="5886ACDF" w14:textId="77777777" w:rsidR="001A1A2F" w:rsidRDefault="001A1A2F" w:rsidP="00F0445B">
      <w:pPr>
        <w:spacing w:line="360" w:lineRule="auto"/>
        <w:jc w:val="both"/>
        <w:rPr>
          <w:rFonts w:ascii="Arial" w:hAnsi="Arial" w:cs="Arial"/>
          <w:bCs/>
          <w:iCs/>
          <w:lang w:val="es-CO"/>
        </w:rPr>
      </w:pPr>
    </w:p>
    <w:p w14:paraId="5486EC61" w14:textId="0228CEF8" w:rsidR="00F0445B" w:rsidRDefault="00F0445B" w:rsidP="00E929FC">
      <w:pPr>
        <w:spacing w:line="360" w:lineRule="auto"/>
        <w:jc w:val="both"/>
        <w:rPr>
          <w:rFonts w:ascii="Arial" w:hAnsi="Arial" w:cs="Arial"/>
          <w:b/>
          <w:iCs/>
          <w:lang w:val="es-CO"/>
        </w:rPr>
      </w:pPr>
      <w:r w:rsidRPr="00F0445B">
        <w:rPr>
          <w:rFonts w:ascii="Arial" w:hAnsi="Arial" w:cs="Arial"/>
          <w:bCs/>
          <w:iCs/>
          <w:lang w:val="es-CO"/>
        </w:rPr>
        <w:t>Los argumentos del juez para reconocer la pérdida de oportunidad en el caso de la señora Ofelia Guaraca Salazar no son válidos</w:t>
      </w:r>
      <w:r w:rsidR="00E929FC">
        <w:rPr>
          <w:rFonts w:ascii="Arial" w:hAnsi="Arial" w:cs="Arial"/>
          <w:bCs/>
          <w:iCs/>
          <w:lang w:val="es-CO"/>
        </w:rPr>
        <w:t xml:space="preserve">, en primer lugar por que no cuentan con un sustento probatorio sólido. </w:t>
      </w:r>
      <w:r w:rsidRPr="00F0445B">
        <w:rPr>
          <w:rFonts w:ascii="Arial" w:hAnsi="Arial" w:cs="Arial"/>
          <w:bCs/>
          <w:iCs/>
          <w:lang w:val="es-CO"/>
        </w:rPr>
        <w:t>Las conclusiones sobre deficiencias en el diagnóstico, demora en los exámenes y manejo sintomático no están respaldadas por pruebas científicas que demuestren que un diagnóstico o tratamiento oportuno habrían alterado el desenlace de la enfermedad. La ausencia de pruebas médicas vulnera el principio de certeza científica que debe sustentar la pérdida de oportunidad.</w:t>
      </w:r>
      <w:r w:rsidR="00E929FC">
        <w:rPr>
          <w:rFonts w:ascii="Arial" w:hAnsi="Arial" w:cs="Arial"/>
          <w:bCs/>
          <w:iCs/>
          <w:lang w:val="es-CO"/>
        </w:rPr>
        <w:t xml:space="preserve"> Por otro lado, aunque en el fallo </w:t>
      </w:r>
      <w:r w:rsidRPr="00F0445B">
        <w:rPr>
          <w:rFonts w:ascii="Arial" w:hAnsi="Arial" w:cs="Arial"/>
          <w:bCs/>
          <w:iCs/>
          <w:lang w:val="es-CO"/>
        </w:rPr>
        <w:t xml:space="preserve">el juez menciona que la falta de diagnóstico truncó una oportunidad de supervivencia, </w:t>
      </w:r>
      <w:r w:rsidRPr="00F0445B">
        <w:rPr>
          <w:rFonts w:ascii="Arial" w:hAnsi="Arial" w:cs="Arial"/>
          <w:b/>
          <w:iCs/>
          <w:lang w:val="es-CO"/>
        </w:rPr>
        <w:t>no existe certeza</w:t>
      </w:r>
      <w:r w:rsidRPr="00F0445B">
        <w:rPr>
          <w:rFonts w:ascii="Arial" w:hAnsi="Arial" w:cs="Arial"/>
          <w:bCs/>
          <w:iCs/>
          <w:lang w:val="es-CO"/>
        </w:rPr>
        <w:t xml:space="preserve"> sobre si la señora Ofelia Guaraca habría tenido una oportunidad real de sobrevivir, dada su condición crítica. </w:t>
      </w:r>
      <w:r w:rsidRPr="00F0445B">
        <w:rPr>
          <w:rFonts w:ascii="Arial" w:hAnsi="Arial" w:cs="Arial"/>
          <w:b/>
          <w:iCs/>
          <w:lang w:val="es-CO"/>
        </w:rPr>
        <w:t>La pérdida de oportunidad</w:t>
      </w:r>
      <w:r w:rsidR="00F41363">
        <w:rPr>
          <w:rFonts w:ascii="Arial" w:hAnsi="Arial" w:cs="Arial"/>
          <w:b/>
          <w:iCs/>
          <w:lang w:val="es-CO"/>
        </w:rPr>
        <w:t xml:space="preserve">, evaluada como daño </w:t>
      </w:r>
      <w:r w:rsidR="0093585C">
        <w:rPr>
          <w:rFonts w:ascii="Arial" w:hAnsi="Arial" w:cs="Arial"/>
          <w:b/>
          <w:iCs/>
          <w:lang w:val="es-CO"/>
        </w:rPr>
        <w:t>autónomo</w:t>
      </w:r>
      <w:r w:rsidRPr="00F0445B">
        <w:rPr>
          <w:rFonts w:ascii="Arial" w:hAnsi="Arial" w:cs="Arial"/>
          <w:b/>
          <w:iCs/>
          <w:lang w:val="es-CO"/>
        </w:rPr>
        <w:t xml:space="preserve"> debe basarse en una evidencia concreta y no en suposiciones.</w:t>
      </w:r>
    </w:p>
    <w:p w14:paraId="67FCB066" w14:textId="77777777" w:rsidR="0093585C" w:rsidRDefault="0093585C" w:rsidP="00E929FC">
      <w:pPr>
        <w:spacing w:line="360" w:lineRule="auto"/>
        <w:jc w:val="both"/>
        <w:rPr>
          <w:rFonts w:ascii="Arial" w:hAnsi="Arial" w:cs="Arial"/>
          <w:b/>
          <w:iCs/>
          <w:lang w:val="es-CO"/>
        </w:rPr>
      </w:pPr>
    </w:p>
    <w:p w14:paraId="7D5905CC" w14:textId="2C09FFE4" w:rsidR="00C354FE" w:rsidRPr="009B54C9" w:rsidRDefault="0093585C" w:rsidP="00C354FE">
      <w:pPr>
        <w:spacing w:line="360" w:lineRule="auto"/>
        <w:jc w:val="both"/>
        <w:rPr>
          <w:rFonts w:ascii="Arial" w:hAnsi="Arial" w:cs="Arial"/>
          <w:bCs/>
          <w:iCs/>
          <w:lang w:val="es-CO"/>
        </w:rPr>
      </w:pPr>
      <w:r>
        <w:rPr>
          <w:rFonts w:ascii="Arial" w:hAnsi="Arial" w:cs="Arial"/>
          <w:bCs/>
          <w:iCs/>
          <w:lang w:val="es-CO"/>
        </w:rPr>
        <w:t>Dentro del fallo, e</w:t>
      </w:r>
      <w:r w:rsidRPr="0093585C">
        <w:rPr>
          <w:rFonts w:ascii="Arial" w:hAnsi="Arial" w:cs="Arial"/>
          <w:bCs/>
          <w:iCs/>
          <w:lang w:val="es-CO"/>
        </w:rPr>
        <w:t>l juez incurre en errores fundamentales al reconocer la pérdida de oportunidad en</w:t>
      </w:r>
      <w:r w:rsidR="007E48FD">
        <w:rPr>
          <w:rFonts w:ascii="Arial" w:hAnsi="Arial" w:cs="Arial"/>
          <w:bCs/>
          <w:iCs/>
          <w:lang w:val="es-CO"/>
        </w:rPr>
        <w:t xml:space="preserve"> el caso en concreto. Se observa que existe una confusión entre las</w:t>
      </w:r>
      <w:r w:rsidRPr="0093585C">
        <w:rPr>
          <w:rFonts w:ascii="Arial" w:hAnsi="Arial" w:cs="Arial"/>
          <w:bCs/>
          <w:iCs/>
          <w:lang w:val="es-CO"/>
        </w:rPr>
        <w:t xml:space="preserve"> </w:t>
      </w:r>
      <w:r w:rsidR="007E48FD">
        <w:rPr>
          <w:rFonts w:ascii="Arial" w:hAnsi="Arial" w:cs="Arial"/>
          <w:bCs/>
          <w:iCs/>
          <w:lang w:val="es-CO"/>
        </w:rPr>
        <w:t xml:space="preserve">posibles </w:t>
      </w:r>
      <w:r w:rsidRPr="0093585C">
        <w:rPr>
          <w:rFonts w:ascii="Arial" w:hAnsi="Arial" w:cs="Arial"/>
          <w:bCs/>
          <w:iCs/>
          <w:lang w:val="es-CO"/>
        </w:rPr>
        <w:t>deficiencias en la atención médica con la causa directa del fallecimiento de la paciente. No se demuestra con suficiente claridad que la falla en el servicio haya sido la causa del daño, ni si el desenlace era inevitable dada la condición crítica d</w:t>
      </w:r>
      <w:r w:rsidR="00C67B69">
        <w:rPr>
          <w:rFonts w:ascii="Arial" w:hAnsi="Arial" w:cs="Arial"/>
          <w:bCs/>
          <w:iCs/>
          <w:lang w:val="es-CO"/>
        </w:rPr>
        <w:t xml:space="preserve">e la paciente. </w:t>
      </w:r>
      <w:r w:rsidRPr="0093585C">
        <w:rPr>
          <w:rFonts w:ascii="Arial" w:hAnsi="Arial" w:cs="Arial"/>
          <w:bCs/>
          <w:iCs/>
          <w:lang w:val="es-CO"/>
        </w:rPr>
        <w:t>Esta falta de certeza impide establecer la relación de causalidad necesaria para reconocer la pérdida de oportunidad.</w:t>
      </w:r>
      <w:r w:rsidR="00C67B69">
        <w:rPr>
          <w:rFonts w:ascii="Arial" w:hAnsi="Arial" w:cs="Arial"/>
          <w:bCs/>
          <w:iCs/>
          <w:lang w:val="es-CO"/>
        </w:rPr>
        <w:t xml:space="preserve"> Del mismo modo, </w:t>
      </w:r>
      <w:r w:rsidRPr="0093585C">
        <w:rPr>
          <w:rFonts w:ascii="Arial" w:hAnsi="Arial" w:cs="Arial"/>
          <w:bCs/>
          <w:iCs/>
          <w:lang w:val="es-CO"/>
        </w:rPr>
        <w:t xml:space="preserve">no </w:t>
      </w:r>
      <w:r w:rsidR="00C67B69">
        <w:rPr>
          <w:rFonts w:ascii="Arial" w:hAnsi="Arial" w:cs="Arial"/>
          <w:bCs/>
          <w:iCs/>
          <w:lang w:val="es-CO"/>
        </w:rPr>
        <w:t xml:space="preserve">se </w:t>
      </w:r>
      <w:r w:rsidRPr="0093585C">
        <w:rPr>
          <w:rFonts w:ascii="Arial" w:hAnsi="Arial" w:cs="Arial"/>
          <w:bCs/>
          <w:iCs/>
          <w:lang w:val="es-CO"/>
        </w:rPr>
        <w:t>realiza una evaluación proporcional del daño, ya que no presenta pruebas médicas o científicas que justifiquen que la oportunidad de supervivencia fue realmente significativa. Su decisión se basa más en criterios de equidad que en una valoración técnica y objetiva del perjuicio, lo que debilita la validez del fallo.</w:t>
      </w:r>
    </w:p>
    <w:p w14:paraId="6E44ADB3" w14:textId="77777777" w:rsidR="00C354FE" w:rsidRPr="00C354FE" w:rsidRDefault="00C354FE" w:rsidP="00C354FE">
      <w:pPr>
        <w:spacing w:line="360" w:lineRule="auto"/>
        <w:jc w:val="both"/>
        <w:rPr>
          <w:rFonts w:ascii="Arial" w:eastAsia="Times New Roman" w:hAnsi="Arial" w:cs="Arial"/>
          <w:b/>
          <w:color w:val="000000" w:themeColor="text1"/>
          <w:lang w:val="es-ES_tradnl" w:eastAsia="es-ES"/>
        </w:rPr>
      </w:pPr>
    </w:p>
    <w:p w14:paraId="719F65F2" w14:textId="0FC11541" w:rsidR="00F92E8A" w:rsidRDefault="007F6095" w:rsidP="00F92E8A">
      <w:pPr>
        <w:pStyle w:val="Prrafodelista"/>
        <w:numPr>
          <w:ilvl w:val="0"/>
          <w:numId w:val="32"/>
        </w:numPr>
        <w:spacing w:line="360" w:lineRule="auto"/>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NO SE LOGRÓ ACREDITAR DENTRO DEL PLENARIO LA FALLA EN LA PRESTACIÓN DEL SERVICIO MÉDICO POR PARTE DE</w:t>
      </w:r>
      <w:r w:rsidR="00F92E8A">
        <w:rPr>
          <w:rFonts w:ascii="Arial" w:eastAsia="Times New Roman" w:hAnsi="Arial" w:cs="Arial"/>
          <w:b/>
          <w:color w:val="000000" w:themeColor="text1"/>
          <w:lang w:val="es-ES_tradnl" w:eastAsia="es-ES"/>
        </w:rPr>
        <w:t xml:space="preserve"> LA E.S.E. HOSPITAL MARIA INMACULADA. </w:t>
      </w:r>
    </w:p>
    <w:p w14:paraId="28735350" w14:textId="3EDD3BDF" w:rsidR="00036758" w:rsidRPr="00036758" w:rsidRDefault="00036758" w:rsidP="00036758">
      <w:pPr>
        <w:spacing w:line="360" w:lineRule="auto"/>
        <w:jc w:val="both"/>
        <w:rPr>
          <w:rFonts w:ascii="Arial" w:eastAsia="Times New Roman" w:hAnsi="Arial" w:cs="Arial"/>
          <w:bCs/>
          <w:color w:val="000000" w:themeColor="text1"/>
          <w:lang w:eastAsia="es-ES"/>
        </w:rPr>
      </w:pPr>
      <w:r w:rsidRPr="00036758">
        <w:rPr>
          <w:rFonts w:ascii="Arial" w:eastAsia="Times New Roman" w:hAnsi="Arial" w:cs="Arial"/>
          <w:bCs/>
          <w:color w:val="000000" w:themeColor="text1"/>
          <w:lang w:eastAsia="es-ES"/>
        </w:rPr>
        <w:t xml:space="preserve">La sentencia </w:t>
      </w:r>
      <w:r>
        <w:rPr>
          <w:rFonts w:ascii="Arial" w:eastAsia="Times New Roman" w:hAnsi="Arial" w:cs="Arial"/>
          <w:bCs/>
          <w:color w:val="000000" w:themeColor="text1"/>
          <w:lang w:eastAsia="es-ES"/>
        </w:rPr>
        <w:t xml:space="preserve">recurrida </w:t>
      </w:r>
      <w:r w:rsidRPr="00036758">
        <w:rPr>
          <w:rFonts w:ascii="Arial" w:eastAsia="Times New Roman" w:hAnsi="Arial" w:cs="Arial"/>
          <w:bCs/>
          <w:color w:val="000000" w:themeColor="text1"/>
          <w:lang w:eastAsia="es-ES"/>
        </w:rPr>
        <w:t xml:space="preserve">debe ser revocada en su totalidad, ya que el problema jurídico central planteado consistía en determinar si las entidades demandadas, ESE </w:t>
      </w:r>
      <w:r w:rsidR="00C8247E" w:rsidRPr="00036758">
        <w:rPr>
          <w:rFonts w:ascii="Arial" w:eastAsia="Times New Roman" w:hAnsi="Arial" w:cs="Arial"/>
          <w:bCs/>
          <w:color w:val="000000" w:themeColor="text1"/>
          <w:lang w:eastAsia="es-ES"/>
        </w:rPr>
        <w:t>HOSPITAL MARÍA INMACULADA DE FLORENCIA</w:t>
      </w:r>
      <w:r w:rsidRPr="00036758">
        <w:rPr>
          <w:rFonts w:ascii="Arial" w:eastAsia="Times New Roman" w:hAnsi="Arial" w:cs="Arial"/>
          <w:bCs/>
          <w:color w:val="000000" w:themeColor="text1"/>
          <w:lang w:eastAsia="es-ES"/>
        </w:rPr>
        <w:t xml:space="preserve"> y PAR CAPRECOM LIQUIDADO, son responsables de los perjuicios materiales e inmateriales reclamados por los demandantes debido a la muerte de la señora </w:t>
      </w:r>
      <w:r w:rsidR="00C124D3" w:rsidRPr="00036758">
        <w:rPr>
          <w:rFonts w:ascii="Arial" w:eastAsia="Times New Roman" w:hAnsi="Arial" w:cs="Arial"/>
          <w:bCs/>
          <w:color w:val="000000" w:themeColor="text1"/>
          <w:lang w:eastAsia="es-ES"/>
        </w:rPr>
        <w:t>OFELIA GUARACA SALAZAR</w:t>
      </w:r>
      <w:r w:rsidRPr="00036758">
        <w:rPr>
          <w:rFonts w:ascii="Arial" w:eastAsia="Times New Roman" w:hAnsi="Arial" w:cs="Arial"/>
          <w:bCs/>
          <w:color w:val="000000" w:themeColor="text1"/>
          <w:lang w:eastAsia="es-ES"/>
        </w:rPr>
        <w:t>. Dicha muerte, según lo alegado, se habría producido como consecuencia de una falla en la prestación del servicio médico por parte de estas entidades.</w:t>
      </w:r>
    </w:p>
    <w:p w14:paraId="6B4FE313" w14:textId="77777777" w:rsidR="00036758" w:rsidRPr="00036758" w:rsidRDefault="00036758" w:rsidP="00036758">
      <w:pPr>
        <w:spacing w:line="360" w:lineRule="auto"/>
        <w:jc w:val="both"/>
        <w:rPr>
          <w:rFonts w:ascii="Arial" w:eastAsia="Times New Roman" w:hAnsi="Arial" w:cs="Arial"/>
          <w:bCs/>
          <w:color w:val="000000" w:themeColor="text1"/>
          <w:lang w:eastAsia="es-ES"/>
        </w:rPr>
      </w:pPr>
    </w:p>
    <w:p w14:paraId="72C746E3" w14:textId="6F265851" w:rsidR="00036758" w:rsidRPr="00036758" w:rsidRDefault="00036758" w:rsidP="00036758">
      <w:pPr>
        <w:spacing w:line="360" w:lineRule="auto"/>
        <w:jc w:val="both"/>
        <w:rPr>
          <w:rFonts w:ascii="Arial" w:eastAsia="Times New Roman" w:hAnsi="Arial" w:cs="Arial"/>
          <w:bCs/>
          <w:color w:val="000000" w:themeColor="text1"/>
          <w:lang w:eastAsia="es-ES"/>
        </w:rPr>
      </w:pPr>
      <w:r w:rsidRPr="00036758">
        <w:rPr>
          <w:rFonts w:ascii="Arial" w:eastAsia="Times New Roman" w:hAnsi="Arial" w:cs="Arial"/>
          <w:bCs/>
          <w:color w:val="000000" w:themeColor="text1"/>
          <w:lang w:eastAsia="es-ES"/>
        </w:rPr>
        <w:t xml:space="preserve">Este asunto requiere una revisión exhaustiva por parte del Honorable Tribunal, pues las conclusiones del juez de primera instancia son erradas. La valoración adecuada de los medios de prueba obrantes en el expediente permite concluir, con total claridad, la inexistencia de responsabilidad administrativa atribuible a la ESE </w:t>
      </w:r>
      <w:r w:rsidR="00D406D0" w:rsidRPr="00036758">
        <w:rPr>
          <w:rFonts w:ascii="Arial" w:eastAsia="Times New Roman" w:hAnsi="Arial" w:cs="Arial"/>
          <w:bCs/>
          <w:color w:val="000000" w:themeColor="text1"/>
          <w:lang w:eastAsia="es-ES"/>
        </w:rPr>
        <w:t>HOSPITAL MARÍA INMACULADA.</w:t>
      </w:r>
    </w:p>
    <w:p w14:paraId="61F75D63" w14:textId="77777777" w:rsidR="00036758" w:rsidRPr="00036758" w:rsidRDefault="00036758" w:rsidP="00036758">
      <w:pPr>
        <w:spacing w:line="360" w:lineRule="auto"/>
        <w:jc w:val="both"/>
        <w:rPr>
          <w:rFonts w:ascii="Arial" w:eastAsia="Times New Roman" w:hAnsi="Arial" w:cs="Arial"/>
          <w:bCs/>
          <w:color w:val="000000" w:themeColor="text1"/>
          <w:lang w:eastAsia="es-ES"/>
        </w:rPr>
      </w:pPr>
    </w:p>
    <w:p w14:paraId="32766737" w14:textId="293EC37F" w:rsidR="00F92E8A" w:rsidRDefault="00036758" w:rsidP="00036758">
      <w:pPr>
        <w:spacing w:line="360" w:lineRule="auto"/>
        <w:jc w:val="both"/>
        <w:rPr>
          <w:rFonts w:ascii="Arial" w:eastAsia="Times New Roman" w:hAnsi="Arial" w:cs="Arial"/>
          <w:bCs/>
          <w:color w:val="000000" w:themeColor="text1"/>
          <w:lang w:eastAsia="es-ES"/>
        </w:rPr>
      </w:pPr>
      <w:r w:rsidRPr="00036758">
        <w:rPr>
          <w:rFonts w:ascii="Arial" w:eastAsia="Times New Roman" w:hAnsi="Arial" w:cs="Arial"/>
          <w:bCs/>
          <w:color w:val="000000" w:themeColor="text1"/>
          <w:lang w:eastAsia="es-ES"/>
        </w:rPr>
        <w:t>Es fundamental destacar que el problema jurídico formulado por las partes procesales giraba en torno a la posible responsabilidad administrativa del demandado en la prestación del servicio médico. En particular, se cuestionaba si hubo una falla en el manejo del caso que impidió diagnosticar adecuadamente</w:t>
      </w:r>
      <w:r w:rsidR="00D406D0">
        <w:rPr>
          <w:rFonts w:ascii="Arial" w:eastAsia="Times New Roman" w:hAnsi="Arial" w:cs="Arial"/>
          <w:bCs/>
          <w:color w:val="000000" w:themeColor="text1"/>
          <w:lang w:eastAsia="es-ES"/>
        </w:rPr>
        <w:t xml:space="preserve"> el cuadro sintomático que presentaba la paciente. </w:t>
      </w:r>
      <w:r w:rsidRPr="00036758">
        <w:rPr>
          <w:rFonts w:ascii="Arial" w:eastAsia="Times New Roman" w:hAnsi="Arial" w:cs="Arial"/>
          <w:bCs/>
          <w:color w:val="000000" w:themeColor="text1"/>
          <w:lang w:eastAsia="es-ES"/>
        </w:rPr>
        <w:t xml:space="preserve">Esta omisión, derivada de </w:t>
      </w:r>
      <w:r w:rsidR="00F31585">
        <w:rPr>
          <w:rFonts w:ascii="Arial" w:eastAsia="Times New Roman" w:hAnsi="Arial" w:cs="Arial"/>
          <w:bCs/>
          <w:color w:val="000000" w:themeColor="text1"/>
          <w:lang w:eastAsia="es-ES"/>
        </w:rPr>
        <w:t xml:space="preserve">no haber </w:t>
      </w:r>
      <w:r w:rsidRPr="00036758">
        <w:rPr>
          <w:rFonts w:ascii="Arial" w:eastAsia="Times New Roman" w:hAnsi="Arial" w:cs="Arial"/>
          <w:bCs/>
          <w:color w:val="000000" w:themeColor="text1"/>
          <w:lang w:eastAsia="es-ES"/>
        </w:rPr>
        <w:t>emiti</w:t>
      </w:r>
      <w:r w:rsidR="00F31585">
        <w:rPr>
          <w:rFonts w:ascii="Arial" w:eastAsia="Times New Roman" w:hAnsi="Arial" w:cs="Arial"/>
          <w:bCs/>
          <w:color w:val="000000" w:themeColor="text1"/>
          <w:lang w:eastAsia="es-ES"/>
        </w:rPr>
        <w:t>do</w:t>
      </w:r>
      <w:r w:rsidRPr="00036758">
        <w:rPr>
          <w:rFonts w:ascii="Arial" w:eastAsia="Times New Roman" w:hAnsi="Arial" w:cs="Arial"/>
          <w:bCs/>
          <w:color w:val="000000" w:themeColor="text1"/>
          <w:lang w:eastAsia="es-ES"/>
        </w:rPr>
        <w:t xml:space="preserve"> un diagnóstico completo, era el punto central a esclarecer durante la etapa probatoria.</w:t>
      </w:r>
      <w:r w:rsidR="00F95BDE">
        <w:rPr>
          <w:rFonts w:ascii="Arial" w:eastAsia="Times New Roman" w:hAnsi="Arial" w:cs="Arial"/>
          <w:bCs/>
          <w:color w:val="000000" w:themeColor="text1"/>
          <w:lang w:eastAsia="es-ES"/>
        </w:rPr>
        <w:t xml:space="preserve"> </w:t>
      </w:r>
      <w:r w:rsidRPr="00036758">
        <w:rPr>
          <w:rFonts w:ascii="Arial" w:eastAsia="Times New Roman" w:hAnsi="Arial" w:cs="Arial"/>
          <w:bCs/>
          <w:color w:val="000000" w:themeColor="text1"/>
          <w:lang w:eastAsia="es-ES"/>
        </w:rPr>
        <w:t>En consecuencia, la decisión adoptada en primera instancia carece de fundamento probatorio sólido y de un análisis coherente con el objeto del proceso.</w:t>
      </w:r>
    </w:p>
    <w:p w14:paraId="642C45DB" w14:textId="77777777" w:rsidR="00F95BDE" w:rsidRDefault="00F95BDE" w:rsidP="00036758">
      <w:pPr>
        <w:spacing w:line="360" w:lineRule="auto"/>
        <w:jc w:val="both"/>
        <w:rPr>
          <w:rFonts w:ascii="Arial" w:eastAsia="Times New Roman" w:hAnsi="Arial" w:cs="Arial"/>
          <w:bCs/>
          <w:color w:val="000000" w:themeColor="text1"/>
          <w:lang w:eastAsia="es-ES"/>
        </w:rPr>
      </w:pPr>
    </w:p>
    <w:p w14:paraId="3F382087" w14:textId="77777777" w:rsidR="00F95BDE" w:rsidRDefault="00F95BDE" w:rsidP="00F95BDE">
      <w:pPr>
        <w:spacing w:line="360" w:lineRule="auto"/>
        <w:jc w:val="both"/>
        <w:rPr>
          <w:rFonts w:ascii="Arial" w:eastAsia="Times New Roman" w:hAnsi="Arial" w:cs="Arial"/>
          <w:bCs/>
          <w:color w:val="000000" w:themeColor="text1"/>
          <w:lang w:val="es-CO" w:eastAsia="es-ES"/>
        </w:rPr>
      </w:pPr>
      <w:r w:rsidRPr="00F95BDE">
        <w:rPr>
          <w:rFonts w:ascii="Arial" w:eastAsia="Times New Roman" w:hAnsi="Arial" w:cs="Arial"/>
          <w:bCs/>
          <w:color w:val="000000" w:themeColor="text1"/>
          <w:lang w:val="es-CO" w:eastAsia="es-ES"/>
        </w:rPr>
        <w:t>Para que se configure una falla en el servicio, es necesario demostrar el incumplimiento o cumplimiento defectuoso de una obligación por parte de la entidad prestadora del servicio, ya sea por retardo, irregularidad, ineficacia, omisión o ausencia del mismo. En este caso, el Hospital María Inmaculada asumió obligaciones de medio, no de resultado, lo que implica que no puede garantizar un resultado específico, pero sí debe demostrar que sus actuaciones cumplieron con los más altos estándares médicos, con diligencia y cuidado.</w:t>
      </w:r>
    </w:p>
    <w:p w14:paraId="254E732F" w14:textId="77777777" w:rsidR="004668B4" w:rsidRDefault="004668B4" w:rsidP="00F95BDE">
      <w:pPr>
        <w:spacing w:line="360" w:lineRule="auto"/>
        <w:jc w:val="both"/>
        <w:rPr>
          <w:rFonts w:ascii="Arial" w:eastAsia="Times New Roman" w:hAnsi="Arial" w:cs="Arial"/>
          <w:bCs/>
          <w:color w:val="000000" w:themeColor="text1"/>
          <w:lang w:val="es-CO" w:eastAsia="es-ES"/>
        </w:rPr>
      </w:pPr>
    </w:p>
    <w:p w14:paraId="4016B2F1" w14:textId="77777777" w:rsidR="004668B4" w:rsidRDefault="004668B4" w:rsidP="004668B4">
      <w:pPr>
        <w:spacing w:line="360" w:lineRule="auto"/>
        <w:jc w:val="both"/>
        <w:rPr>
          <w:rFonts w:ascii="Arial" w:eastAsia="Times New Roman" w:hAnsi="Arial" w:cs="Arial"/>
          <w:bCs/>
          <w:color w:val="000000" w:themeColor="text1"/>
          <w:lang w:val="es-CO" w:eastAsia="es-ES"/>
        </w:rPr>
      </w:pPr>
      <w:r w:rsidRPr="004668B4">
        <w:rPr>
          <w:rFonts w:ascii="Arial" w:eastAsia="Times New Roman" w:hAnsi="Arial" w:cs="Arial"/>
          <w:bCs/>
          <w:color w:val="000000" w:themeColor="text1"/>
          <w:lang w:val="es-CO" w:eastAsia="es-ES"/>
        </w:rPr>
        <w:t xml:space="preserve">Ante el estado crítico de salud de la paciente Ofelia Guaraca Salazar, los profesionales del Hospital María Inmaculada actuaron conforme a los parámetros médicos establecidos y dentro de los límites de su nivel de complejidad. Desde su ingreso, se realizaron </w:t>
      </w:r>
      <w:r w:rsidRPr="004668B4">
        <w:rPr>
          <w:rFonts w:ascii="Arial" w:eastAsia="Times New Roman" w:hAnsi="Arial" w:cs="Arial"/>
          <w:b/>
          <w:color w:val="000000" w:themeColor="text1"/>
          <w:lang w:val="es-CO" w:eastAsia="es-ES"/>
        </w:rPr>
        <w:t>más de 56 exámenes de laboratorio</w:t>
      </w:r>
      <w:r w:rsidRPr="004668B4">
        <w:rPr>
          <w:rFonts w:ascii="Arial" w:eastAsia="Times New Roman" w:hAnsi="Arial" w:cs="Arial"/>
          <w:bCs/>
          <w:color w:val="000000" w:themeColor="text1"/>
          <w:lang w:val="es-CO" w:eastAsia="es-ES"/>
        </w:rPr>
        <w:t>, estudios de imágenes diagnósticas (ecografías, radiografías, electrocardiogramas, y TAC de tórax), y se ordenó su remisión a la especialidad de neumología desde el 11 de septiembre de 2015. Sin embargo, la EPS CAPRECOM no gestionó oportunamente dicha remisión ni la posterior transferencia a una unidad de cuidados intensivos (UCI), ordenada el 14 de septiembre de 2015, lo que resultó en un deterioro progresivo de la paciente.</w:t>
      </w:r>
    </w:p>
    <w:p w14:paraId="1E3355F5" w14:textId="77777777" w:rsidR="00B92F89" w:rsidRPr="004668B4" w:rsidRDefault="00B92F89" w:rsidP="004668B4">
      <w:pPr>
        <w:spacing w:line="360" w:lineRule="auto"/>
        <w:jc w:val="both"/>
        <w:rPr>
          <w:rFonts w:ascii="Arial" w:eastAsia="Times New Roman" w:hAnsi="Arial" w:cs="Arial"/>
          <w:bCs/>
          <w:color w:val="000000" w:themeColor="text1"/>
          <w:lang w:val="es-CO" w:eastAsia="es-ES"/>
        </w:rPr>
      </w:pPr>
    </w:p>
    <w:p w14:paraId="41DBAECD" w14:textId="77777777" w:rsidR="004668B4" w:rsidRPr="004668B4" w:rsidRDefault="004668B4" w:rsidP="004668B4">
      <w:pPr>
        <w:spacing w:line="360" w:lineRule="auto"/>
        <w:jc w:val="both"/>
        <w:rPr>
          <w:rFonts w:ascii="Arial" w:eastAsia="Times New Roman" w:hAnsi="Arial" w:cs="Arial"/>
          <w:bCs/>
          <w:color w:val="000000" w:themeColor="text1"/>
          <w:lang w:val="es-CO" w:eastAsia="es-ES"/>
        </w:rPr>
      </w:pPr>
      <w:r w:rsidRPr="004668B4">
        <w:rPr>
          <w:rFonts w:ascii="Arial" w:eastAsia="Times New Roman" w:hAnsi="Arial" w:cs="Arial"/>
          <w:bCs/>
          <w:color w:val="000000" w:themeColor="text1"/>
          <w:lang w:val="es-CO" w:eastAsia="es-ES"/>
        </w:rPr>
        <w:t xml:space="preserve">El tratamiento médico incluyó el manejo farmacológico adecuado, estabilización mediante inotrópicos, oxígeno por </w:t>
      </w:r>
      <w:proofErr w:type="spellStart"/>
      <w:r w:rsidRPr="004668B4">
        <w:rPr>
          <w:rFonts w:ascii="Arial" w:eastAsia="Times New Roman" w:hAnsi="Arial" w:cs="Arial"/>
          <w:bCs/>
          <w:color w:val="000000" w:themeColor="text1"/>
          <w:lang w:val="es-CO" w:eastAsia="es-ES"/>
        </w:rPr>
        <w:t>ventury</w:t>
      </w:r>
      <w:proofErr w:type="spellEnd"/>
      <w:r w:rsidRPr="004668B4">
        <w:rPr>
          <w:rFonts w:ascii="Arial" w:eastAsia="Times New Roman" w:hAnsi="Arial" w:cs="Arial"/>
          <w:bCs/>
          <w:color w:val="000000" w:themeColor="text1"/>
          <w:lang w:val="es-CO" w:eastAsia="es-ES"/>
        </w:rPr>
        <w:t>, intubación orotraqueal, y suministro de medicamentos según los síntomas y complicaciones detectadas. A pesar de estos esfuerzos, el hospital no contaba con una UCI, por lo que gestionó de forma diligente su remisión a una institución de mayor complejidad, pero la falta de camas disponibles en las UCI de otras entidades impidió concretar el traslado a tiempo.</w:t>
      </w:r>
    </w:p>
    <w:p w14:paraId="23CDD3DA" w14:textId="202537E8" w:rsidR="004668B4" w:rsidRPr="004668B4" w:rsidRDefault="004668B4" w:rsidP="004668B4">
      <w:pPr>
        <w:spacing w:line="360" w:lineRule="auto"/>
        <w:jc w:val="both"/>
        <w:rPr>
          <w:rFonts w:ascii="Arial" w:eastAsia="Times New Roman" w:hAnsi="Arial" w:cs="Arial"/>
          <w:bCs/>
          <w:color w:val="000000" w:themeColor="text1"/>
          <w:lang w:val="es-CO" w:eastAsia="es-ES"/>
        </w:rPr>
      </w:pPr>
      <w:r w:rsidRPr="004668B4">
        <w:rPr>
          <w:rFonts w:ascii="Arial" w:eastAsia="Times New Roman" w:hAnsi="Arial" w:cs="Arial"/>
          <w:b/>
          <w:color w:val="000000" w:themeColor="text1"/>
          <w:lang w:val="es-CO" w:eastAsia="es-ES"/>
        </w:rPr>
        <w:t xml:space="preserve">Es importante resaltar que, según el análisis del perito </w:t>
      </w:r>
      <w:r w:rsidR="00B92F89" w:rsidRPr="003862EB">
        <w:rPr>
          <w:rFonts w:ascii="Arial" w:eastAsia="Times New Roman" w:hAnsi="Arial" w:cs="Arial"/>
          <w:b/>
          <w:color w:val="000000" w:themeColor="text1"/>
          <w:lang w:val="es-CO" w:eastAsia="es-ES"/>
        </w:rPr>
        <w:t>DIEGO DEVIA MANCHOLA</w:t>
      </w:r>
      <w:r w:rsidRPr="004668B4">
        <w:rPr>
          <w:rFonts w:ascii="Arial" w:eastAsia="Times New Roman" w:hAnsi="Arial" w:cs="Arial"/>
          <w:b/>
          <w:color w:val="000000" w:themeColor="text1"/>
          <w:lang w:val="es-CO" w:eastAsia="es-ES"/>
        </w:rPr>
        <w:t>, no se identificaron errores en el diagnóstico ni en el manejo médico.</w:t>
      </w:r>
      <w:r w:rsidRPr="004668B4">
        <w:rPr>
          <w:rFonts w:ascii="Arial" w:eastAsia="Times New Roman" w:hAnsi="Arial" w:cs="Arial"/>
          <w:bCs/>
          <w:color w:val="000000" w:themeColor="text1"/>
          <w:lang w:val="es-CO" w:eastAsia="es-ES"/>
        </w:rPr>
        <w:t xml:space="preserve"> Aunque la causa del deceso fue atribuida a una presunta bronconeumonía, no se logró confirmar dicha patología mediante diagnóstico definitivo, ya que la paciente no presentó síntomas consistentes con esta, salvo un cuadro febril el 15 de septiembre de 2015. </w:t>
      </w:r>
      <w:r w:rsidR="001343BD" w:rsidRPr="003862EB">
        <w:rPr>
          <w:rFonts w:ascii="Arial" w:eastAsia="Times New Roman" w:hAnsi="Arial" w:cs="Arial"/>
          <w:bCs/>
          <w:color w:val="000000" w:themeColor="text1"/>
          <w:lang w:val="es-CO" w:eastAsia="es-ES"/>
        </w:rPr>
        <w:t xml:space="preserve">Lo anterior, claramente </w:t>
      </w:r>
      <w:r w:rsidRPr="004668B4">
        <w:rPr>
          <w:rFonts w:ascii="Arial" w:eastAsia="Times New Roman" w:hAnsi="Arial" w:cs="Arial"/>
          <w:bCs/>
          <w:color w:val="000000" w:themeColor="text1"/>
          <w:lang w:val="es-CO" w:eastAsia="es-ES"/>
        </w:rPr>
        <w:t>desvirtúa la hipótesis de una omisión médica por parte del hospital.</w:t>
      </w:r>
    </w:p>
    <w:p w14:paraId="1118D630" w14:textId="77777777" w:rsidR="00B92F89" w:rsidRDefault="00B92F89" w:rsidP="004668B4">
      <w:pPr>
        <w:spacing w:line="360" w:lineRule="auto"/>
        <w:jc w:val="both"/>
        <w:rPr>
          <w:rFonts w:ascii="Arial" w:eastAsia="Times New Roman" w:hAnsi="Arial" w:cs="Arial"/>
          <w:bCs/>
          <w:color w:val="000000" w:themeColor="text1"/>
          <w:lang w:val="es-CO" w:eastAsia="es-ES"/>
        </w:rPr>
      </w:pPr>
    </w:p>
    <w:p w14:paraId="2A4522D2" w14:textId="2432169B" w:rsidR="004668B4" w:rsidRPr="004668B4" w:rsidRDefault="004668B4" w:rsidP="004668B4">
      <w:pPr>
        <w:spacing w:line="360" w:lineRule="auto"/>
        <w:jc w:val="both"/>
        <w:rPr>
          <w:rFonts w:ascii="Arial" w:eastAsia="Times New Roman" w:hAnsi="Arial" w:cs="Arial"/>
          <w:bCs/>
          <w:color w:val="000000" w:themeColor="text1"/>
          <w:lang w:val="es-CO" w:eastAsia="es-ES"/>
        </w:rPr>
      </w:pPr>
      <w:r w:rsidRPr="004668B4">
        <w:rPr>
          <w:rFonts w:ascii="Arial" w:eastAsia="Times New Roman" w:hAnsi="Arial" w:cs="Arial"/>
          <w:bCs/>
          <w:color w:val="000000" w:themeColor="text1"/>
          <w:lang w:val="es-CO" w:eastAsia="es-ES"/>
        </w:rPr>
        <w:t xml:space="preserve">El análisis del perito concluye que </w:t>
      </w:r>
      <w:r w:rsidR="00B92F89">
        <w:rPr>
          <w:rFonts w:ascii="Arial" w:eastAsia="Times New Roman" w:hAnsi="Arial" w:cs="Arial"/>
          <w:bCs/>
          <w:color w:val="000000" w:themeColor="text1"/>
          <w:lang w:val="es-CO" w:eastAsia="es-ES"/>
        </w:rPr>
        <w:t xml:space="preserve">la ESE </w:t>
      </w:r>
      <w:r w:rsidR="00B92F89" w:rsidRPr="004668B4">
        <w:rPr>
          <w:rFonts w:ascii="Arial" w:eastAsia="Times New Roman" w:hAnsi="Arial" w:cs="Arial"/>
          <w:bCs/>
          <w:color w:val="000000" w:themeColor="text1"/>
          <w:lang w:val="es-CO" w:eastAsia="es-ES"/>
        </w:rPr>
        <w:t xml:space="preserve">HOSPITAL MARÍA INMACULADA </w:t>
      </w:r>
      <w:r w:rsidRPr="004668B4">
        <w:rPr>
          <w:rFonts w:ascii="Arial" w:eastAsia="Times New Roman" w:hAnsi="Arial" w:cs="Arial"/>
          <w:bCs/>
          <w:color w:val="000000" w:themeColor="text1"/>
          <w:lang w:val="es-CO" w:eastAsia="es-ES"/>
        </w:rPr>
        <w:t>cumplió con la lex artis en todas las etapas de atención: diagnóstico, seguimiento y tratamiento. Los registros clínicos y la evidencia recopilada demuestran que el hospital reaccionó de manera adecuada y dentro de sus capacidades técnicas, recursos humanos y competencias legales. Por lo tanto, la omisión en el traslado oportuno de la paciente a una UCI no puede ser atribuida al hospital, sino a la falta de gestión oportuna por parte de la EPS CAPRECOM.</w:t>
      </w:r>
    </w:p>
    <w:p w14:paraId="6B435477" w14:textId="77777777" w:rsidR="004668B4" w:rsidRDefault="004668B4" w:rsidP="004668B4">
      <w:pPr>
        <w:spacing w:line="360" w:lineRule="auto"/>
        <w:jc w:val="both"/>
        <w:rPr>
          <w:rFonts w:ascii="Arial" w:eastAsia="Times New Roman" w:hAnsi="Arial" w:cs="Arial"/>
          <w:bCs/>
          <w:color w:val="000000" w:themeColor="text1"/>
          <w:lang w:val="es-CO" w:eastAsia="es-ES"/>
        </w:rPr>
      </w:pPr>
    </w:p>
    <w:p w14:paraId="395596D9" w14:textId="6C6EE2E3" w:rsidR="004668B4" w:rsidRPr="004668B4" w:rsidRDefault="004668B4" w:rsidP="004668B4">
      <w:pPr>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En este sentido, quedó acreditado en el plenario que la ESE HOSPITAL MARIA INMACULADA</w:t>
      </w:r>
      <w:r w:rsidR="00B92F89">
        <w:rPr>
          <w:rFonts w:ascii="Arial" w:eastAsia="Times New Roman" w:hAnsi="Arial" w:cs="Arial"/>
          <w:bCs/>
          <w:color w:val="000000" w:themeColor="text1"/>
          <w:lang w:val="es-CO" w:eastAsia="es-ES"/>
        </w:rPr>
        <w:t xml:space="preserve">, </w:t>
      </w:r>
      <w:r w:rsidRPr="004668B4">
        <w:rPr>
          <w:rFonts w:ascii="Arial" w:eastAsia="Times New Roman" w:hAnsi="Arial" w:cs="Arial"/>
          <w:bCs/>
          <w:color w:val="000000" w:themeColor="text1"/>
          <w:lang w:val="es-CO" w:eastAsia="es-ES"/>
        </w:rPr>
        <w:t>actuó con diligencia y profesionalismo, agotando todas las posibilidades médicas a su alcance, razón por la cual no se logró acreditar responsabilidad en los hechos que llevaron al fallecimiento de la paciente.</w:t>
      </w:r>
    </w:p>
    <w:p w14:paraId="5166CAE9" w14:textId="77777777" w:rsidR="00F92E8A" w:rsidRPr="00F92E8A" w:rsidRDefault="00F92E8A" w:rsidP="00F92E8A">
      <w:pPr>
        <w:spacing w:line="360" w:lineRule="auto"/>
        <w:jc w:val="both"/>
        <w:rPr>
          <w:rFonts w:ascii="Arial" w:eastAsia="Times New Roman" w:hAnsi="Arial" w:cs="Arial"/>
          <w:b/>
          <w:color w:val="000000" w:themeColor="text1"/>
          <w:lang w:val="es-ES_tradnl" w:eastAsia="es-ES"/>
        </w:rPr>
      </w:pPr>
    </w:p>
    <w:p w14:paraId="5CD4278F" w14:textId="6C839F8A" w:rsidR="009552CF" w:rsidRDefault="00CC21D7" w:rsidP="008E0940">
      <w:pPr>
        <w:pStyle w:val="Prrafodelista"/>
        <w:numPr>
          <w:ilvl w:val="0"/>
          <w:numId w:val="32"/>
        </w:numPr>
        <w:spacing w:line="360" w:lineRule="auto"/>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 xml:space="preserve">DEFECTO FÁCTICO: </w:t>
      </w:r>
      <w:r w:rsidR="00A0303F" w:rsidRPr="008E0940">
        <w:rPr>
          <w:rFonts w:ascii="Arial" w:eastAsia="Times New Roman" w:hAnsi="Arial" w:cs="Arial"/>
          <w:b/>
          <w:color w:val="000000" w:themeColor="text1"/>
          <w:lang w:val="es-ES_tradnl" w:eastAsia="es-ES"/>
        </w:rPr>
        <w:t>INADECUADA VALORACIÓN PROBATORIA DE LAS PRUEBAS DOCUMENTALES Y EL PERITAJE PRACTICADO, DEMUESTRAN LA AUSENC</w:t>
      </w:r>
      <w:r w:rsidR="0035099E">
        <w:rPr>
          <w:rFonts w:ascii="Arial" w:eastAsia="Times New Roman" w:hAnsi="Arial" w:cs="Arial"/>
          <w:b/>
          <w:color w:val="000000" w:themeColor="text1"/>
          <w:lang w:val="es-ES_tradnl" w:eastAsia="es-ES"/>
        </w:rPr>
        <w:t>I</w:t>
      </w:r>
      <w:r w:rsidR="00A0303F" w:rsidRPr="008E0940">
        <w:rPr>
          <w:rFonts w:ascii="Arial" w:eastAsia="Times New Roman" w:hAnsi="Arial" w:cs="Arial"/>
          <w:b/>
          <w:color w:val="000000" w:themeColor="text1"/>
          <w:lang w:val="es-ES_tradnl" w:eastAsia="es-ES"/>
        </w:rPr>
        <w:t>A DE LOS ELEMENTOS ESTRUCTURALES DE LA RESPONSABILIDAD – NO SE ACREDITÓ EL DAÑO</w:t>
      </w:r>
      <w:r w:rsidR="00D73588">
        <w:rPr>
          <w:rFonts w:ascii="Arial" w:eastAsia="Times New Roman" w:hAnsi="Arial" w:cs="Arial"/>
          <w:b/>
          <w:color w:val="000000" w:themeColor="text1"/>
          <w:lang w:val="es-ES_tradnl" w:eastAsia="es-ES"/>
        </w:rPr>
        <w:t xml:space="preserve">. </w:t>
      </w:r>
    </w:p>
    <w:p w14:paraId="62BA39A2" w14:textId="77777777" w:rsidR="00D73588" w:rsidRPr="00D73588" w:rsidRDefault="00D73588" w:rsidP="00D73588">
      <w:pPr>
        <w:spacing w:line="360" w:lineRule="auto"/>
        <w:jc w:val="both"/>
        <w:rPr>
          <w:rFonts w:ascii="Arial" w:eastAsia="Times New Roman" w:hAnsi="Arial" w:cs="Arial"/>
          <w:b/>
          <w:color w:val="000000" w:themeColor="text1"/>
          <w:lang w:val="es-ES_tradnl" w:eastAsia="es-ES"/>
        </w:rPr>
      </w:pPr>
    </w:p>
    <w:p w14:paraId="4B65085D" w14:textId="10DCFD9B" w:rsidR="0072784D" w:rsidRDefault="0072784D" w:rsidP="0072784D">
      <w:pPr>
        <w:spacing w:line="360" w:lineRule="auto"/>
        <w:jc w:val="both"/>
        <w:rPr>
          <w:rFonts w:ascii="Arial" w:hAnsi="Arial" w:cs="Arial"/>
          <w:iCs/>
          <w:lang w:val="es-CO"/>
        </w:rPr>
      </w:pPr>
      <w:r w:rsidRPr="0072784D">
        <w:rPr>
          <w:rFonts w:ascii="Arial" w:hAnsi="Arial" w:cs="Arial"/>
          <w:iCs/>
          <w:lang w:val="es-CO"/>
        </w:rPr>
        <w:t>En el presente caso, la valoración de las pruebas documentales y del dictamen pericial rendido por la Universidad CES pone de manifiesto la falta de elementos suficientes para acreditar la responsabilidad alegada. Si bien el dictamen pericial cuestiona ciertos aspectos del manejo médico, no logr</w:t>
      </w:r>
      <w:r w:rsidR="00E36AC8">
        <w:rPr>
          <w:rFonts w:ascii="Arial" w:hAnsi="Arial" w:cs="Arial"/>
          <w:iCs/>
          <w:lang w:val="es-CO"/>
        </w:rPr>
        <w:t>ó</w:t>
      </w:r>
      <w:r w:rsidRPr="0072784D">
        <w:rPr>
          <w:rFonts w:ascii="Arial" w:hAnsi="Arial" w:cs="Arial"/>
          <w:iCs/>
          <w:lang w:val="es-CO"/>
        </w:rPr>
        <w:t xml:space="preserve"> establecer de manera precisa una relación de causalidad directa entre las acciones realizadas por el personal del Hospital María Inmaculada y el desenlace fatal de la paciente.</w:t>
      </w:r>
    </w:p>
    <w:p w14:paraId="23730C05" w14:textId="77777777" w:rsidR="0072784D" w:rsidRPr="0072784D" w:rsidRDefault="0072784D" w:rsidP="0072784D">
      <w:pPr>
        <w:spacing w:line="360" w:lineRule="auto"/>
        <w:jc w:val="both"/>
        <w:rPr>
          <w:rFonts w:ascii="Arial" w:hAnsi="Arial" w:cs="Arial"/>
          <w:iCs/>
          <w:lang w:val="es-CO"/>
        </w:rPr>
      </w:pPr>
    </w:p>
    <w:p w14:paraId="7DFEBDE9" w14:textId="77777777" w:rsidR="0072784D" w:rsidRDefault="0072784D" w:rsidP="0072784D">
      <w:pPr>
        <w:spacing w:line="360" w:lineRule="auto"/>
        <w:jc w:val="both"/>
        <w:rPr>
          <w:rFonts w:ascii="Arial" w:hAnsi="Arial" w:cs="Arial"/>
          <w:iCs/>
          <w:lang w:val="es-CO"/>
        </w:rPr>
      </w:pPr>
      <w:r w:rsidRPr="0072784D">
        <w:rPr>
          <w:rFonts w:ascii="Arial" w:hAnsi="Arial" w:cs="Arial"/>
          <w:iCs/>
          <w:lang w:val="es-CO"/>
        </w:rPr>
        <w:t>En primer lugar, la ausencia de un diagnóstico único acertado o de una sugerencia clara de manejo alternativo por parte del médico perito limita la posibilidad de concluir que los diagnósticos múltiples y los procedimientos realizados durante la atención médica constituyeron una falla en el servicio. Los signos clínicos inespecíficos con los que ingresó la paciente no permitieron al perito plantear un curso de acción ideal que, de haberse seguido, hubiera salvado su vida o incrementado su probabilidad de sobrevida.</w:t>
      </w:r>
    </w:p>
    <w:p w14:paraId="28FDADBF" w14:textId="77777777" w:rsidR="0072784D" w:rsidRPr="0072784D" w:rsidRDefault="0072784D" w:rsidP="0072784D">
      <w:pPr>
        <w:spacing w:line="360" w:lineRule="auto"/>
        <w:jc w:val="both"/>
        <w:rPr>
          <w:rFonts w:ascii="Arial" w:hAnsi="Arial" w:cs="Arial"/>
          <w:iCs/>
          <w:lang w:val="es-CO"/>
        </w:rPr>
      </w:pPr>
    </w:p>
    <w:p w14:paraId="30C88397" w14:textId="77777777" w:rsidR="0072784D" w:rsidRDefault="0072784D" w:rsidP="0072784D">
      <w:pPr>
        <w:spacing w:line="360" w:lineRule="auto"/>
        <w:jc w:val="both"/>
        <w:rPr>
          <w:rFonts w:ascii="Arial" w:hAnsi="Arial" w:cs="Arial"/>
          <w:iCs/>
          <w:lang w:val="es-CO"/>
        </w:rPr>
      </w:pPr>
      <w:r w:rsidRPr="0072784D">
        <w:rPr>
          <w:rFonts w:ascii="Arial" w:hAnsi="Arial" w:cs="Arial"/>
          <w:iCs/>
          <w:lang w:val="es-CO"/>
        </w:rPr>
        <w:t>En segundo lugar, las respuestas del perito, en ocasiones abstractas, no ofrecen argumentos sólidos para desacreditar el esfuerzo médico desplegado. Al contrario, evidencian implícitamente que las actuaciones realizadas por el personal médico fueron acordes con la complejidad del caso. Esto resulta especialmente evidente en las respuestas contenidas en los apartados 10.4, 10.5, 10.6, 12.1 y 14.6, donde se deja entrever que el manejo fue suficiente dadas las circunstancias.</w:t>
      </w:r>
    </w:p>
    <w:p w14:paraId="2795BFB3" w14:textId="77777777" w:rsidR="0072784D" w:rsidRPr="0072784D" w:rsidRDefault="0072784D" w:rsidP="0072784D">
      <w:pPr>
        <w:spacing w:line="360" w:lineRule="auto"/>
        <w:jc w:val="both"/>
        <w:rPr>
          <w:rFonts w:ascii="Arial" w:hAnsi="Arial" w:cs="Arial"/>
          <w:iCs/>
          <w:lang w:val="es-CO"/>
        </w:rPr>
      </w:pPr>
    </w:p>
    <w:p w14:paraId="7BC1B6D7" w14:textId="6DD34E7D" w:rsidR="0072784D" w:rsidRDefault="00BE3829" w:rsidP="0072784D">
      <w:pPr>
        <w:spacing w:line="360" w:lineRule="auto"/>
        <w:jc w:val="both"/>
        <w:rPr>
          <w:rFonts w:ascii="Arial" w:hAnsi="Arial" w:cs="Arial"/>
          <w:iCs/>
        </w:rPr>
      </w:pPr>
      <w:r w:rsidRPr="00BE3829">
        <w:rPr>
          <w:rFonts w:ascii="Arial" w:hAnsi="Arial" w:cs="Arial"/>
          <w:iCs/>
        </w:rPr>
        <w:t>Finalmente, las pruebas aportadas no logran demostrar la existencia del daño como elemento estructural de la responsabilidad. En términos jurídicos, no se acreditó que el diagnóstico, tratamiento o procedimientos implementados fueran causa directa del fallecimiento de la paciente o que estos incidieran en una pérdida de oportunidad de sobrevida. Además, se le restó indebidamente valor probatorio al dictamen de la ESE, el cual demostró que la paciente presentaba varias patologías, siendo las enfermedades respiratorias la causa principal de su muerte. Por lo tanto, no puede afirmarse que no se dio con el diagnóstico y tratamiento adecuado. Cabe resaltar que el estado de salud de la demandante era pésimo debido a las múltiples enfermedades que padecía, lo que imposibilita sostener, sin prueba alguna, que tenía alguna posibilidad real de sobrevivir.</w:t>
      </w:r>
    </w:p>
    <w:p w14:paraId="483335C9" w14:textId="77777777" w:rsidR="00BE3829" w:rsidRDefault="00BE3829" w:rsidP="0072784D">
      <w:pPr>
        <w:spacing w:line="360" w:lineRule="auto"/>
        <w:jc w:val="both"/>
        <w:rPr>
          <w:rFonts w:ascii="Arial" w:hAnsi="Arial" w:cs="Arial"/>
          <w:iCs/>
          <w:lang w:val="es-CO"/>
        </w:rPr>
      </w:pPr>
    </w:p>
    <w:p w14:paraId="6C40533B" w14:textId="77777777" w:rsidR="0015783C" w:rsidRDefault="0072784D" w:rsidP="001572C2">
      <w:pPr>
        <w:spacing w:line="360" w:lineRule="auto"/>
        <w:jc w:val="both"/>
        <w:rPr>
          <w:rFonts w:ascii="Arial" w:hAnsi="Arial" w:cs="Arial"/>
          <w:iCs/>
        </w:rPr>
      </w:pPr>
      <w:r w:rsidRPr="0072784D">
        <w:rPr>
          <w:rFonts w:ascii="Arial" w:hAnsi="Arial" w:cs="Arial"/>
          <w:iCs/>
          <w:lang w:val="es-CO"/>
        </w:rPr>
        <w:t xml:space="preserve">En consecuencia, </w:t>
      </w:r>
      <w:r w:rsidR="001572C2">
        <w:rPr>
          <w:rFonts w:ascii="Arial" w:hAnsi="Arial" w:cs="Arial"/>
          <w:iCs/>
        </w:rPr>
        <w:t>l</w:t>
      </w:r>
      <w:r w:rsidR="001572C2" w:rsidRPr="001572C2">
        <w:rPr>
          <w:rFonts w:ascii="Arial" w:hAnsi="Arial" w:cs="Arial"/>
          <w:iCs/>
        </w:rPr>
        <w:t xml:space="preserve">a insuficiencia en la valoración probatoria de las pruebas documentales y del dictamen pericial confirma la inexistencia de los elementos estructurales de la responsabilidad, particularmente del daño probado. </w:t>
      </w:r>
      <w:r w:rsidR="00945764">
        <w:rPr>
          <w:rFonts w:ascii="Arial" w:hAnsi="Arial" w:cs="Arial"/>
          <w:iCs/>
        </w:rPr>
        <w:t>Por lo tanto,</w:t>
      </w:r>
      <w:r w:rsidR="001572C2" w:rsidRPr="001572C2">
        <w:rPr>
          <w:rFonts w:ascii="Arial" w:hAnsi="Arial" w:cs="Arial"/>
          <w:iCs/>
        </w:rPr>
        <w:t xml:space="preserve"> no es posible atribuir responsabilidad al personal médico del Hospital María Inmaculada, dado que no se acreditó la relación causal entre sus actuaciones y el desenlace fatal de la paciente. Esto demuestra que el manejo médico fue adecuado dentro de las circunstancias específicas del caso.</w:t>
      </w:r>
      <w:r w:rsidR="0015783C">
        <w:rPr>
          <w:rFonts w:ascii="Arial" w:hAnsi="Arial" w:cs="Arial"/>
          <w:iCs/>
        </w:rPr>
        <w:t xml:space="preserve"> </w:t>
      </w:r>
    </w:p>
    <w:p w14:paraId="192B2083" w14:textId="77777777" w:rsidR="0015783C" w:rsidRDefault="0015783C" w:rsidP="001572C2">
      <w:pPr>
        <w:spacing w:line="360" w:lineRule="auto"/>
        <w:jc w:val="both"/>
        <w:rPr>
          <w:rFonts w:ascii="Arial" w:hAnsi="Arial" w:cs="Arial"/>
          <w:iCs/>
        </w:rPr>
      </w:pPr>
    </w:p>
    <w:p w14:paraId="64261C22" w14:textId="2FF775FE" w:rsidR="00BE3829" w:rsidRDefault="0015783C" w:rsidP="001572C2">
      <w:pPr>
        <w:spacing w:line="360" w:lineRule="auto"/>
        <w:jc w:val="both"/>
        <w:rPr>
          <w:rFonts w:ascii="Arial" w:hAnsi="Arial" w:cs="Arial"/>
          <w:iCs/>
        </w:rPr>
      </w:pPr>
      <w:r>
        <w:rPr>
          <w:rFonts w:ascii="Arial" w:hAnsi="Arial" w:cs="Arial"/>
          <w:iCs/>
        </w:rPr>
        <w:t>Del mismo modo, existe un reparo adicional sobre</w:t>
      </w:r>
      <w:r w:rsidRPr="0015783C">
        <w:rPr>
          <w:rFonts w:ascii="Arial" w:hAnsi="Arial" w:cs="Arial"/>
          <w:iCs/>
        </w:rPr>
        <w:t xml:space="preserve"> defecto sustancial en que incurrió el despacho al no tener en cuenta lo dispuesto en el último inciso del artículo 140 del Código de Procedimiento Administrativo y de lo Contencioso Administrativo (CPACA). Dicho artículo establece que la obligación no puede ser solidaria, especialmente cuando están involucradas dos entidades de diferente naturaleza jurídica, como en este caso, una pública (ESE) y una privada (Caprecom). En consecuencia, el despacho debió analizar y determinar la proporción en la que cada una de estas entidades debía responder, asegurando así una correcta aplicación de las normas que rigen la materia y evitando imponer una obligación solidaria contraria a lo previsto por la ley.</w:t>
      </w:r>
    </w:p>
    <w:p w14:paraId="2EFE1FF8" w14:textId="77777777" w:rsidR="0015783C" w:rsidRDefault="0015783C" w:rsidP="001572C2">
      <w:pPr>
        <w:spacing w:line="360" w:lineRule="auto"/>
        <w:jc w:val="both"/>
        <w:rPr>
          <w:rFonts w:ascii="Arial" w:hAnsi="Arial" w:cs="Arial"/>
          <w:iCs/>
        </w:rPr>
      </w:pPr>
    </w:p>
    <w:p w14:paraId="75DB38E8" w14:textId="77777777" w:rsidR="0015783C" w:rsidRDefault="0015783C" w:rsidP="0015783C">
      <w:pPr>
        <w:spacing w:line="360" w:lineRule="auto"/>
        <w:jc w:val="both"/>
        <w:rPr>
          <w:rFonts w:ascii="Arial" w:hAnsi="Arial" w:cs="Arial"/>
          <w:iCs/>
          <w:lang w:val="es-CO"/>
        </w:rPr>
      </w:pPr>
      <w:r w:rsidRPr="0015783C">
        <w:rPr>
          <w:rFonts w:ascii="Arial" w:hAnsi="Arial" w:cs="Arial"/>
          <w:iCs/>
          <w:lang w:val="es-CO"/>
        </w:rPr>
        <w:t>Por otro lado, resulta evidente que el despacho incurrió en un defecto fáctico al omitir la adecuada valoración de las pruebas aportadas, las cuales establecían que la falta de un manejo oportuno en una IPS con personal especializado, tecnología adecuada y disponibilidad de una unidad de cuidados intensivos (UCI) fue atribuible a la EPS y no a la ESE. No obstante, el despacho de primera instancia asignó injustificadamente responsabilidad a la ESE, desconociendo que dentro de sus obligaciones no se encuentra la de gestionar remisiones, garantizar disponibilidad de camas en otras instituciones o realizar exámenes diagnósticos que exceden su capacidad operativa.</w:t>
      </w:r>
    </w:p>
    <w:p w14:paraId="168F175B" w14:textId="77777777" w:rsidR="0015783C" w:rsidRPr="0015783C" w:rsidRDefault="0015783C" w:rsidP="0015783C">
      <w:pPr>
        <w:spacing w:line="360" w:lineRule="auto"/>
        <w:jc w:val="both"/>
        <w:rPr>
          <w:rFonts w:ascii="Arial" w:hAnsi="Arial" w:cs="Arial"/>
          <w:iCs/>
          <w:lang w:val="es-CO"/>
        </w:rPr>
      </w:pPr>
    </w:p>
    <w:p w14:paraId="0B9BD77C" w14:textId="505E78F2" w:rsidR="0015783C" w:rsidRPr="0015783C" w:rsidRDefault="0015783C" w:rsidP="001572C2">
      <w:pPr>
        <w:spacing w:line="360" w:lineRule="auto"/>
        <w:jc w:val="both"/>
        <w:rPr>
          <w:rFonts w:ascii="Arial" w:hAnsi="Arial" w:cs="Arial"/>
          <w:iCs/>
          <w:lang w:val="es-CO"/>
        </w:rPr>
      </w:pPr>
      <w:r w:rsidRPr="0015783C">
        <w:rPr>
          <w:rFonts w:ascii="Arial" w:hAnsi="Arial" w:cs="Arial"/>
          <w:iCs/>
          <w:lang w:val="es-CO"/>
        </w:rPr>
        <w:t xml:space="preserve">Además, las evidencias demuestran que la ESE actuó con diligencia, utilizando al máximo los recursos a su disposición, pese a la complejidad del estado de salud de la occisa, quien presentaba múltiples patologías que agravaban su condición. Este hecho pone de manifiesto que la ESE </w:t>
      </w:r>
      <w:r>
        <w:rPr>
          <w:rFonts w:ascii="Arial" w:hAnsi="Arial" w:cs="Arial"/>
          <w:iCs/>
          <w:lang w:val="es-CO"/>
        </w:rPr>
        <w:t xml:space="preserve">HOSPITAL MARIA INMACULADA </w:t>
      </w:r>
      <w:r w:rsidRPr="0015783C">
        <w:rPr>
          <w:rFonts w:ascii="Arial" w:hAnsi="Arial" w:cs="Arial"/>
          <w:iCs/>
          <w:lang w:val="es-CO"/>
        </w:rPr>
        <w:t>no tenía control sobre las limitaciones externas relacionadas con la atención especializada requerida, lo que debió ser tenido en cuenta por el despacho al momento de evaluar la responsabilidad atribuida.</w:t>
      </w:r>
    </w:p>
    <w:p w14:paraId="43AE967D" w14:textId="77777777" w:rsidR="002703C6" w:rsidRDefault="002703C6" w:rsidP="0072784D">
      <w:pPr>
        <w:spacing w:line="360" w:lineRule="auto"/>
        <w:jc w:val="both"/>
        <w:rPr>
          <w:rFonts w:ascii="Arial" w:hAnsi="Arial" w:cs="Arial"/>
          <w:iCs/>
        </w:rPr>
      </w:pPr>
    </w:p>
    <w:p w14:paraId="4AB4D4B8" w14:textId="555BC360" w:rsidR="0072784D" w:rsidRPr="002703C6" w:rsidRDefault="00CC21D7" w:rsidP="002703C6">
      <w:pPr>
        <w:pStyle w:val="Prrafodelista"/>
        <w:numPr>
          <w:ilvl w:val="0"/>
          <w:numId w:val="32"/>
        </w:numPr>
        <w:spacing w:line="360" w:lineRule="auto"/>
        <w:jc w:val="both"/>
        <w:rPr>
          <w:rFonts w:ascii="Arial" w:hAnsi="Arial" w:cs="Arial"/>
          <w:b/>
          <w:bCs/>
          <w:iCs/>
        </w:rPr>
      </w:pPr>
      <w:r>
        <w:rPr>
          <w:rFonts w:ascii="Arial" w:hAnsi="Arial" w:cs="Arial"/>
          <w:b/>
          <w:bCs/>
          <w:iCs/>
        </w:rPr>
        <w:t xml:space="preserve">SUBSIDIARIO: </w:t>
      </w:r>
      <w:r w:rsidR="002703C6" w:rsidRPr="002703C6">
        <w:rPr>
          <w:rFonts w:ascii="Arial" w:hAnsi="Arial" w:cs="Arial"/>
          <w:b/>
          <w:bCs/>
          <w:iCs/>
        </w:rPr>
        <w:t>IMPOSIBILIDAD DE RECONOCER EL LUCRO CESANTE POR FALTA DE ACREDITACIÓN EN LA ETAPA PROBATORIA</w:t>
      </w:r>
    </w:p>
    <w:p w14:paraId="10E2E3E3" w14:textId="77777777" w:rsidR="00231F6E" w:rsidRDefault="00E01211" w:rsidP="00E01211">
      <w:pPr>
        <w:adjustRightInd w:val="0"/>
        <w:spacing w:line="360" w:lineRule="auto"/>
        <w:jc w:val="both"/>
        <w:rPr>
          <w:rFonts w:ascii="Arial" w:hAnsi="Arial" w:cs="Arial"/>
          <w:iCs/>
        </w:rPr>
      </w:pPr>
      <w:r w:rsidRPr="00E01211">
        <w:rPr>
          <w:rFonts w:ascii="Arial" w:hAnsi="Arial" w:cs="Arial"/>
          <w:iCs/>
        </w:rPr>
        <w:t>El juez determinó una condena por lucro cesante a favor de los hijos de la señora Ofelia Guaraca Salazar, considerando tanto el lucro cesante consolidado como el futuro. Sin embargo, este reconocimiento resulta improcedente</w:t>
      </w:r>
      <w:r w:rsidR="00463367">
        <w:rPr>
          <w:rFonts w:ascii="Arial" w:hAnsi="Arial" w:cs="Arial"/>
          <w:iCs/>
        </w:rPr>
        <w:t xml:space="preserve"> por diversos motivos. </w:t>
      </w:r>
    </w:p>
    <w:p w14:paraId="0A49C996" w14:textId="77777777" w:rsidR="00231F6E" w:rsidRDefault="00231F6E" w:rsidP="00E01211">
      <w:pPr>
        <w:adjustRightInd w:val="0"/>
        <w:spacing w:line="360" w:lineRule="auto"/>
        <w:jc w:val="both"/>
        <w:rPr>
          <w:rFonts w:ascii="Arial" w:hAnsi="Arial" w:cs="Arial"/>
          <w:iCs/>
        </w:rPr>
      </w:pPr>
    </w:p>
    <w:p w14:paraId="7970EDC2" w14:textId="631D671F" w:rsidR="00E01211" w:rsidRPr="00E01211" w:rsidRDefault="00E01211" w:rsidP="00E01211">
      <w:pPr>
        <w:adjustRightInd w:val="0"/>
        <w:spacing w:line="360" w:lineRule="auto"/>
        <w:jc w:val="both"/>
        <w:rPr>
          <w:rFonts w:ascii="Arial" w:hAnsi="Arial" w:cs="Arial"/>
          <w:iCs/>
        </w:rPr>
      </w:pPr>
      <w:r w:rsidRPr="00E01211">
        <w:rPr>
          <w:rFonts w:ascii="Arial" w:hAnsi="Arial" w:cs="Arial"/>
          <w:iCs/>
        </w:rPr>
        <w:t xml:space="preserve">En primer lugar, es importante destacar que la señora </w:t>
      </w:r>
      <w:r w:rsidR="00463367" w:rsidRPr="00E01211">
        <w:rPr>
          <w:rFonts w:ascii="Arial" w:hAnsi="Arial" w:cs="Arial"/>
          <w:iCs/>
        </w:rPr>
        <w:t xml:space="preserve">OFELIA GUARACA </w:t>
      </w:r>
      <w:r w:rsidRPr="00E01211">
        <w:rPr>
          <w:rFonts w:ascii="Arial" w:hAnsi="Arial" w:cs="Arial"/>
          <w:iCs/>
        </w:rPr>
        <w:t xml:space="preserve">falleció a los 51 años. Para la fecha de los hechos, y aún en la actualidad, la edad mínima para pensionarse en Colombia es de 57 años. </w:t>
      </w:r>
      <w:r w:rsidR="00ED0A9B" w:rsidRPr="00ED0A9B">
        <w:rPr>
          <w:rFonts w:ascii="Arial" w:hAnsi="Arial" w:cs="Arial"/>
          <w:iCs/>
        </w:rPr>
        <w:t xml:space="preserve">Esto implica que, bajo condiciones normales, la víctima habría permanecido activa laboralmente durante al menos seis años adicionales hasta alcanzar la edad de pensión. Este factor resulta crucial para evaluar tanto la duración de su capacidad productiva como la contribución económica que habría proporcionado a sus hijos en ese periodo. Sin embargo, es importante señalar que, en el contexto del plenario, no se logró acreditar la dependencia económica de los hijos respecto a </w:t>
      </w:r>
      <w:r w:rsidR="00231F6E">
        <w:rPr>
          <w:rFonts w:ascii="Arial" w:hAnsi="Arial" w:cs="Arial"/>
          <w:iCs/>
        </w:rPr>
        <w:t xml:space="preserve">la víctima, </w:t>
      </w:r>
      <w:r w:rsidR="00ED0A9B" w:rsidRPr="00ED0A9B">
        <w:rPr>
          <w:rFonts w:ascii="Arial" w:hAnsi="Arial" w:cs="Arial"/>
          <w:iCs/>
        </w:rPr>
        <w:t>lo cual hace improcedente el reconocimiento de este tipo de perjuicio.</w:t>
      </w:r>
    </w:p>
    <w:p w14:paraId="7C5E2E39" w14:textId="77777777" w:rsidR="00E01211" w:rsidRPr="00E01211" w:rsidRDefault="00E01211" w:rsidP="00E01211">
      <w:pPr>
        <w:adjustRightInd w:val="0"/>
        <w:spacing w:line="360" w:lineRule="auto"/>
        <w:jc w:val="both"/>
        <w:rPr>
          <w:rFonts w:ascii="Arial" w:hAnsi="Arial" w:cs="Arial"/>
          <w:iCs/>
        </w:rPr>
      </w:pPr>
    </w:p>
    <w:p w14:paraId="5CF9F6A7" w14:textId="670A5065" w:rsidR="00E01211" w:rsidRPr="00E01211" w:rsidRDefault="00E01211" w:rsidP="00E01211">
      <w:pPr>
        <w:adjustRightInd w:val="0"/>
        <w:spacing w:line="360" w:lineRule="auto"/>
        <w:jc w:val="both"/>
        <w:rPr>
          <w:rFonts w:ascii="Arial" w:hAnsi="Arial" w:cs="Arial"/>
          <w:iCs/>
        </w:rPr>
      </w:pPr>
      <w:r w:rsidRPr="00E01211">
        <w:rPr>
          <w:rFonts w:ascii="Arial" w:hAnsi="Arial" w:cs="Arial"/>
          <w:iCs/>
        </w:rPr>
        <w:t>En segundo lugar, al calcular el lucro cesante futuro, el juez parece haber asumido que la señora</w:t>
      </w:r>
      <w:r w:rsidR="00690F00">
        <w:rPr>
          <w:rFonts w:ascii="Arial" w:hAnsi="Arial" w:cs="Arial"/>
          <w:iCs/>
        </w:rPr>
        <w:t xml:space="preserve"> OFELIA GUARACA</w:t>
      </w:r>
      <w:r w:rsidRPr="00E01211">
        <w:rPr>
          <w:rFonts w:ascii="Arial" w:hAnsi="Arial" w:cs="Arial"/>
          <w:iCs/>
        </w:rPr>
        <w:t xml:space="preserve"> habría seguido generando ingresos por un periodo indefinido. No obstante, dado que la víctima se encontraba cerca de la edad de pensión, es razonable suponer que habría dejado de trabajar dentro de los siguientes seis años, lo que debe ser considerado al determinar el monto del lucro cesante futuro. </w:t>
      </w:r>
      <w:r w:rsidR="00276297" w:rsidRPr="00276297">
        <w:rPr>
          <w:rFonts w:ascii="Arial" w:hAnsi="Arial" w:cs="Arial"/>
          <w:iCs/>
        </w:rPr>
        <w:t>Ampliar los ingresos proyectados más allá de ese plazo no refleja adecuadamente las circunstancias reales de la víctima, ni los límites razonables de su capacidad laboral. Además, el reconocimiento del lucro cesante futuro, sin tener en cuenta la cercanía de la jubilación de la víctima, constituye un error, ya que la señora Guaraca habría sido pensionada en pocos años. Este factor debe ser considerado al calcular el lucro cesante futuro, dado que la capacidad de generación de ingresos de la víctima estaba limitada por la proximidad de la edad de jubilación.</w:t>
      </w:r>
    </w:p>
    <w:p w14:paraId="7C784E63" w14:textId="77777777" w:rsidR="00E01211" w:rsidRPr="00E01211" w:rsidRDefault="00E01211" w:rsidP="00E01211">
      <w:pPr>
        <w:adjustRightInd w:val="0"/>
        <w:spacing w:line="360" w:lineRule="auto"/>
        <w:jc w:val="both"/>
        <w:rPr>
          <w:rFonts w:ascii="Arial" w:hAnsi="Arial" w:cs="Arial"/>
          <w:iCs/>
        </w:rPr>
      </w:pPr>
    </w:p>
    <w:p w14:paraId="6CA9ECD1" w14:textId="2E64377C" w:rsidR="00AF1DFE" w:rsidRDefault="00E01211" w:rsidP="00E01211">
      <w:pPr>
        <w:adjustRightInd w:val="0"/>
        <w:spacing w:line="360" w:lineRule="auto"/>
        <w:jc w:val="both"/>
        <w:rPr>
          <w:rFonts w:ascii="Arial" w:hAnsi="Arial" w:cs="Arial"/>
          <w:iCs/>
        </w:rPr>
      </w:pPr>
      <w:r w:rsidRPr="00E01211">
        <w:rPr>
          <w:rFonts w:ascii="Arial" w:hAnsi="Arial" w:cs="Arial"/>
          <w:iCs/>
        </w:rPr>
        <w:t>Por lo tanto, el reconocimiento del lucro cesante tal como fue realizado no toma en cuenta las restricciones temporales que impone la edad de la víctima en relación con su expectativa de vida laboral. En consecuencia, la condena impuesta no es ajustada a la realidad de las posibilidades de ingresos futuros de la señora Ofelia Guaraca, lo que hace que el reconocimiento del lucro cesante sea improcedente, tanto en cuanto al monto como a la duración del período por el que se reconoce.</w:t>
      </w:r>
    </w:p>
    <w:p w14:paraId="2686A520" w14:textId="77777777" w:rsidR="00344657" w:rsidRDefault="00344657" w:rsidP="00E01211">
      <w:pPr>
        <w:adjustRightInd w:val="0"/>
        <w:spacing w:line="360" w:lineRule="auto"/>
        <w:jc w:val="both"/>
        <w:rPr>
          <w:rFonts w:ascii="Arial" w:hAnsi="Arial" w:cs="Arial"/>
          <w:iCs/>
        </w:rPr>
      </w:pPr>
    </w:p>
    <w:p w14:paraId="6D032643" w14:textId="77777777" w:rsidR="00344657" w:rsidRPr="00E01211" w:rsidRDefault="00344657" w:rsidP="00E01211">
      <w:pPr>
        <w:adjustRightInd w:val="0"/>
        <w:spacing w:line="360" w:lineRule="auto"/>
        <w:jc w:val="both"/>
        <w:rPr>
          <w:rFonts w:ascii="Arial" w:eastAsia="Times New Roman" w:hAnsi="Arial" w:cs="Arial"/>
          <w:b/>
          <w:color w:val="000000" w:themeColor="text1"/>
          <w:lang w:val="es-CO" w:eastAsia="es-ES"/>
        </w:rPr>
      </w:pPr>
    </w:p>
    <w:p w14:paraId="2C052090" w14:textId="77777777" w:rsidR="00135625" w:rsidRDefault="00135625" w:rsidP="00D90048">
      <w:pPr>
        <w:adjustRightInd w:val="0"/>
        <w:spacing w:line="360" w:lineRule="auto"/>
        <w:jc w:val="both"/>
        <w:rPr>
          <w:rFonts w:ascii="Arial" w:eastAsia="Times New Roman" w:hAnsi="Arial" w:cs="Arial"/>
          <w:bCs/>
          <w:color w:val="000000" w:themeColor="text1"/>
          <w:lang w:eastAsia="es-ES"/>
        </w:rPr>
      </w:pPr>
    </w:p>
    <w:p w14:paraId="1360B7E0" w14:textId="08F9D5D0" w:rsidR="0044370B" w:rsidRDefault="000756E3" w:rsidP="000756E3">
      <w:pPr>
        <w:pStyle w:val="Prrafodelista"/>
        <w:numPr>
          <w:ilvl w:val="0"/>
          <w:numId w:val="32"/>
        </w:numPr>
        <w:adjustRightInd w:val="0"/>
        <w:spacing w:line="360" w:lineRule="auto"/>
        <w:jc w:val="both"/>
        <w:rPr>
          <w:rFonts w:ascii="Arial" w:eastAsia="Times New Roman" w:hAnsi="Arial" w:cs="Arial"/>
          <w:b/>
          <w:color w:val="000000" w:themeColor="text1"/>
          <w:lang w:eastAsia="es-ES"/>
        </w:rPr>
      </w:pPr>
      <w:r w:rsidRPr="000756E3">
        <w:rPr>
          <w:rFonts w:ascii="Arial" w:eastAsia="Times New Roman" w:hAnsi="Arial" w:cs="Arial"/>
          <w:b/>
          <w:color w:val="000000" w:themeColor="text1"/>
          <w:lang w:eastAsia="es-ES"/>
        </w:rPr>
        <w:t>EL A QUO NO REALIZÓ UN ANÁLISIS NI UNA APRECIACIÓN ESPECÍFICA SOBRE EL CONTRATO DE SEGURO EN SU FALLO, EN PARTICULAR RESPECTO AL RIESGO CUBIERTO POR LA PÓLIZA DE RESPONSABILIDAD CIVIL PROFESIONAL PARA CLÍNICAS Y HOSPITALES N</w:t>
      </w:r>
      <w:r w:rsidR="00E36AC8">
        <w:rPr>
          <w:rFonts w:ascii="Arial" w:eastAsia="Times New Roman" w:hAnsi="Arial" w:cs="Arial"/>
          <w:b/>
          <w:color w:val="000000" w:themeColor="text1"/>
          <w:lang w:eastAsia="es-ES"/>
        </w:rPr>
        <w:t>o</w:t>
      </w:r>
      <w:r w:rsidRPr="000756E3">
        <w:rPr>
          <w:rFonts w:ascii="Arial" w:eastAsia="Times New Roman" w:hAnsi="Arial" w:cs="Arial"/>
          <w:b/>
          <w:color w:val="000000" w:themeColor="text1"/>
          <w:lang w:eastAsia="es-ES"/>
        </w:rPr>
        <w:t>. 021732296/0.</w:t>
      </w:r>
    </w:p>
    <w:p w14:paraId="3BC21FA4" w14:textId="55C42A31" w:rsidR="009E195F" w:rsidRDefault="00232000" w:rsidP="00994460">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val="es-CO" w:eastAsia="es-ES"/>
        </w:rPr>
        <w:t>E</w:t>
      </w:r>
      <w:r w:rsidRPr="00232000">
        <w:rPr>
          <w:rFonts w:ascii="Arial" w:eastAsia="Times New Roman" w:hAnsi="Arial" w:cs="Arial"/>
          <w:bCs/>
          <w:color w:val="000000" w:themeColor="text1"/>
          <w:lang w:eastAsia="es-ES"/>
        </w:rPr>
        <w:t xml:space="preserve">n este caso, el juez de primera instancia, después de analizar la responsabilidad y las pretensiones planteadas en la demanda, se limitó a señalar en su fallo que, dado que se encontró responsable a la </w:t>
      </w:r>
      <w:r w:rsidR="008944C0" w:rsidRPr="00232000">
        <w:rPr>
          <w:rFonts w:ascii="Arial" w:eastAsia="Times New Roman" w:hAnsi="Arial" w:cs="Arial"/>
          <w:bCs/>
          <w:color w:val="000000" w:themeColor="text1"/>
          <w:lang w:eastAsia="es-ES"/>
        </w:rPr>
        <w:t xml:space="preserve">ESE HOSPITAL MARÍA INMACULADA, </w:t>
      </w:r>
      <w:r w:rsidRPr="00232000">
        <w:rPr>
          <w:rFonts w:ascii="Arial" w:eastAsia="Times New Roman" w:hAnsi="Arial" w:cs="Arial"/>
          <w:bCs/>
          <w:color w:val="000000" w:themeColor="text1"/>
          <w:lang w:eastAsia="es-ES"/>
        </w:rPr>
        <w:t xml:space="preserve">Allianz Seguros S.A., llamada en garantía en este proceso, debía pagar a </w:t>
      </w:r>
      <w:r w:rsidR="008944C0" w:rsidRPr="00232000">
        <w:rPr>
          <w:rFonts w:ascii="Arial" w:eastAsia="Times New Roman" w:hAnsi="Arial" w:cs="Arial"/>
          <w:bCs/>
          <w:color w:val="000000" w:themeColor="text1"/>
          <w:lang w:eastAsia="es-ES"/>
        </w:rPr>
        <w:t>LA ESE HOSPITAL MARÍA INMACULADA DE FLORENCIA</w:t>
      </w:r>
      <w:r w:rsidRPr="00232000">
        <w:rPr>
          <w:rFonts w:ascii="Arial" w:eastAsia="Times New Roman" w:hAnsi="Arial" w:cs="Arial"/>
          <w:bCs/>
          <w:color w:val="000000" w:themeColor="text1"/>
          <w:lang w:eastAsia="es-ES"/>
        </w:rPr>
        <w:t>, quien, a su vez, respondería ante los demandantes por los perjuicios probados, pero únicamente hasta el límite del monto asegurado, conforme a lo dispuesto en la Póliza de Seguros No. 021732296/0, fechada el 10 de abril de 2015, en cumplimiento del artículo 1079 del Código de Comercio. Sin embargo, el juez no realizó un análisis completo y detallado del contrato de seguro, lo cual constituye una omisión significativa que podría haber afectado la correcta interpretación y aplicación de la póliza</w:t>
      </w:r>
      <w:r>
        <w:rPr>
          <w:rFonts w:ascii="Arial" w:eastAsia="Times New Roman" w:hAnsi="Arial" w:cs="Arial"/>
          <w:bCs/>
          <w:color w:val="000000" w:themeColor="text1"/>
          <w:lang w:eastAsia="es-ES"/>
        </w:rPr>
        <w:t xml:space="preserve">. </w:t>
      </w:r>
    </w:p>
    <w:p w14:paraId="25DA3C0F" w14:textId="77777777" w:rsidR="00335CBB" w:rsidRDefault="00335CBB" w:rsidP="00994460">
      <w:pPr>
        <w:adjustRightInd w:val="0"/>
        <w:spacing w:line="360" w:lineRule="auto"/>
        <w:jc w:val="both"/>
        <w:rPr>
          <w:rFonts w:ascii="Arial" w:eastAsia="Times New Roman" w:hAnsi="Arial" w:cs="Arial"/>
          <w:bCs/>
          <w:color w:val="000000" w:themeColor="text1"/>
          <w:lang w:eastAsia="es-ES"/>
        </w:rPr>
      </w:pPr>
    </w:p>
    <w:p w14:paraId="5CDA58AF" w14:textId="5AB86F76" w:rsidR="00726B04" w:rsidRPr="00726B04" w:rsidRDefault="00726B04" w:rsidP="00726B04">
      <w:pPr>
        <w:adjustRightInd w:val="0"/>
        <w:spacing w:line="360" w:lineRule="auto"/>
        <w:jc w:val="both"/>
        <w:rPr>
          <w:rFonts w:ascii="Arial" w:eastAsia="Times New Roman" w:hAnsi="Arial" w:cs="Arial"/>
          <w:bCs/>
          <w:color w:val="000000" w:themeColor="text1"/>
          <w:lang w:eastAsia="es-ES"/>
        </w:rPr>
      </w:pPr>
      <w:r w:rsidRPr="00726B04">
        <w:rPr>
          <w:rFonts w:ascii="Arial" w:eastAsia="Times New Roman" w:hAnsi="Arial" w:cs="Arial"/>
          <w:bCs/>
          <w:color w:val="000000" w:themeColor="text1"/>
          <w:lang w:eastAsia="es-ES"/>
        </w:rPr>
        <w:t>En primer lugar, al no configurarse los presupuestos de responsabilidad, no se materializó el riesgo asegurado, lo que implica la inexistencia de cobertura en el presente caso. A partir del material probatorio obrante en el expediente, se dejó en evidencia el alcance de la cobertura contemplada en el contrato de seguro, específicamente en la Póliza de Responsabilidad Civil-Profesional Clínicas y Hospitales No. 021732296/0. De acuerdo con los términos pactados en dicha póliza, la cobertura se extiende exclusivamente a los siniestros expresamente estipulados, lo que limita la obligación de la aseguradora a responder solo por aquellos riesgos que le fueron trasladados.</w:t>
      </w:r>
    </w:p>
    <w:p w14:paraId="3F891887" w14:textId="77777777" w:rsidR="00726B04" w:rsidRPr="00726B04" w:rsidRDefault="00726B04" w:rsidP="00726B04">
      <w:pPr>
        <w:adjustRightInd w:val="0"/>
        <w:spacing w:line="360" w:lineRule="auto"/>
        <w:jc w:val="both"/>
        <w:rPr>
          <w:rFonts w:ascii="Arial" w:eastAsia="Times New Roman" w:hAnsi="Arial" w:cs="Arial"/>
          <w:bCs/>
          <w:color w:val="000000" w:themeColor="text1"/>
          <w:lang w:eastAsia="es-ES"/>
        </w:rPr>
      </w:pPr>
    </w:p>
    <w:p w14:paraId="44995FF7" w14:textId="199FCA40" w:rsidR="00335CBB" w:rsidRDefault="00726B04" w:rsidP="00726B04">
      <w:pPr>
        <w:adjustRightInd w:val="0"/>
        <w:spacing w:line="360" w:lineRule="auto"/>
        <w:jc w:val="both"/>
        <w:rPr>
          <w:rFonts w:ascii="Arial" w:eastAsia="Times New Roman" w:hAnsi="Arial" w:cs="Arial"/>
          <w:bCs/>
          <w:color w:val="000000" w:themeColor="text1"/>
          <w:lang w:eastAsia="es-ES"/>
        </w:rPr>
      </w:pPr>
      <w:r w:rsidRPr="00726B04">
        <w:rPr>
          <w:rFonts w:ascii="Arial" w:eastAsia="Times New Roman" w:hAnsi="Arial" w:cs="Arial"/>
          <w:bCs/>
          <w:color w:val="000000" w:themeColor="text1"/>
          <w:lang w:eastAsia="es-ES"/>
        </w:rPr>
        <w:t xml:space="preserve">En este sentido, mi mandante está obligada a asumir únicamente los siniestros que estén expresamente previstos en el contrato de seguro, y no aquellos que no hayan sido incluidos dentro del alcance de la cobertura. Es fundamental señalar que no se acreditaron los elementos estructurales que configuran la responsabilidad atribuida </w:t>
      </w:r>
      <w:r w:rsidR="007F6940">
        <w:rPr>
          <w:rFonts w:ascii="Arial" w:eastAsia="Times New Roman" w:hAnsi="Arial" w:cs="Arial"/>
          <w:bCs/>
          <w:color w:val="000000" w:themeColor="text1"/>
          <w:lang w:eastAsia="es-ES"/>
        </w:rPr>
        <w:t xml:space="preserve">a </w:t>
      </w:r>
      <w:r w:rsidR="00DB7D85">
        <w:rPr>
          <w:rFonts w:ascii="Arial" w:eastAsia="Times New Roman" w:hAnsi="Arial" w:cs="Arial"/>
          <w:bCs/>
          <w:color w:val="000000" w:themeColor="text1"/>
          <w:lang w:eastAsia="es-ES"/>
        </w:rPr>
        <w:t xml:space="preserve">la ESE </w:t>
      </w:r>
      <w:r w:rsidR="00556E2A" w:rsidRPr="00726B04">
        <w:rPr>
          <w:rFonts w:ascii="Arial" w:eastAsia="Times New Roman" w:hAnsi="Arial" w:cs="Arial"/>
          <w:bCs/>
          <w:color w:val="000000" w:themeColor="text1"/>
          <w:lang w:eastAsia="es-ES"/>
        </w:rPr>
        <w:t xml:space="preserve">OSPITAL MARÍA INMACULADA. </w:t>
      </w:r>
      <w:r w:rsidRPr="00726B04">
        <w:rPr>
          <w:rFonts w:ascii="Arial" w:eastAsia="Times New Roman" w:hAnsi="Arial" w:cs="Arial"/>
          <w:bCs/>
          <w:color w:val="000000" w:themeColor="text1"/>
          <w:lang w:eastAsia="es-ES"/>
        </w:rPr>
        <w:t>En consecuencia, no se cumplió con la condición de que da lugar al nacimiento de la obligación indemnizatoria por parte de la aseguradora. Por lo tanto, la póliza objeto de convocatoria no debe ser modificada ni afectada por hechos que no encuadran dentro de los riesgos asegurados</w:t>
      </w:r>
    </w:p>
    <w:p w14:paraId="79C433A4" w14:textId="77777777" w:rsidR="00DB7D85" w:rsidRDefault="00DB7D85" w:rsidP="00726B04">
      <w:pPr>
        <w:adjustRightInd w:val="0"/>
        <w:spacing w:line="360" w:lineRule="auto"/>
        <w:jc w:val="both"/>
        <w:rPr>
          <w:rFonts w:ascii="Arial" w:eastAsia="Times New Roman" w:hAnsi="Arial" w:cs="Arial"/>
          <w:bCs/>
          <w:color w:val="000000" w:themeColor="text1"/>
          <w:lang w:eastAsia="es-ES"/>
        </w:rPr>
      </w:pPr>
    </w:p>
    <w:p w14:paraId="005DACB3" w14:textId="44AB2C93" w:rsidR="00DB7D85" w:rsidRPr="00DB7D85" w:rsidRDefault="00DB7D85" w:rsidP="00DB7D85">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Se observa que,</w:t>
      </w:r>
      <w:r w:rsidRPr="00DB7D85">
        <w:rPr>
          <w:rFonts w:ascii="Arial" w:eastAsia="Times New Roman" w:hAnsi="Arial" w:cs="Arial"/>
          <w:bCs/>
          <w:color w:val="000000" w:themeColor="text1"/>
          <w:lang w:val="es-CO" w:eastAsia="es-ES"/>
        </w:rPr>
        <w:t xml:space="preserve"> no puede acreditarse la materialización del riesgo asegurado, ya que con las pruebas que obran en el expediente se observa que la paciente recibió la atención médica pertinente en todo momento. Las evidencias presentadas demuestran que </w:t>
      </w:r>
      <w:r>
        <w:rPr>
          <w:rFonts w:ascii="Arial" w:eastAsia="Times New Roman" w:hAnsi="Arial" w:cs="Arial"/>
          <w:bCs/>
          <w:color w:val="000000" w:themeColor="text1"/>
          <w:lang w:val="es-CO" w:eastAsia="es-ES"/>
        </w:rPr>
        <w:t xml:space="preserve">la ESE </w:t>
      </w:r>
      <w:r w:rsidRPr="00DB7D85">
        <w:rPr>
          <w:rFonts w:ascii="Arial" w:eastAsia="Times New Roman" w:hAnsi="Arial" w:cs="Arial"/>
          <w:bCs/>
          <w:color w:val="000000" w:themeColor="text1"/>
          <w:lang w:val="es-CO" w:eastAsia="es-ES"/>
        </w:rPr>
        <w:t>HOSPITAL MARÍA INMACULADA cumplió con los protocolos establecidos para el tratamiento de la paciente, lo que excluye la posibilidad de que haya existido un incumplimiento o negligencia que hubiera generado un siniestro cubierto por la póliza. Por lo tanto, no se configura el riesgo asegurado, ya que no se acreditan elementos que permitan establecer la responsabilidad del hospital en la ocurrencia del daño.</w:t>
      </w:r>
    </w:p>
    <w:p w14:paraId="0A50FF45" w14:textId="77777777" w:rsidR="00DB7D85" w:rsidRPr="00DB7D85" w:rsidRDefault="00DB7D85" w:rsidP="00726B04">
      <w:pPr>
        <w:adjustRightInd w:val="0"/>
        <w:spacing w:line="360" w:lineRule="auto"/>
        <w:jc w:val="both"/>
        <w:rPr>
          <w:rFonts w:ascii="Arial" w:eastAsia="Times New Roman" w:hAnsi="Arial" w:cs="Arial"/>
          <w:bCs/>
          <w:color w:val="000000" w:themeColor="text1"/>
          <w:lang w:val="es-CO" w:eastAsia="es-ES"/>
        </w:rPr>
      </w:pPr>
    </w:p>
    <w:p w14:paraId="5AD47B87" w14:textId="17D7966E" w:rsidR="00C3393C" w:rsidRDefault="00672C2F" w:rsidP="00C3393C">
      <w:pPr>
        <w:pStyle w:val="Prrafodelista"/>
        <w:numPr>
          <w:ilvl w:val="0"/>
          <w:numId w:val="32"/>
        </w:numPr>
        <w:adjustRightInd w:val="0"/>
        <w:spacing w:line="360" w:lineRule="auto"/>
        <w:jc w:val="both"/>
        <w:rPr>
          <w:rFonts w:ascii="Arial" w:eastAsia="Times New Roman" w:hAnsi="Arial" w:cs="Arial"/>
          <w:b/>
          <w:color w:val="000000" w:themeColor="text1"/>
          <w:lang w:eastAsia="es-ES"/>
        </w:rPr>
      </w:pPr>
      <w:r w:rsidRPr="00672C2F">
        <w:rPr>
          <w:rFonts w:ascii="Arial" w:eastAsia="Times New Roman" w:hAnsi="Arial" w:cs="Arial"/>
          <w:b/>
          <w:color w:val="000000" w:themeColor="text1"/>
          <w:lang w:eastAsia="es-ES"/>
        </w:rPr>
        <w:t>EL A-QUO INCURRIÓ EN ERROR EN CUANTO NO TUVO EN CUENTA EL LÍMITE DE VALOR ASEGURADO, SUBLÍMITES</w:t>
      </w:r>
      <w:r w:rsidR="00467E66">
        <w:rPr>
          <w:rFonts w:ascii="Arial" w:eastAsia="Times New Roman" w:hAnsi="Arial" w:cs="Arial"/>
          <w:b/>
          <w:color w:val="000000" w:themeColor="text1"/>
          <w:lang w:eastAsia="es-ES"/>
        </w:rPr>
        <w:t>, DEDUCIBLE</w:t>
      </w:r>
      <w:r w:rsidRPr="00672C2F">
        <w:rPr>
          <w:rFonts w:ascii="Arial" w:eastAsia="Times New Roman" w:hAnsi="Arial" w:cs="Arial"/>
          <w:b/>
          <w:color w:val="000000" w:themeColor="text1"/>
          <w:lang w:eastAsia="es-ES"/>
        </w:rPr>
        <w:t xml:space="preserve"> Y MONTO DE LA OBLIGACIÓN DE REEMBOLSO </w:t>
      </w:r>
    </w:p>
    <w:p w14:paraId="4A4A360F" w14:textId="0D17DD08" w:rsidR="00C3393C" w:rsidRDefault="00BD1B9D" w:rsidP="00BD1B9D">
      <w:pPr>
        <w:adjustRightInd w:val="0"/>
        <w:spacing w:line="360" w:lineRule="auto"/>
        <w:jc w:val="both"/>
        <w:rPr>
          <w:rFonts w:ascii="Arial" w:eastAsia="Times New Roman" w:hAnsi="Arial" w:cs="Arial"/>
          <w:bCs/>
          <w:color w:val="000000" w:themeColor="text1"/>
          <w:lang w:eastAsia="es-ES"/>
        </w:rPr>
      </w:pPr>
      <w:r w:rsidRPr="00BD1B9D">
        <w:rPr>
          <w:rFonts w:ascii="Arial" w:eastAsia="Times New Roman" w:hAnsi="Arial" w:cs="Arial"/>
          <w:bCs/>
          <w:color w:val="000000" w:themeColor="text1"/>
          <w:lang w:eastAsia="es-ES"/>
        </w:rPr>
        <w:t xml:space="preserve">En este caso, el juez incurrió en error al no tener en cuenta de manera adecuada las condiciones pactadas en el contrato de seguro, especialmente en lo relacionado con el límite de valor asegurado, los sublímite establecidos y el monto de la obligación de reembolso. El fallo emitido no realizó un análisis detallado sobre estos aspectos fundamentales del contrato de seguro, </w:t>
      </w:r>
      <w:r w:rsidR="00062B95">
        <w:rPr>
          <w:rFonts w:ascii="Arial" w:eastAsia="Times New Roman" w:hAnsi="Arial" w:cs="Arial"/>
          <w:bCs/>
          <w:color w:val="000000" w:themeColor="text1"/>
          <w:lang w:eastAsia="es-ES"/>
        </w:rPr>
        <w:t xml:space="preserve">lo que impide que se logre establecer las condiciones en las que debe entrar a responder mi representada. </w:t>
      </w:r>
    </w:p>
    <w:p w14:paraId="421FCD8E" w14:textId="77777777" w:rsidR="00467E66" w:rsidRDefault="00467E66" w:rsidP="00467E66">
      <w:pPr>
        <w:adjustRightInd w:val="0"/>
        <w:spacing w:line="360" w:lineRule="auto"/>
        <w:jc w:val="both"/>
        <w:rPr>
          <w:rFonts w:ascii="Arial" w:eastAsia="Times New Roman" w:hAnsi="Arial" w:cs="Arial"/>
          <w:bCs/>
          <w:color w:val="000000" w:themeColor="text1"/>
          <w:lang w:eastAsia="es-ES"/>
        </w:rPr>
      </w:pPr>
    </w:p>
    <w:p w14:paraId="7B0B0662" w14:textId="415E084E" w:rsidR="00467E66" w:rsidRDefault="00256B85" w:rsidP="00467E66">
      <w:pPr>
        <w:adjustRightInd w:val="0"/>
        <w:spacing w:line="360" w:lineRule="auto"/>
        <w:jc w:val="both"/>
        <w:rPr>
          <w:rFonts w:ascii="Arial" w:eastAsia="Times New Roman" w:hAnsi="Arial" w:cs="Arial"/>
          <w:bCs/>
          <w:color w:val="000000" w:themeColor="text1"/>
          <w:lang w:eastAsia="es-ES"/>
        </w:rPr>
      </w:pPr>
      <w:r w:rsidRPr="00256B85">
        <w:rPr>
          <w:rFonts w:ascii="Arial" w:eastAsia="Times New Roman" w:hAnsi="Arial" w:cs="Arial"/>
          <w:bCs/>
          <w:color w:val="000000" w:themeColor="text1"/>
          <w:lang w:eastAsia="es-ES"/>
        </w:rPr>
        <w:t>La póliza que se pretende hacer efectiva en este caso establece un límite de $1.000.000.000 de pesos M/</w:t>
      </w:r>
      <w:proofErr w:type="spellStart"/>
      <w:r w:rsidRPr="00256B85">
        <w:rPr>
          <w:rFonts w:ascii="Arial" w:eastAsia="Times New Roman" w:hAnsi="Arial" w:cs="Arial"/>
          <w:bCs/>
          <w:color w:val="000000" w:themeColor="text1"/>
          <w:lang w:eastAsia="es-ES"/>
        </w:rPr>
        <w:t>cte</w:t>
      </w:r>
      <w:proofErr w:type="spellEnd"/>
      <w:r w:rsidRPr="00256B85">
        <w:rPr>
          <w:rFonts w:ascii="Arial" w:eastAsia="Times New Roman" w:hAnsi="Arial" w:cs="Arial"/>
          <w:bCs/>
          <w:color w:val="000000" w:themeColor="text1"/>
          <w:lang w:eastAsia="es-ES"/>
        </w:rPr>
        <w:t xml:space="preserve"> para el amparo de responsabilidad civil profesional, el cual está sujeto a la disponibilidad de la suma asegurada. Es crucial resaltar que, a medida que ocurren varios siniestros durante la vigencia de la póliza, la suma asegurada se va agotando progresivamente. Por lo tanto, resulta indispensable tener en cuenta este límite en el eventual caso de que se decida afectar el contrato de seguro, para garantizar que el monto disponible sea considerado de manera adecuada.</w:t>
      </w:r>
    </w:p>
    <w:p w14:paraId="0C669A7F" w14:textId="77777777" w:rsidR="00256B85" w:rsidRPr="00467E66" w:rsidRDefault="00256B85" w:rsidP="00467E66">
      <w:pPr>
        <w:adjustRightInd w:val="0"/>
        <w:spacing w:line="360" w:lineRule="auto"/>
        <w:jc w:val="both"/>
        <w:rPr>
          <w:rFonts w:ascii="Arial" w:eastAsia="Times New Roman" w:hAnsi="Arial" w:cs="Arial"/>
          <w:bCs/>
          <w:color w:val="000000" w:themeColor="text1"/>
          <w:lang w:val="es-CO" w:eastAsia="es-ES"/>
        </w:rPr>
      </w:pPr>
    </w:p>
    <w:p w14:paraId="49A6B643" w14:textId="77777777" w:rsidR="00467E66" w:rsidRPr="00467E66" w:rsidRDefault="00467E66" w:rsidP="00467E66">
      <w:pPr>
        <w:adjustRightInd w:val="0"/>
        <w:spacing w:line="360" w:lineRule="auto"/>
        <w:jc w:val="both"/>
        <w:rPr>
          <w:rFonts w:ascii="Arial" w:eastAsia="Times New Roman" w:hAnsi="Arial" w:cs="Arial"/>
          <w:bCs/>
          <w:color w:val="000000" w:themeColor="text1"/>
          <w:lang w:val="es-CO" w:eastAsia="es-ES"/>
        </w:rPr>
      </w:pPr>
      <w:r w:rsidRPr="00467E66">
        <w:rPr>
          <w:rFonts w:ascii="Arial" w:eastAsia="Times New Roman" w:hAnsi="Arial" w:cs="Arial"/>
          <w:bCs/>
          <w:color w:val="000000" w:themeColor="text1"/>
          <w:lang w:val="es-CO" w:eastAsia="es-ES"/>
        </w:rPr>
        <w:t>Es relevante destacar que, conforme al artículo 1079 del Código de Comercio, el asegurador está obligado a responder únicamente hasta la concurrencia de la suma asegurada, sin que procedan excepciones. Además, debe tenerse en cuenta el carácter estrictamente indemnizatorio de este tipo de pólizas, tal como lo establece el artículo 1088 del mismo código, que aclara que los seguros de daños son contratos de mera indemnización y en ningún caso pueden constituir una fuente de enriquecimiento para el asegurado.</w:t>
      </w:r>
    </w:p>
    <w:p w14:paraId="6F21948D" w14:textId="77777777" w:rsidR="00467E66" w:rsidRPr="00467E66" w:rsidRDefault="00467E66" w:rsidP="00467E66">
      <w:pPr>
        <w:adjustRightInd w:val="0"/>
        <w:spacing w:line="360" w:lineRule="auto"/>
        <w:jc w:val="both"/>
        <w:rPr>
          <w:rFonts w:ascii="Arial" w:eastAsia="Times New Roman" w:hAnsi="Arial" w:cs="Arial"/>
          <w:bCs/>
          <w:color w:val="000000" w:themeColor="text1"/>
          <w:lang w:val="es-CO" w:eastAsia="es-ES"/>
        </w:rPr>
      </w:pPr>
    </w:p>
    <w:p w14:paraId="1BAAF239" w14:textId="28D08546" w:rsidR="00467E66" w:rsidRDefault="00467E66" w:rsidP="00467E66">
      <w:pPr>
        <w:adjustRightInd w:val="0"/>
        <w:spacing w:line="360" w:lineRule="auto"/>
        <w:jc w:val="both"/>
        <w:rPr>
          <w:rFonts w:ascii="Arial" w:eastAsia="Times New Roman" w:hAnsi="Arial" w:cs="Arial"/>
          <w:bCs/>
          <w:color w:val="000000" w:themeColor="text1"/>
          <w:lang w:val="es-CO" w:eastAsia="es-ES"/>
        </w:rPr>
      </w:pPr>
      <w:r w:rsidRPr="00467E66">
        <w:rPr>
          <w:rFonts w:ascii="Arial" w:eastAsia="Times New Roman" w:hAnsi="Arial" w:cs="Arial"/>
          <w:bCs/>
          <w:color w:val="000000" w:themeColor="text1"/>
          <w:lang w:val="es-CO" w:eastAsia="es-ES"/>
        </w:rPr>
        <w:t xml:space="preserve">En este contexto, el fallo emitido por el A-quo no reconoció </w:t>
      </w:r>
      <w:r w:rsidR="00256B85">
        <w:rPr>
          <w:rFonts w:ascii="Arial" w:eastAsia="Times New Roman" w:hAnsi="Arial" w:cs="Arial"/>
          <w:bCs/>
          <w:color w:val="000000" w:themeColor="text1"/>
          <w:lang w:val="es-CO" w:eastAsia="es-ES"/>
        </w:rPr>
        <w:t xml:space="preserve">puntualmente </w:t>
      </w:r>
      <w:r w:rsidRPr="00467E66">
        <w:rPr>
          <w:rFonts w:ascii="Arial" w:eastAsia="Times New Roman" w:hAnsi="Arial" w:cs="Arial"/>
          <w:bCs/>
          <w:color w:val="000000" w:themeColor="text1"/>
          <w:lang w:val="es-CO" w:eastAsia="es-ES"/>
        </w:rPr>
        <w:t xml:space="preserve">este límite y </w:t>
      </w:r>
      <w:r w:rsidR="00256B85">
        <w:rPr>
          <w:rFonts w:ascii="Arial" w:eastAsia="Times New Roman" w:hAnsi="Arial" w:cs="Arial"/>
          <w:bCs/>
          <w:color w:val="000000" w:themeColor="text1"/>
          <w:lang w:val="es-CO" w:eastAsia="es-ES"/>
        </w:rPr>
        <w:t>tampoco la suma d</w:t>
      </w:r>
      <w:r w:rsidRPr="00467E66">
        <w:rPr>
          <w:rFonts w:ascii="Arial" w:eastAsia="Times New Roman" w:hAnsi="Arial" w:cs="Arial"/>
          <w:bCs/>
          <w:color w:val="000000" w:themeColor="text1"/>
          <w:lang w:val="es-CO" w:eastAsia="es-ES"/>
        </w:rPr>
        <w:t>el deducible legalmente pactado, lo cual constituye una omisión importante. El deducible, que forma parte de las condiciones pactadas en el contrato de seguro, no fue tenido en cuenta, lo que afecta la correcta aplicación de la póliza y el principio de indemnización pactado. El juez debió considerar tanto el límite de la suma asegurada como el deducible para determinar de manera correcta la responsabilidad y el monto de la indemnización, evitando así una interpretación que podría resultar en una asignación indebida de los recursos asegurados.</w:t>
      </w:r>
    </w:p>
    <w:p w14:paraId="743ABFC1" w14:textId="77777777" w:rsidR="0047758D" w:rsidRDefault="0047758D" w:rsidP="00467E66">
      <w:pPr>
        <w:adjustRightInd w:val="0"/>
        <w:spacing w:line="360" w:lineRule="auto"/>
        <w:jc w:val="both"/>
        <w:rPr>
          <w:rFonts w:ascii="Arial" w:eastAsia="Times New Roman" w:hAnsi="Arial" w:cs="Arial"/>
          <w:bCs/>
          <w:color w:val="000000" w:themeColor="text1"/>
          <w:lang w:val="es-CO" w:eastAsia="es-ES"/>
        </w:rPr>
      </w:pPr>
    </w:p>
    <w:p w14:paraId="5F359069" w14:textId="68F4351C" w:rsidR="0047758D" w:rsidRDefault="0047758D" w:rsidP="0047758D">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val="es-CO" w:eastAsia="es-ES"/>
        </w:rPr>
        <w:t xml:space="preserve">Tal como se indicó en la contestación de la demanda y del llamamiento en garantía realizado por Allianz Seguros S.A., se tiene que </w:t>
      </w:r>
      <w:r>
        <w:rPr>
          <w:rFonts w:ascii="Arial" w:eastAsia="Times New Roman" w:hAnsi="Arial" w:cs="Arial"/>
          <w:bCs/>
          <w:color w:val="000000" w:themeColor="text1"/>
          <w:lang w:eastAsia="es-ES"/>
        </w:rPr>
        <w:t>l</w:t>
      </w:r>
      <w:r w:rsidRPr="0047758D">
        <w:rPr>
          <w:rFonts w:ascii="Arial" w:eastAsia="Times New Roman" w:hAnsi="Arial" w:cs="Arial"/>
          <w:bCs/>
          <w:color w:val="000000" w:themeColor="text1"/>
          <w:lang w:eastAsia="es-ES"/>
        </w:rPr>
        <w:t xml:space="preserve">as partes contratantes en la </w:t>
      </w:r>
      <w:r w:rsidR="007F6940" w:rsidRPr="0047758D">
        <w:rPr>
          <w:rFonts w:ascii="Arial" w:eastAsia="Times New Roman" w:hAnsi="Arial" w:cs="Arial"/>
          <w:bCs/>
          <w:color w:val="000000" w:themeColor="text1"/>
          <w:lang w:eastAsia="es-ES"/>
        </w:rPr>
        <w:t xml:space="preserve">Póliza </w:t>
      </w:r>
      <w:r w:rsidR="007F6940">
        <w:rPr>
          <w:rFonts w:ascii="Arial" w:eastAsia="Times New Roman" w:hAnsi="Arial" w:cs="Arial"/>
          <w:bCs/>
          <w:color w:val="000000" w:themeColor="text1"/>
          <w:lang w:eastAsia="es-ES"/>
        </w:rPr>
        <w:t>d</w:t>
      </w:r>
      <w:r w:rsidR="007F6940" w:rsidRPr="0047758D">
        <w:rPr>
          <w:rFonts w:ascii="Arial" w:eastAsia="Times New Roman" w:hAnsi="Arial" w:cs="Arial"/>
          <w:bCs/>
          <w:color w:val="000000" w:themeColor="text1"/>
          <w:lang w:eastAsia="es-ES"/>
        </w:rPr>
        <w:t xml:space="preserve">e Responsabilidad Civil-Profesional Clínicas </w:t>
      </w:r>
      <w:r w:rsidR="007F6940">
        <w:rPr>
          <w:rFonts w:ascii="Arial" w:eastAsia="Times New Roman" w:hAnsi="Arial" w:cs="Arial"/>
          <w:bCs/>
          <w:color w:val="000000" w:themeColor="text1"/>
          <w:lang w:eastAsia="es-ES"/>
        </w:rPr>
        <w:t>y</w:t>
      </w:r>
      <w:r w:rsidR="007F6940" w:rsidRPr="0047758D">
        <w:rPr>
          <w:rFonts w:ascii="Arial" w:eastAsia="Times New Roman" w:hAnsi="Arial" w:cs="Arial"/>
          <w:bCs/>
          <w:color w:val="000000" w:themeColor="text1"/>
          <w:lang w:eastAsia="es-ES"/>
        </w:rPr>
        <w:t xml:space="preserve"> Hospitale</w:t>
      </w:r>
      <w:r w:rsidRPr="0047758D">
        <w:rPr>
          <w:rFonts w:ascii="Arial" w:eastAsia="Times New Roman" w:hAnsi="Arial" w:cs="Arial"/>
          <w:bCs/>
          <w:color w:val="000000" w:themeColor="text1"/>
          <w:lang w:eastAsia="es-ES"/>
        </w:rPr>
        <w:t xml:space="preserve">s No. 021732296/0, es decir, el tomador y el asegurador, acordaron un </w:t>
      </w:r>
      <w:r w:rsidRPr="00C45DC6">
        <w:rPr>
          <w:rFonts w:ascii="Arial" w:eastAsia="Times New Roman" w:hAnsi="Arial" w:cs="Arial"/>
          <w:color w:val="000000" w:themeColor="text1"/>
          <w:lang w:eastAsia="es-ES"/>
        </w:rPr>
        <w:t>deducible</w:t>
      </w:r>
      <w:r w:rsidRPr="0047758D">
        <w:rPr>
          <w:rFonts w:ascii="Arial" w:eastAsia="Times New Roman" w:hAnsi="Arial" w:cs="Arial"/>
          <w:bCs/>
          <w:color w:val="000000" w:themeColor="text1"/>
          <w:lang w:eastAsia="es-ES"/>
        </w:rPr>
        <w:t xml:space="preserve"> que deberá ser asumido por el tomador/asegurado. Este deducible tiene como objetivo la participación del asegurado (Hospital María Inmaculada) en la pérdida ocasionada por la materialización del siniestro.</w:t>
      </w:r>
    </w:p>
    <w:p w14:paraId="1AC51810" w14:textId="77777777" w:rsidR="00C45DC6" w:rsidRPr="0047758D" w:rsidRDefault="00C45DC6" w:rsidP="0047758D">
      <w:pPr>
        <w:adjustRightInd w:val="0"/>
        <w:spacing w:line="360" w:lineRule="auto"/>
        <w:jc w:val="both"/>
        <w:rPr>
          <w:rFonts w:ascii="Arial" w:eastAsia="Times New Roman" w:hAnsi="Arial" w:cs="Arial"/>
          <w:bCs/>
          <w:color w:val="000000" w:themeColor="text1"/>
          <w:lang w:eastAsia="es-ES"/>
        </w:rPr>
      </w:pPr>
    </w:p>
    <w:p w14:paraId="7B32ACBC" w14:textId="77777777" w:rsidR="009D088F" w:rsidRDefault="009D088F" w:rsidP="009D088F">
      <w:pPr>
        <w:adjustRightInd w:val="0"/>
        <w:spacing w:line="360" w:lineRule="auto"/>
        <w:jc w:val="both"/>
        <w:rPr>
          <w:rFonts w:ascii="Arial" w:eastAsia="Times New Roman" w:hAnsi="Arial" w:cs="Arial"/>
          <w:bCs/>
          <w:color w:val="000000" w:themeColor="text1"/>
          <w:lang w:val="es-CO" w:eastAsia="es-ES"/>
        </w:rPr>
      </w:pPr>
      <w:r w:rsidRPr="009D088F">
        <w:rPr>
          <w:rFonts w:ascii="Arial" w:eastAsia="Times New Roman" w:hAnsi="Arial" w:cs="Arial"/>
          <w:bCs/>
          <w:color w:val="000000" w:themeColor="text1"/>
          <w:lang w:val="es-CO" w:eastAsia="es-ES"/>
        </w:rPr>
        <w:t>De acuerdo con lo expuesto, al declarar la ocurrencia del siniestro y, en consecuencia, la afectación de la póliza mencionada, el despacho debió hacer referencia puntual a las condiciones específicas del contrato. En este sentido, el despacho de conocimiento debía tener en cuenta el deducible pactado por las partes contratantes y aplicar el monto correspondiente, es decir, un 15% sobre el valor de la pérdida, con un mínimo de $5.000.000 Pesos M/cte.</w:t>
      </w:r>
    </w:p>
    <w:p w14:paraId="61FA66A9" w14:textId="77777777" w:rsidR="009D088F" w:rsidRPr="009D088F" w:rsidRDefault="009D088F" w:rsidP="009D088F">
      <w:pPr>
        <w:adjustRightInd w:val="0"/>
        <w:spacing w:line="360" w:lineRule="auto"/>
        <w:jc w:val="both"/>
        <w:rPr>
          <w:rFonts w:ascii="Arial" w:eastAsia="Times New Roman" w:hAnsi="Arial" w:cs="Arial"/>
          <w:bCs/>
          <w:color w:val="000000" w:themeColor="text1"/>
          <w:lang w:val="es-CO" w:eastAsia="es-ES"/>
        </w:rPr>
      </w:pPr>
    </w:p>
    <w:p w14:paraId="754184BA" w14:textId="489A5EF3" w:rsidR="00512A49" w:rsidRDefault="009D088F" w:rsidP="00E379D6">
      <w:pPr>
        <w:adjustRightInd w:val="0"/>
        <w:spacing w:line="360" w:lineRule="auto"/>
        <w:jc w:val="both"/>
        <w:rPr>
          <w:rFonts w:ascii="Arial" w:eastAsia="Times New Roman" w:hAnsi="Arial" w:cs="Arial"/>
          <w:bCs/>
          <w:color w:val="000000" w:themeColor="text1"/>
          <w:lang w:val="es-CO" w:eastAsia="es-ES"/>
        </w:rPr>
      </w:pPr>
      <w:r w:rsidRPr="009D088F">
        <w:rPr>
          <w:rFonts w:ascii="Arial" w:eastAsia="Times New Roman" w:hAnsi="Arial" w:cs="Arial"/>
          <w:bCs/>
          <w:color w:val="000000" w:themeColor="text1"/>
          <w:lang w:val="es-CO" w:eastAsia="es-ES"/>
        </w:rPr>
        <w:t>Es importante señalar que, si el 15% de la pérdida acreditada es inferior a $5.000.000 Pesos M/</w:t>
      </w:r>
      <w:r>
        <w:rPr>
          <w:rFonts w:ascii="Arial" w:eastAsia="Times New Roman" w:hAnsi="Arial" w:cs="Arial"/>
          <w:bCs/>
          <w:color w:val="000000" w:themeColor="text1"/>
          <w:lang w:val="es-CO" w:eastAsia="es-ES"/>
        </w:rPr>
        <w:t>CTE</w:t>
      </w:r>
      <w:r w:rsidRPr="009D088F">
        <w:rPr>
          <w:rFonts w:ascii="Arial" w:eastAsia="Times New Roman" w:hAnsi="Arial" w:cs="Arial"/>
          <w:bCs/>
          <w:color w:val="000000" w:themeColor="text1"/>
          <w:lang w:val="es-CO" w:eastAsia="es-ES"/>
        </w:rPr>
        <w:t xml:space="preserve"> entonces se deberá deducir la cifra mínima de $5.000.000 Pesos M/cte. El despacho no puede perder de vista que se trata de un solo deducible, el cual debe ser liquidado de manera adecuada, aplicando la deducción del 15% sobre el valor de la pérdida o el monto mínimo de $5.000.000 Pesos M/</w:t>
      </w:r>
      <w:r>
        <w:rPr>
          <w:rFonts w:ascii="Arial" w:eastAsia="Times New Roman" w:hAnsi="Arial" w:cs="Arial"/>
          <w:bCs/>
          <w:color w:val="000000" w:themeColor="text1"/>
          <w:lang w:val="es-CO" w:eastAsia="es-ES"/>
        </w:rPr>
        <w:t>CTE</w:t>
      </w:r>
      <w:r w:rsidRPr="009D088F">
        <w:rPr>
          <w:rFonts w:ascii="Arial" w:eastAsia="Times New Roman" w:hAnsi="Arial" w:cs="Arial"/>
          <w:bCs/>
          <w:color w:val="000000" w:themeColor="text1"/>
          <w:lang w:val="es-CO" w:eastAsia="es-ES"/>
        </w:rPr>
        <w:t>, según corresponda en cada caso.</w:t>
      </w:r>
    </w:p>
    <w:p w14:paraId="6F2BE9B3" w14:textId="77777777" w:rsidR="0015783C" w:rsidRDefault="0015783C" w:rsidP="00E379D6">
      <w:pPr>
        <w:adjustRightInd w:val="0"/>
        <w:spacing w:line="360" w:lineRule="auto"/>
        <w:jc w:val="both"/>
        <w:rPr>
          <w:rFonts w:ascii="Arial" w:eastAsia="Times New Roman" w:hAnsi="Arial" w:cs="Arial"/>
          <w:bCs/>
          <w:color w:val="000000" w:themeColor="text1"/>
          <w:lang w:val="es-CO" w:eastAsia="es-ES"/>
        </w:rPr>
      </w:pPr>
    </w:p>
    <w:p w14:paraId="5FCDF311" w14:textId="698356CA" w:rsidR="0015783C" w:rsidRDefault="00344657" w:rsidP="0015783C">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 xml:space="preserve">En este mismo sentido, el juez </w:t>
      </w:r>
      <w:r w:rsidR="0015783C" w:rsidRPr="0015783C">
        <w:rPr>
          <w:rFonts w:ascii="Arial" w:eastAsia="Times New Roman" w:hAnsi="Arial" w:cs="Arial"/>
          <w:bCs/>
          <w:color w:val="000000" w:themeColor="text1"/>
          <w:lang w:val="es-CO" w:eastAsia="es-ES"/>
        </w:rPr>
        <w:t>incurrió en una omisión al no dejar claramente establecida la responsabilidad de la aseguradora en la parte resolutiva de su decisión. Además, no precisó que, en todo caso, dicha responsabilidad debe limitarse a un reembolso, conforme a las disposiciones legales aplicables, y no puede dar lugar a una condena directa ni solidaria. Este error resulta sustancial, ya que afecta el alcance de la obligación imputada a la aseguradora, desconociendo que su papel en el esquema de aseguramiento no incluye la prestación directa de servicios de salud ni la asunción solidaria de responsabilidades con las demás partes involucradas.</w:t>
      </w:r>
    </w:p>
    <w:p w14:paraId="29C1CB5F" w14:textId="77777777" w:rsidR="0015783C" w:rsidRPr="0015783C" w:rsidRDefault="0015783C" w:rsidP="0015783C">
      <w:pPr>
        <w:adjustRightInd w:val="0"/>
        <w:spacing w:line="360" w:lineRule="auto"/>
        <w:jc w:val="both"/>
        <w:rPr>
          <w:rFonts w:ascii="Arial" w:eastAsia="Times New Roman" w:hAnsi="Arial" w:cs="Arial"/>
          <w:bCs/>
          <w:color w:val="000000" w:themeColor="text1"/>
          <w:lang w:val="es-CO" w:eastAsia="es-ES"/>
        </w:rPr>
      </w:pPr>
    </w:p>
    <w:p w14:paraId="7AF2B28E" w14:textId="77777777" w:rsidR="0015783C" w:rsidRDefault="0015783C" w:rsidP="0015783C">
      <w:pPr>
        <w:adjustRightInd w:val="0"/>
        <w:spacing w:line="360" w:lineRule="auto"/>
        <w:jc w:val="both"/>
        <w:rPr>
          <w:rFonts w:ascii="Arial" w:eastAsia="Times New Roman" w:hAnsi="Arial" w:cs="Arial"/>
          <w:bCs/>
          <w:color w:val="000000" w:themeColor="text1"/>
          <w:lang w:val="es-CO" w:eastAsia="es-ES"/>
        </w:rPr>
      </w:pPr>
      <w:r w:rsidRPr="0015783C">
        <w:rPr>
          <w:rFonts w:ascii="Arial" w:eastAsia="Times New Roman" w:hAnsi="Arial" w:cs="Arial"/>
          <w:bCs/>
          <w:color w:val="000000" w:themeColor="text1"/>
          <w:lang w:val="es-CO" w:eastAsia="es-ES"/>
        </w:rPr>
        <w:t>Al no delimitar adecuadamente esta responsabilidad, el despacho no solo desatiende los principios que regulan la relación entre aseguradores y prestadores de servicios de salud, sino que también genera incertidumbre jurídica respecto al cumplimiento de las obligaciones asignadas. Es indispensable que el despacho clarifique estos aspectos en la parte resolutiva, asegurando que las decisiones adoptadas se ajusten a la normatividad y eviten confusiones en su ejecución.</w:t>
      </w:r>
    </w:p>
    <w:p w14:paraId="29B7A2BD" w14:textId="77777777" w:rsidR="00344657" w:rsidRDefault="00344657" w:rsidP="0015783C">
      <w:pPr>
        <w:adjustRightInd w:val="0"/>
        <w:spacing w:line="360" w:lineRule="auto"/>
        <w:jc w:val="both"/>
        <w:rPr>
          <w:rFonts w:ascii="Arial" w:eastAsia="Times New Roman" w:hAnsi="Arial" w:cs="Arial"/>
          <w:bCs/>
          <w:color w:val="000000" w:themeColor="text1"/>
          <w:lang w:val="es-CO" w:eastAsia="es-ES"/>
        </w:rPr>
      </w:pPr>
    </w:p>
    <w:p w14:paraId="4611FD6F" w14:textId="2CDFD087" w:rsidR="00344657" w:rsidRPr="0015783C" w:rsidRDefault="00344657" w:rsidP="0015783C">
      <w:pPr>
        <w:adjustRightInd w:val="0"/>
        <w:spacing w:line="360" w:lineRule="auto"/>
        <w:jc w:val="both"/>
        <w:rPr>
          <w:rFonts w:ascii="Arial" w:eastAsia="Times New Roman" w:hAnsi="Arial" w:cs="Arial"/>
          <w:bCs/>
          <w:color w:val="000000" w:themeColor="text1"/>
          <w:lang w:val="es-CO" w:eastAsia="es-ES"/>
        </w:rPr>
      </w:pPr>
      <w:r w:rsidRPr="00344657">
        <w:rPr>
          <w:rFonts w:ascii="Arial" w:eastAsia="Times New Roman" w:hAnsi="Arial" w:cs="Arial"/>
          <w:bCs/>
          <w:color w:val="000000" w:themeColor="text1"/>
          <w:lang w:val="es-CO" w:eastAsia="es-ES"/>
        </w:rPr>
        <w:t>Se formula otro reparo, dado que el a quo omitió considerar un aspecto fundamental relacionado con la naturaleza del seguro, específicamente la reducción progresiva de la disponibilidad del valor asegurado. Este monto disminuye conforme la aseguradora realiza pagos por siniestros, ya sean judiciales o extrajudiciales, ya que dichos pagos se imputan al límite máximo del valor asegurado establecido en la póliza.</w:t>
      </w:r>
      <w:r>
        <w:rPr>
          <w:rFonts w:ascii="Arial" w:eastAsia="Times New Roman" w:hAnsi="Arial" w:cs="Arial"/>
          <w:bCs/>
          <w:color w:val="000000" w:themeColor="text1"/>
          <w:lang w:val="es-CO" w:eastAsia="es-ES"/>
        </w:rPr>
        <w:t xml:space="preserve"> </w:t>
      </w:r>
      <w:r w:rsidRPr="00344657">
        <w:rPr>
          <w:rFonts w:ascii="Arial" w:eastAsia="Times New Roman" w:hAnsi="Arial" w:cs="Arial"/>
          <w:bCs/>
          <w:color w:val="000000" w:themeColor="text1"/>
          <w:lang w:val="es-CO" w:eastAsia="es-ES"/>
        </w:rPr>
        <w:t>Esta omisión resulta relevante, pues al desconocer este principio, el despacho no tuvo en cuenta que la obligación de la aseguradora no es ilimitada ni independiente de los pagos previos realizados en cumplimiento de otras reclamaciones. Tal consideración debió incluirse en la decisión para garantizar que el alcance de la responsabilidad asignada a la aseguradora se ajuste a las condiciones pactadas en la póliza, evitando imponer cargas que excedan el marco legal y contractual correspondiente.</w:t>
      </w:r>
    </w:p>
    <w:p w14:paraId="6663ECAD" w14:textId="77777777" w:rsidR="00E379D6" w:rsidRPr="00E379D6" w:rsidRDefault="00E379D6" w:rsidP="00E379D6">
      <w:pPr>
        <w:adjustRightInd w:val="0"/>
        <w:spacing w:line="360" w:lineRule="auto"/>
        <w:jc w:val="both"/>
        <w:rPr>
          <w:rFonts w:ascii="Arial" w:eastAsia="Times New Roman" w:hAnsi="Arial" w:cs="Arial"/>
          <w:bCs/>
          <w:color w:val="000000" w:themeColor="text1"/>
          <w:lang w:val="es-CO" w:eastAsia="es-ES"/>
        </w:rPr>
      </w:pPr>
    </w:p>
    <w:p w14:paraId="65DC853A" w14:textId="384C3171" w:rsidR="00512A49" w:rsidRPr="00BE5CCF" w:rsidRDefault="00DF4998" w:rsidP="001E55C9">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sidRPr="00BE5CCF">
        <w:rPr>
          <w:rFonts w:ascii="Arial" w:hAnsi="Arial" w:cs="Arial"/>
          <w:b/>
          <w:bCs/>
          <w:iCs/>
          <w:color w:val="0D0D0D"/>
          <w:sz w:val="22"/>
          <w:szCs w:val="22"/>
          <w:lang w:val="es-CO"/>
        </w:rPr>
        <w:t>PETICIONES</w:t>
      </w:r>
    </w:p>
    <w:p w14:paraId="5E118E19" w14:textId="77777777" w:rsidR="005E0F61" w:rsidRPr="00BE5CCF" w:rsidRDefault="005E0F61" w:rsidP="00A22026">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20CE89BD" w14:textId="652CF341" w:rsidR="005D2945" w:rsidRPr="00BE5CCF" w:rsidRDefault="00F00214" w:rsidP="00A22026">
      <w:pPr>
        <w:spacing w:line="360" w:lineRule="auto"/>
        <w:jc w:val="both"/>
        <w:rPr>
          <w:rFonts w:ascii="Arial" w:hAnsi="Arial" w:cs="Arial"/>
        </w:rPr>
      </w:pPr>
      <w:r w:rsidRPr="00F00214">
        <w:rPr>
          <w:rFonts w:ascii="Arial" w:eastAsia="Times New Roman" w:hAnsi="Arial" w:cs="Arial"/>
          <w:bCs/>
          <w:iCs/>
          <w:color w:val="0D0D0D"/>
          <w:lang w:eastAsia="es-ES"/>
        </w:rPr>
        <w:t>Solicito respetuosamente al Despacho que se sirva REVOCAR la sentencia impugnada, ya que, como se desprende del conjunto de pruebas obrantes en el expediente, no se encuentran acreditados los elementos de la responsabilidad extracontractual. Mucho menos se puede evidenciar un actuar indebido o falto de diligencia por parte de las demandadas. Adicionalmente, el fallo resulta manifiestamente incongruente, pues se fundamentó en elementos que no fueron debidamente probados.</w:t>
      </w:r>
    </w:p>
    <w:p w14:paraId="5645AFF7" w14:textId="77777777" w:rsidR="00F00214" w:rsidRDefault="00F00214" w:rsidP="00A22026">
      <w:pPr>
        <w:spacing w:line="360" w:lineRule="auto"/>
        <w:jc w:val="both"/>
        <w:rPr>
          <w:rFonts w:ascii="Arial" w:hAnsi="Arial" w:cs="Arial"/>
        </w:rPr>
      </w:pPr>
    </w:p>
    <w:p w14:paraId="2589A519" w14:textId="77777777" w:rsidR="00F00214" w:rsidRDefault="00F00214" w:rsidP="00A22026">
      <w:pPr>
        <w:spacing w:line="360" w:lineRule="auto"/>
        <w:jc w:val="both"/>
        <w:rPr>
          <w:rFonts w:ascii="Arial" w:hAnsi="Arial" w:cs="Arial"/>
        </w:rPr>
      </w:pPr>
    </w:p>
    <w:p w14:paraId="0916D6BF" w14:textId="68BE345A" w:rsidR="005D2945" w:rsidRDefault="005D2945" w:rsidP="00A22026">
      <w:pPr>
        <w:spacing w:line="360" w:lineRule="auto"/>
        <w:jc w:val="both"/>
        <w:rPr>
          <w:rFonts w:ascii="Arial" w:hAnsi="Arial" w:cs="Arial"/>
        </w:rPr>
      </w:pPr>
      <w:r w:rsidRPr="00BE5CCF">
        <w:rPr>
          <w:rFonts w:ascii="Arial" w:hAnsi="Arial" w:cs="Arial"/>
        </w:rPr>
        <w:t>Cordialmente,</w:t>
      </w:r>
    </w:p>
    <w:p w14:paraId="16273CE3" w14:textId="63EB4373" w:rsidR="00F00214" w:rsidRPr="00BE5CCF" w:rsidRDefault="00F00214" w:rsidP="00A22026">
      <w:pPr>
        <w:spacing w:line="360" w:lineRule="auto"/>
        <w:jc w:val="both"/>
        <w:rPr>
          <w:rFonts w:ascii="Arial" w:hAnsi="Arial" w:cs="Arial"/>
        </w:rPr>
      </w:pPr>
      <w:r w:rsidRPr="00BE5CCF">
        <w:rPr>
          <w:rFonts w:ascii="Arial" w:hAnsi="Arial" w:cs="Arial"/>
          <w:noProof/>
          <w:lang w:val="es-CO" w:eastAsia="es-CO"/>
        </w:rPr>
        <w:drawing>
          <wp:anchor distT="0" distB="0" distL="114300" distR="114300" simplePos="0" relativeHeight="251666432" behindDoc="1" locked="0" layoutInCell="1" allowOverlap="0" wp14:anchorId="4A27D13A" wp14:editId="3D208ACF">
            <wp:simplePos x="0" y="0"/>
            <wp:positionH relativeFrom="margin">
              <wp:posOffset>-107315</wp:posOffset>
            </wp:positionH>
            <wp:positionV relativeFrom="paragraph">
              <wp:posOffset>170180</wp:posOffset>
            </wp:positionV>
            <wp:extent cx="2543175" cy="1419225"/>
            <wp:effectExtent l="0" t="0" r="9525"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pic:spPr>
                </pic:pic>
              </a:graphicData>
            </a:graphic>
            <wp14:sizeRelH relativeFrom="page">
              <wp14:pctWidth>0</wp14:pctWidth>
            </wp14:sizeRelH>
            <wp14:sizeRelV relativeFrom="page">
              <wp14:pctHeight>0</wp14:pctHeight>
            </wp14:sizeRelV>
          </wp:anchor>
        </w:drawing>
      </w:r>
    </w:p>
    <w:p w14:paraId="4C390E77" w14:textId="6B4B50B6" w:rsidR="005D2945" w:rsidRPr="00BE5CCF" w:rsidRDefault="005D2945" w:rsidP="00A22026">
      <w:pPr>
        <w:spacing w:line="360" w:lineRule="auto"/>
        <w:jc w:val="both"/>
        <w:rPr>
          <w:rFonts w:ascii="Arial" w:hAnsi="Arial" w:cs="Arial"/>
          <w:b/>
        </w:rPr>
      </w:pPr>
    </w:p>
    <w:p w14:paraId="4B33939F" w14:textId="387240DA" w:rsidR="00CF2117" w:rsidRPr="00BE5CCF" w:rsidRDefault="00CF2117" w:rsidP="00A22026">
      <w:pPr>
        <w:spacing w:line="360" w:lineRule="auto"/>
        <w:jc w:val="both"/>
        <w:rPr>
          <w:rFonts w:ascii="Arial" w:hAnsi="Arial" w:cs="Arial"/>
          <w:b/>
        </w:rPr>
      </w:pPr>
    </w:p>
    <w:p w14:paraId="1FFC2579" w14:textId="77777777" w:rsidR="00B61904" w:rsidRPr="00BE5CCF" w:rsidRDefault="00B61904" w:rsidP="00A22026">
      <w:pPr>
        <w:spacing w:line="360" w:lineRule="auto"/>
        <w:jc w:val="both"/>
        <w:rPr>
          <w:rFonts w:ascii="Arial" w:hAnsi="Arial" w:cs="Arial"/>
          <w:b/>
        </w:rPr>
      </w:pPr>
    </w:p>
    <w:p w14:paraId="540210E9" w14:textId="77777777" w:rsidR="00287B60" w:rsidRPr="00BE5CCF" w:rsidRDefault="00287B60" w:rsidP="00A22026">
      <w:pPr>
        <w:spacing w:line="360" w:lineRule="auto"/>
        <w:jc w:val="both"/>
        <w:rPr>
          <w:rFonts w:ascii="Arial" w:hAnsi="Arial" w:cs="Arial"/>
          <w:b/>
        </w:rPr>
      </w:pPr>
    </w:p>
    <w:p w14:paraId="43ECC418" w14:textId="77777777" w:rsidR="005D2945" w:rsidRPr="00BE5CCF" w:rsidRDefault="005D2945" w:rsidP="00A22026">
      <w:pPr>
        <w:spacing w:line="360" w:lineRule="auto"/>
        <w:jc w:val="both"/>
        <w:rPr>
          <w:rFonts w:ascii="Arial" w:hAnsi="Arial" w:cs="Arial"/>
        </w:rPr>
      </w:pPr>
      <w:r w:rsidRPr="00BE5CCF">
        <w:rPr>
          <w:rFonts w:ascii="Arial" w:hAnsi="Arial" w:cs="Arial"/>
          <w:b/>
        </w:rPr>
        <w:t xml:space="preserve">GUSTAVO ALBERTO HERRERA ÁVILA </w:t>
      </w:r>
    </w:p>
    <w:p w14:paraId="6D2BB6E4" w14:textId="77777777" w:rsidR="005D2945" w:rsidRPr="00BE5CCF" w:rsidRDefault="005D2945" w:rsidP="00A22026">
      <w:pPr>
        <w:spacing w:line="360" w:lineRule="auto"/>
        <w:jc w:val="both"/>
        <w:rPr>
          <w:rFonts w:ascii="Arial" w:hAnsi="Arial" w:cs="Arial"/>
        </w:rPr>
      </w:pPr>
      <w:r w:rsidRPr="00BE5CCF">
        <w:rPr>
          <w:rFonts w:ascii="Arial" w:hAnsi="Arial" w:cs="Arial"/>
        </w:rPr>
        <w:t xml:space="preserve">C.C.  No. 19.395.114 de Bogotá </w:t>
      </w:r>
    </w:p>
    <w:p w14:paraId="124623D5" w14:textId="60912DE7" w:rsidR="00194DAC" w:rsidRPr="00BE5CCF" w:rsidRDefault="005D2945" w:rsidP="00A22026">
      <w:pPr>
        <w:spacing w:line="360" w:lineRule="auto"/>
        <w:jc w:val="both"/>
        <w:rPr>
          <w:rFonts w:ascii="Arial" w:hAnsi="Arial" w:cs="Arial"/>
        </w:rPr>
      </w:pPr>
      <w:r w:rsidRPr="00BE5CCF">
        <w:rPr>
          <w:rFonts w:ascii="Arial" w:hAnsi="Arial" w:cs="Arial"/>
        </w:rPr>
        <w:t>T.P. No. 39.116 del C. S. de la J.</w:t>
      </w:r>
    </w:p>
    <w:sectPr w:rsidR="00194DAC" w:rsidRPr="00BE5CCF" w:rsidSect="00B54DCC">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24D28" w14:textId="77777777" w:rsidR="001366AA" w:rsidRDefault="001366AA" w:rsidP="0025591F">
      <w:r>
        <w:separator/>
      </w:r>
    </w:p>
  </w:endnote>
  <w:endnote w:type="continuationSeparator" w:id="0">
    <w:p w14:paraId="70A328D1" w14:textId="77777777" w:rsidR="001366AA" w:rsidRDefault="001366A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0C54D4F6" w:rsidR="005C70E8" w:rsidRDefault="005C70E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4959E2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C70E8" w:rsidRPr="001A1A2F" w:rsidRDefault="005C70E8" w:rsidP="00416F84">
                          <w:pPr>
                            <w:spacing w:before="10"/>
                            <w:jc w:val="right"/>
                            <w:rPr>
                              <w:rFonts w:ascii="Raleway" w:hAnsi="Raleway"/>
                              <w:color w:val="11213B"/>
                              <w:w w:val="105"/>
                              <w:sz w:val="14"/>
                              <w:szCs w:val="14"/>
                              <w:lang w:val="it-IT"/>
                            </w:rPr>
                          </w:pPr>
                          <w:r w:rsidRPr="001A1A2F">
                            <w:rPr>
                              <w:rFonts w:ascii="Raleway" w:hAnsi="Raleway"/>
                              <w:color w:val="11213B"/>
                              <w:w w:val="105"/>
                              <w:sz w:val="14"/>
                              <w:szCs w:val="14"/>
                              <w:lang w:val="it-IT"/>
                            </w:rPr>
                            <w:t>Cali - Av 6A Bis #35N-100, Of. 212, Cali, Valle del Cauca, Centro Empresarial Chipichape</w:t>
                          </w:r>
                          <w:r w:rsidRPr="001A1A2F">
                            <w:rPr>
                              <w:rFonts w:ascii="Raleway" w:hAnsi="Raleway"/>
                              <w:color w:val="11213B"/>
                              <w:w w:val="105"/>
                              <w:sz w:val="14"/>
                              <w:szCs w:val="14"/>
                              <w:lang w:val="it-IT"/>
                            </w:rPr>
                            <w:br/>
                            <w:t>+57 315 577 6200 - 602-6594075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5C70E8" w:rsidRPr="001A1A2F" w:rsidRDefault="005C70E8" w:rsidP="00416F84">
                    <w:pPr>
                      <w:spacing w:before="10"/>
                      <w:jc w:val="right"/>
                      <w:rPr>
                        <w:rFonts w:ascii="Raleway" w:hAnsi="Raleway"/>
                        <w:color w:val="11213B"/>
                        <w:w w:val="105"/>
                        <w:sz w:val="14"/>
                        <w:szCs w:val="14"/>
                        <w:lang w:val="it-IT"/>
                      </w:rPr>
                    </w:pPr>
                    <w:r w:rsidRPr="001A1A2F">
                      <w:rPr>
                        <w:rFonts w:ascii="Raleway" w:hAnsi="Raleway"/>
                        <w:color w:val="11213B"/>
                        <w:w w:val="105"/>
                        <w:sz w:val="14"/>
                        <w:szCs w:val="14"/>
                        <w:lang w:val="it-IT"/>
                      </w:rPr>
                      <w:t>Cali - Av 6A Bis #35N-100, Of. 212, Cali, Valle del Cauca, Centro Empresarial Chipichape</w:t>
                    </w:r>
                    <w:r w:rsidRPr="001A1A2F">
                      <w:rPr>
                        <w:rFonts w:ascii="Raleway" w:hAnsi="Raleway"/>
                        <w:color w:val="11213B"/>
                        <w:w w:val="105"/>
                        <w:sz w:val="14"/>
                        <w:szCs w:val="14"/>
                        <w:lang w:val="it-IT"/>
                      </w:rPr>
                      <w:br/>
                      <w:t>+57 315 577 6200 - 602-6594075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6D9D0CF0" w:rsidR="005C70E8" w:rsidRDefault="005C70E8" w:rsidP="00416F84">
    <w:pPr>
      <w:ind w:left="7080" w:firstLine="708"/>
      <w:rPr>
        <w:color w:val="222A35" w:themeColor="text2" w:themeShade="80"/>
      </w:rPr>
    </w:pPr>
  </w:p>
  <w:p w14:paraId="014441D0" w14:textId="5357C7FE" w:rsidR="005C70E8" w:rsidRDefault="005C70E8" w:rsidP="00416F84">
    <w:pPr>
      <w:ind w:left="7080" w:firstLine="708"/>
      <w:rPr>
        <w:color w:val="222A35" w:themeColor="text2" w:themeShade="80"/>
      </w:rPr>
    </w:pPr>
  </w:p>
  <w:p w14:paraId="329D81E2" w14:textId="261DE24A" w:rsidR="005C70E8" w:rsidRDefault="00B11341"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7F6ACD82">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pt;margin-top:86.0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v:textbox>
              <w10:wrap anchorx="page" anchory="margin"/>
            </v:rect>
          </w:pict>
        </mc:Fallback>
      </mc:AlternateContent>
    </w:r>
  </w:p>
  <w:p w14:paraId="5F8C9338" w14:textId="5741DC04" w:rsidR="005C70E8" w:rsidRPr="00194DAC" w:rsidRDefault="005C70E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p>
  <w:p w14:paraId="2EF8A1B3" w14:textId="3306C770" w:rsidR="005C70E8" w:rsidRDefault="005C7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E3CD3" w14:textId="77777777" w:rsidR="001366AA" w:rsidRDefault="001366AA" w:rsidP="0025591F">
      <w:r>
        <w:separator/>
      </w:r>
    </w:p>
  </w:footnote>
  <w:footnote w:type="continuationSeparator" w:id="0">
    <w:p w14:paraId="44116034" w14:textId="77777777" w:rsidR="001366AA" w:rsidRDefault="001366A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5C70E8" w:rsidRDefault="005C70E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24D03"/>
    <w:multiLevelType w:val="hybridMultilevel"/>
    <w:tmpl w:val="47A4F5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8D15BD"/>
    <w:multiLevelType w:val="multilevel"/>
    <w:tmpl w:val="5786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4E2F95"/>
    <w:multiLevelType w:val="multilevel"/>
    <w:tmpl w:val="4D4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F81F5D"/>
    <w:multiLevelType w:val="hybridMultilevel"/>
    <w:tmpl w:val="6FC425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332357D"/>
    <w:multiLevelType w:val="hybridMultilevel"/>
    <w:tmpl w:val="B06E19AA"/>
    <w:lvl w:ilvl="0" w:tplc="160ABF3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073D62"/>
    <w:multiLevelType w:val="hybridMultilevel"/>
    <w:tmpl w:val="70DE716C"/>
    <w:lvl w:ilvl="0" w:tplc="076C3A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61125C"/>
    <w:multiLevelType w:val="hybridMultilevel"/>
    <w:tmpl w:val="06E6E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A12B2"/>
    <w:multiLevelType w:val="hybridMultilevel"/>
    <w:tmpl w:val="DC30C6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C676AB"/>
    <w:multiLevelType w:val="hybridMultilevel"/>
    <w:tmpl w:val="2E5AB986"/>
    <w:lvl w:ilvl="0" w:tplc="CC7C44AA">
      <w:start w:val="1"/>
      <w:numFmt w:val="upperRoman"/>
      <w:lvlText w:val="%1."/>
      <w:lvlJc w:val="left"/>
      <w:pPr>
        <w:ind w:left="1080" w:hanging="720"/>
      </w:pPr>
      <w:rPr>
        <w:rFonts w:hint="default"/>
        <w:b/>
        <w:bCs/>
      </w:rPr>
    </w:lvl>
    <w:lvl w:ilvl="1" w:tplc="7EDC3A0C">
      <w:start w:val="1"/>
      <w:numFmt w:val="lowerLetter"/>
      <w:lvlText w:val="%2."/>
      <w:lvlJc w:val="left"/>
      <w:pPr>
        <w:ind w:left="1440" w:hanging="360"/>
      </w:pPr>
      <w:rPr>
        <w:rFonts w:hint="default"/>
      </w:rPr>
    </w:lvl>
    <w:lvl w:ilvl="2" w:tplc="ED928AEC">
      <w:start w:val="1"/>
      <w:numFmt w:val="decimal"/>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4" w15:restartNumberingAfterBreak="0">
    <w:nsid w:val="4EED277D"/>
    <w:multiLevelType w:val="hybridMultilevel"/>
    <w:tmpl w:val="A22857F6"/>
    <w:lvl w:ilvl="0" w:tplc="EAF42D40">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10A296D"/>
    <w:multiLevelType w:val="hybridMultilevel"/>
    <w:tmpl w:val="D096A2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171F36"/>
    <w:multiLevelType w:val="multilevel"/>
    <w:tmpl w:val="123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6D7DCF"/>
    <w:multiLevelType w:val="hybridMultilevel"/>
    <w:tmpl w:val="C202707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6CD33632"/>
    <w:multiLevelType w:val="hybridMultilevel"/>
    <w:tmpl w:val="E70C5BA6"/>
    <w:lvl w:ilvl="0" w:tplc="F3385582">
      <w:start w:val="1"/>
      <w:numFmt w:val="upperRoman"/>
      <w:lvlText w:val="%1."/>
      <w:lvlJc w:val="left"/>
      <w:pPr>
        <w:ind w:left="1080" w:hanging="720"/>
      </w:pPr>
      <w:rPr>
        <w:rFonts w:hint="default"/>
      </w:rPr>
    </w:lvl>
    <w:lvl w:ilvl="1" w:tplc="240A0015">
      <w:start w:val="1"/>
      <w:numFmt w:val="upp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2" w15:restartNumberingAfterBreak="0">
    <w:nsid w:val="75CB4B5B"/>
    <w:multiLevelType w:val="hybridMultilevel"/>
    <w:tmpl w:val="B34629E2"/>
    <w:lvl w:ilvl="0" w:tplc="021C5D88">
      <w:start w:val="3"/>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2145434">
    <w:abstractNumId w:val="0"/>
  </w:num>
  <w:num w:numId="2" w16cid:durableId="856770785">
    <w:abstractNumId w:val="3"/>
  </w:num>
  <w:num w:numId="3" w16cid:durableId="1333294205">
    <w:abstractNumId w:val="30"/>
  </w:num>
  <w:num w:numId="4" w16cid:durableId="2114158231">
    <w:abstractNumId w:val="2"/>
  </w:num>
  <w:num w:numId="5" w16cid:durableId="164131883">
    <w:abstractNumId w:val="7"/>
  </w:num>
  <w:num w:numId="6" w16cid:durableId="1805272885">
    <w:abstractNumId w:val="27"/>
  </w:num>
  <w:num w:numId="7" w16cid:durableId="344790603">
    <w:abstractNumId w:val="19"/>
  </w:num>
  <w:num w:numId="8" w16cid:durableId="525876013">
    <w:abstractNumId w:val="8"/>
  </w:num>
  <w:num w:numId="9" w16cid:durableId="309135454">
    <w:abstractNumId w:val="23"/>
  </w:num>
  <w:num w:numId="10" w16cid:durableId="28722240">
    <w:abstractNumId w:val="22"/>
  </w:num>
  <w:num w:numId="11" w16cid:durableId="960260829">
    <w:abstractNumId w:val="33"/>
  </w:num>
  <w:num w:numId="12" w16cid:durableId="3557449">
    <w:abstractNumId w:val="10"/>
  </w:num>
  <w:num w:numId="13" w16cid:durableId="529148028">
    <w:abstractNumId w:val="14"/>
  </w:num>
  <w:num w:numId="14" w16cid:durableId="1198195972">
    <w:abstractNumId w:val="1"/>
  </w:num>
  <w:num w:numId="15" w16cid:durableId="1088698844">
    <w:abstractNumId w:val="31"/>
  </w:num>
  <w:num w:numId="16" w16cid:durableId="306515433">
    <w:abstractNumId w:val="13"/>
  </w:num>
  <w:num w:numId="17" w16cid:durableId="1738479877">
    <w:abstractNumId w:val="4"/>
  </w:num>
  <w:num w:numId="18" w16cid:durableId="852837231">
    <w:abstractNumId w:val="9"/>
  </w:num>
  <w:num w:numId="19" w16cid:durableId="1652828364">
    <w:abstractNumId w:val="21"/>
  </w:num>
  <w:num w:numId="20" w16cid:durableId="1246841378">
    <w:abstractNumId w:val="32"/>
  </w:num>
  <w:num w:numId="21" w16cid:durableId="723410696">
    <w:abstractNumId w:val="18"/>
  </w:num>
  <w:num w:numId="22" w16cid:durableId="1356613425">
    <w:abstractNumId w:val="25"/>
  </w:num>
  <w:num w:numId="23" w16cid:durableId="2114089929">
    <w:abstractNumId w:val="6"/>
  </w:num>
  <w:num w:numId="24" w16cid:durableId="319386991">
    <w:abstractNumId w:val="17"/>
  </w:num>
  <w:num w:numId="25" w16cid:durableId="1288660843">
    <w:abstractNumId w:val="15"/>
  </w:num>
  <w:num w:numId="26" w16cid:durableId="2062485612">
    <w:abstractNumId w:val="26"/>
  </w:num>
  <w:num w:numId="27" w16cid:durableId="1440761311">
    <w:abstractNumId w:val="12"/>
  </w:num>
  <w:num w:numId="28" w16cid:durableId="1689328924">
    <w:abstractNumId w:val="5"/>
  </w:num>
  <w:num w:numId="29" w16cid:durableId="2140998345">
    <w:abstractNumId w:val="20"/>
  </w:num>
  <w:num w:numId="30" w16cid:durableId="1063061756">
    <w:abstractNumId w:val="28"/>
  </w:num>
  <w:num w:numId="31" w16cid:durableId="1074426470">
    <w:abstractNumId w:val="29"/>
  </w:num>
  <w:num w:numId="32" w16cid:durableId="1819375779">
    <w:abstractNumId w:val="24"/>
  </w:num>
  <w:num w:numId="33" w16cid:durableId="130296538">
    <w:abstractNumId w:val="16"/>
  </w:num>
  <w:num w:numId="34" w16cid:durableId="49337874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973"/>
    <w:rsid w:val="00001B1D"/>
    <w:rsid w:val="000021B2"/>
    <w:rsid w:val="000044D7"/>
    <w:rsid w:val="00005DA4"/>
    <w:rsid w:val="00010494"/>
    <w:rsid w:val="00015B58"/>
    <w:rsid w:val="000162CD"/>
    <w:rsid w:val="0001633B"/>
    <w:rsid w:val="000202E9"/>
    <w:rsid w:val="00023567"/>
    <w:rsid w:val="000305A9"/>
    <w:rsid w:val="0003111F"/>
    <w:rsid w:val="000333EB"/>
    <w:rsid w:val="00035FD3"/>
    <w:rsid w:val="00036758"/>
    <w:rsid w:val="000374A2"/>
    <w:rsid w:val="00040B9D"/>
    <w:rsid w:val="00043617"/>
    <w:rsid w:val="00044031"/>
    <w:rsid w:val="00045879"/>
    <w:rsid w:val="000505AC"/>
    <w:rsid w:val="00050A74"/>
    <w:rsid w:val="00050E83"/>
    <w:rsid w:val="00051FA4"/>
    <w:rsid w:val="00052276"/>
    <w:rsid w:val="00053BA4"/>
    <w:rsid w:val="00054A72"/>
    <w:rsid w:val="00054FE9"/>
    <w:rsid w:val="00055518"/>
    <w:rsid w:val="000561AD"/>
    <w:rsid w:val="000564EF"/>
    <w:rsid w:val="00062B95"/>
    <w:rsid w:val="00063585"/>
    <w:rsid w:val="00065EB6"/>
    <w:rsid w:val="000667DF"/>
    <w:rsid w:val="000729E5"/>
    <w:rsid w:val="00073B70"/>
    <w:rsid w:val="00074834"/>
    <w:rsid w:val="000756E3"/>
    <w:rsid w:val="00075A7C"/>
    <w:rsid w:val="000813FC"/>
    <w:rsid w:val="00083DC8"/>
    <w:rsid w:val="00083EC2"/>
    <w:rsid w:val="000847DD"/>
    <w:rsid w:val="00084F70"/>
    <w:rsid w:val="00085507"/>
    <w:rsid w:val="00085C87"/>
    <w:rsid w:val="00086FA8"/>
    <w:rsid w:val="00090F95"/>
    <w:rsid w:val="0009133D"/>
    <w:rsid w:val="0009272C"/>
    <w:rsid w:val="00093F3A"/>
    <w:rsid w:val="000A06F4"/>
    <w:rsid w:val="000A0747"/>
    <w:rsid w:val="000A1D0C"/>
    <w:rsid w:val="000A2532"/>
    <w:rsid w:val="000A5699"/>
    <w:rsid w:val="000A64AB"/>
    <w:rsid w:val="000A6A73"/>
    <w:rsid w:val="000A70B4"/>
    <w:rsid w:val="000A73E2"/>
    <w:rsid w:val="000A7C8B"/>
    <w:rsid w:val="000B2541"/>
    <w:rsid w:val="000B27F1"/>
    <w:rsid w:val="000B5B07"/>
    <w:rsid w:val="000B6FC3"/>
    <w:rsid w:val="000C09E0"/>
    <w:rsid w:val="000C162F"/>
    <w:rsid w:val="000C1E9B"/>
    <w:rsid w:val="000C2815"/>
    <w:rsid w:val="000C2BEF"/>
    <w:rsid w:val="000C310F"/>
    <w:rsid w:val="000C316A"/>
    <w:rsid w:val="000C48AC"/>
    <w:rsid w:val="000C4F8B"/>
    <w:rsid w:val="000C5B48"/>
    <w:rsid w:val="000C5F1D"/>
    <w:rsid w:val="000C645F"/>
    <w:rsid w:val="000C66A5"/>
    <w:rsid w:val="000C6B18"/>
    <w:rsid w:val="000C75C8"/>
    <w:rsid w:val="000D0075"/>
    <w:rsid w:val="000D0F2F"/>
    <w:rsid w:val="000D348E"/>
    <w:rsid w:val="000D360F"/>
    <w:rsid w:val="000D377E"/>
    <w:rsid w:val="000D5446"/>
    <w:rsid w:val="000D709E"/>
    <w:rsid w:val="000D7900"/>
    <w:rsid w:val="000D7EB8"/>
    <w:rsid w:val="000E16B5"/>
    <w:rsid w:val="000E29A9"/>
    <w:rsid w:val="000E2F9C"/>
    <w:rsid w:val="000E5753"/>
    <w:rsid w:val="000E6660"/>
    <w:rsid w:val="000E7DDA"/>
    <w:rsid w:val="000F0052"/>
    <w:rsid w:val="000F0786"/>
    <w:rsid w:val="000F73F5"/>
    <w:rsid w:val="00100BA8"/>
    <w:rsid w:val="0010264E"/>
    <w:rsid w:val="00103560"/>
    <w:rsid w:val="00103F82"/>
    <w:rsid w:val="0010401B"/>
    <w:rsid w:val="001051FF"/>
    <w:rsid w:val="001058FF"/>
    <w:rsid w:val="001060D9"/>
    <w:rsid w:val="001110B8"/>
    <w:rsid w:val="00111E71"/>
    <w:rsid w:val="00112ED2"/>
    <w:rsid w:val="0011360A"/>
    <w:rsid w:val="0011402D"/>
    <w:rsid w:val="00116EAA"/>
    <w:rsid w:val="00117911"/>
    <w:rsid w:val="0012209F"/>
    <w:rsid w:val="001223A0"/>
    <w:rsid w:val="00123869"/>
    <w:rsid w:val="001239BB"/>
    <w:rsid w:val="001241CD"/>
    <w:rsid w:val="001274CF"/>
    <w:rsid w:val="00127980"/>
    <w:rsid w:val="0013334E"/>
    <w:rsid w:val="0013389C"/>
    <w:rsid w:val="001339AD"/>
    <w:rsid w:val="001343BD"/>
    <w:rsid w:val="00135625"/>
    <w:rsid w:val="0013568F"/>
    <w:rsid w:val="0013596F"/>
    <w:rsid w:val="001366AA"/>
    <w:rsid w:val="0013695F"/>
    <w:rsid w:val="0013699C"/>
    <w:rsid w:val="00136C17"/>
    <w:rsid w:val="00136EE8"/>
    <w:rsid w:val="00137392"/>
    <w:rsid w:val="001403B2"/>
    <w:rsid w:val="00140E65"/>
    <w:rsid w:val="00141A64"/>
    <w:rsid w:val="00144B94"/>
    <w:rsid w:val="001472B9"/>
    <w:rsid w:val="00147320"/>
    <w:rsid w:val="00150DEC"/>
    <w:rsid w:val="0015263B"/>
    <w:rsid w:val="001572C2"/>
    <w:rsid w:val="0015783C"/>
    <w:rsid w:val="00157F7A"/>
    <w:rsid w:val="00161018"/>
    <w:rsid w:val="001610D7"/>
    <w:rsid w:val="001614F8"/>
    <w:rsid w:val="00161EF1"/>
    <w:rsid w:val="00162103"/>
    <w:rsid w:val="0016298B"/>
    <w:rsid w:val="00165088"/>
    <w:rsid w:val="00165091"/>
    <w:rsid w:val="00167036"/>
    <w:rsid w:val="00170183"/>
    <w:rsid w:val="001719A3"/>
    <w:rsid w:val="001738CC"/>
    <w:rsid w:val="001775EF"/>
    <w:rsid w:val="0017774F"/>
    <w:rsid w:val="001777EA"/>
    <w:rsid w:val="00180F1B"/>
    <w:rsid w:val="00182EBC"/>
    <w:rsid w:val="0018350A"/>
    <w:rsid w:val="0018361F"/>
    <w:rsid w:val="0018748A"/>
    <w:rsid w:val="00187B72"/>
    <w:rsid w:val="00191A9F"/>
    <w:rsid w:val="001920D1"/>
    <w:rsid w:val="001925A0"/>
    <w:rsid w:val="0019465D"/>
    <w:rsid w:val="00194DAC"/>
    <w:rsid w:val="001A02C0"/>
    <w:rsid w:val="001A1A2F"/>
    <w:rsid w:val="001A2AEC"/>
    <w:rsid w:val="001A5558"/>
    <w:rsid w:val="001A78C3"/>
    <w:rsid w:val="001B09A1"/>
    <w:rsid w:val="001B226C"/>
    <w:rsid w:val="001B321C"/>
    <w:rsid w:val="001B47ED"/>
    <w:rsid w:val="001B5CD2"/>
    <w:rsid w:val="001B6F63"/>
    <w:rsid w:val="001B7DAB"/>
    <w:rsid w:val="001C0D4B"/>
    <w:rsid w:val="001C6487"/>
    <w:rsid w:val="001C725A"/>
    <w:rsid w:val="001D2A20"/>
    <w:rsid w:val="001D4D75"/>
    <w:rsid w:val="001E0015"/>
    <w:rsid w:val="001E11D9"/>
    <w:rsid w:val="001E2855"/>
    <w:rsid w:val="001E3458"/>
    <w:rsid w:val="001E352F"/>
    <w:rsid w:val="001E55C9"/>
    <w:rsid w:val="001E58A2"/>
    <w:rsid w:val="001E5D55"/>
    <w:rsid w:val="001F0573"/>
    <w:rsid w:val="001F07EB"/>
    <w:rsid w:val="001F11E2"/>
    <w:rsid w:val="001F2301"/>
    <w:rsid w:val="001F5C1C"/>
    <w:rsid w:val="002005D1"/>
    <w:rsid w:val="00201272"/>
    <w:rsid w:val="00201568"/>
    <w:rsid w:val="002023EB"/>
    <w:rsid w:val="00203E40"/>
    <w:rsid w:val="00204BBB"/>
    <w:rsid w:val="00205D51"/>
    <w:rsid w:val="00207C3B"/>
    <w:rsid w:val="00210563"/>
    <w:rsid w:val="0021581A"/>
    <w:rsid w:val="002168F6"/>
    <w:rsid w:val="00216C7F"/>
    <w:rsid w:val="00217D31"/>
    <w:rsid w:val="00220640"/>
    <w:rsid w:val="0022384D"/>
    <w:rsid w:val="002257E0"/>
    <w:rsid w:val="00230860"/>
    <w:rsid w:val="00230FC3"/>
    <w:rsid w:val="00231203"/>
    <w:rsid w:val="002312AE"/>
    <w:rsid w:val="00231F6E"/>
    <w:rsid w:val="00232000"/>
    <w:rsid w:val="00232346"/>
    <w:rsid w:val="002324E8"/>
    <w:rsid w:val="00232A36"/>
    <w:rsid w:val="002331C7"/>
    <w:rsid w:val="00233459"/>
    <w:rsid w:val="002339B0"/>
    <w:rsid w:val="00234F3F"/>
    <w:rsid w:val="00236F04"/>
    <w:rsid w:val="00241153"/>
    <w:rsid w:val="002422F1"/>
    <w:rsid w:val="00244501"/>
    <w:rsid w:val="00244C02"/>
    <w:rsid w:val="00245BC8"/>
    <w:rsid w:val="0025014F"/>
    <w:rsid w:val="002518C1"/>
    <w:rsid w:val="0025270F"/>
    <w:rsid w:val="00252BB4"/>
    <w:rsid w:val="002540E2"/>
    <w:rsid w:val="00254E27"/>
    <w:rsid w:val="00255265"/>
    <w:rsid w:val="00255623"/>
    <w:rsid w:val="00255692"/>
    <w:rsid w:val="0025591F"/>
    <w:rsid w:val="00255E21"/>
    <w:rsid w:val="0025621B"/>
    <w:rsid w:val="00256B85"/>
    <w:rsid w:val="002575B0"/>
    <w:rsid w:val="00260184"/>
    <w:rsid w:val="00260997"/>
    <w:rsid w:val="00260AA6"/>
    <w:rsid w:val="00266312"/>
    <w:rsid w:val="002676E3"/>
    <w:rsid w:val="00267DDC"/>
    <w:rsid w:val="002703C6"/>
    <w:rsid w:val="002711DE"/>
    <w:rsid w:val="00272E98"/>
    <w:rsid w:val="0027488E"/>
    <w:rsid w:val="00276297"/>
    <w:rsid w:val="00281D90"/>
    <w:rsid w:val="00281DE7"/>
    <w:rsid w:val="002823AB"/>
    <w:rsid w:val="00282E15"/>
    <w:rsid w:val="00283627"/>
    <w:rsid w:val="00284755"/>
    <w:rsid w:val="002847BB"/>
    <w:rsid w:val="00285458"/>
    <w:rsid w:val="002861D9"/>
    <w:rsid w:val="00287B07"/>
    <w:rsid w:val="00287B0B"/>
    <w:rsid w:val="00287B60"/>
    <w:rsid w:val="00287D39"/>
    <w:rsid w:val="00287F80"/>
    <w:rsid w:val="0029034C"/>
    <w:rsid w:val="002957A2"/>
    <w:rsid w:val="00296F0D"/>
    <w:rsid w:val="002A0F00"/>
    <w:rsid w:val="002A19D0"/>
    <w:rsid w:val="002A201D"/>
    <w:rsid w:val="002A2AB3"/>
    <w:rsid w:val="002A4502"/>
    <w:rsid w:val="002A57A0"/>
    <w:rsid w:val="002A5E43"/>
    <w:rsid w:val="002A67AF"/>
    <w:rsid w:val="002A77FA"/>
    <w:rsid w:val="002B451E"/>
    <w:rsid w:val="002B456B"/>
    <w:rsid w:val="002B4F66"/>
    <w:rsid w:val="002B5E76"/>
    <w:rsid w:val="002B7D02"/>
    <w:rsid w:val="002C138D"/>
    <w:rsid w:val="002C18DE"/>
    <w:rsid w:val="002C3743"/>
    <w:rsid w:val="002C3B52"/>
    <w:rsid w:val="002C51CC"/>
    <w:rsid w:val="002C54BD"/>
    <w:rsid w:val="002C6171"/>
    <w:rsid w:val="002C6CA2"/>
    <w:rsid w:val="002D0BCC"/>
    <w:rsid w:val="002D0E72"/>
    <w:rsid w:val="002D30DB"/>
    <w:rsid w:val="002D36A5"/>
    <w:rsid w:val="002D4171"/>
    <w:rsid w:val="002D6287"/>
    <w:rsid w:val="002D6D0F"/>
    <w:rsid w:val="002E373F"/>
    <w:rsid w:val="002E417D"/>
    <w:rsid w:val="002E4962"/>
    <w:rsid w:val="002E6782"/>
    <w:rsid w:val="002E6F0E"/>
    <w:rsid w:val="002F051E"/>
    <w:rsid w:val="002F113F"/>
    <w:rsid w:val="002F169A"/>
    <w:rsid w:val="002F296E"/>
    <w:rsid w:val="002F4531"/>
    <w:rsid w:val="002F4DEA"/>
    <w:rsid w:val="002F4E46"/>
    <w:rsid w:val="002F5A6F"/>
    <w:rsid w:val="002F761B"/>
    <w:rsid w:val="003018F5"/>
    <w:rsid w:val="00306D55"/>
    <w:rsid w:val="00306FE9"/>
    <w:rsid w:val="00310265"/>
    <w:rsid w:val="0031030F"/>
    <w:rsid w:val="00312488"/>
    <w:rsid w:val="00316544"/>
    <w:rsid w:val="00327408"/>
    <w:rsid w:val="00330879"/>
    <w:rsid w:val="003308EB"/>
    <w:rsid w:val="00331558"/>
    <w:rsid w:val="00332940"/>
    <w:rsid w:val="00334B84"/>
    <w:rsid w:val="00335BD1"/>
    <w:rsid w:val="00335CBB"/>
    <w:rsid w:val="00335E18"/>
    <w:rsid w:val="0034214A"/>
    <w:rsid w:val="0034254F"/>
    <w:rsid w:val="00343BB9"/>
    <w:rsid w:val="00344657"/>
    <w:rsid w:val="00344825"/>
    <w:rsid w:val="00344835"/>
    <w:rsid w:val="00346D0B"/>
    <w:rsid w:val="0035099E"/>
    <w:rsid w:val="00350CCD"/>
    <w:rsid w:val="00350E39"/>
    <w:rsid w:val="003557D4"/>
    <w:rsid w:val="00355BAF"/>
    <w:rsid w:val="0035609C"/>
    <w:rsid w:val="00356174"/>
    <w:rsid w:val="003568DD"/>
    <w:rsid w:val="00356F00"/>
    <w:rsid w:val="00360EB9"/>
    <w:rsid w:val="00361540"/>
    <w:rsid w:val="00361C92"/>
    <w:rsid w:val="00362324"/>
    <w:rsid w:val="0036481A"/>
    <w:rsid w:val="00365BAB"/>
    <w:rsid w:val="0037489D"/>
    <w:rsid w:val="00374AE0"/>
    <w:rsid w:val="00375AFE"/>
    <w:rsid w:val="00377E7E"/>
    <w:rsid w:val="00380407"/>
    <w:rsid w:val="00381C0D"/>
    <w:rsid w:val="003839BA"/>
    <w:rsid w:val="00384792"/>
    <w:rsid w:val="003852E4"/>
    <w:rsid w:val="00385376"/>
    <w:rsid w:val="00385F6B"/>
    <w:rsid w:val="003862EB"/>
    <w:rsid w:val="00387B37"/>
    <w:rsid w:val="00391DF7"/>
    <w:rsid w:val="00392974"/>
    <w:rsid w:val="003975E0"/>
    <w:rsid w:val="00397C95"/>
    <w:rsid w:val="003A18F8"/>
    <w:rsid w:val="003A3328"/>
    <w:rsid w:val="003A3487"/>
    <w:rsid w:val="003A4B23"/>
    <w:rsid w:val="003A779B"/>
    <w:rsid w:val="003A7A1F"/>
    <w:rsid w:val="003B0C80"/>
    <w:rsid w:val="003B120A"/>
    <w:rsid w:val="003B3B3B"/>
    <w:rsid w:val="003B5478"/>
    <w:rsid w:val="003B78D6"/>
    <w:rsid w:val="003C0397"/>
    <w:rsid w:val="003C247D"/>
    <w:rsid w:val="003C4C99"/>
    <w:rsid w:val="003C513C"/>
    <w:rsid w:val="003C5BCE"/>
    <w:rsid w:val="003C685F"/>
    <w:rsid w:val="003D004D"/>
    <w:rsid w:val="003D09F6"/>
    <w:rsid w:val="003D4BD8"/>
    <w:rsid w:val="003D4C6D"/>
    <w:rsid w:val="003D5EA9"/>
    <w:rsid w:val="003E094A"/>
    <w:rsid w:val="003E3912"/>
    <w:rsid w:val="003E4BE2"/>
    <w:rsid w:val="003E5C96"/>
    <w:rsid w:val="003F26B0"/>
    <w:rsid w:val="003F38E9"/>
    <w:rsid w:val="003F38F5"/>
    <w:rsid w:val="003F4C20"/>
    <w:rsid w:val="003F6C3A"/>
    <w:rsid w:val="003F6ED5"/>
    <w:rsid w:val="004021D4"/>
    <w:rsid w:val="004039A4"/>
    <w:rsid w:val="00403E03"/>
    <w:rsid w:val="00405B3C"/>
    <w:rsid w:val="00406EE6"/>
    <w:rsid w:val="004126DC"/>
    <w:rsid w:val="00414E05"/>
    <w:rsid w:val="0041558B"/>
    <w:rsid w:val="00416F84"/>
    <w:rsid w:val="004232CA"/>
    <w:rsid w:val="0042350D"/>
    <w:rsid w:val="0042497F"/>
    <w:rsid w:val="00426231"/>
    <w:rsid w:val="004265B0"/>
    <w:rsid w:val="00432416"/>
    <w:rsid w:val="00432586"/>
    <w:rsid w:val="00432B45"/>
    <w:rsid w:val="004331E1"/>
    <w:rsid w:val="00433DDE"/>
    <w:rsid w:val="00434533"/>
    <w:rsid w:val="00436F44"/>
    <w:rsid w:val="004419E5"/>
    <w:rsid w:val="00441AF7"/>
    <w:rsid w:val="00441D96"/>
    <w:rsid w:val="00442F86"/>
    <w:rsid w:val="0044370B"/>
    <w:rsid w:val="00445B45"/>
    <w:rsid w:val="00447343"/>
    <w:rsid w:val="00447E87"/>
    <w:rsid w:val="00447FC0"/>
    <w:rsid w:val="00451A9A"/>
    <w:rsid w:val="00451F89"/>
    <w:rsid w:val="0045299A"/>
    <w:rsid w:val="004531BA"/>
    <w:rsid w:val="00455211"/>
    <w:rsid w:val="004601CB"/>
    <w:rsid w:val="00460498"/>
    <w:rsid w:val="00460B33"/>
    <w:rsid w:val="004620E2"/>
    <w:rsid w:val="00462343"/>
    <w:rsid w:val="00463127"/>
    <w:rsid w:val="00463264"/>
    <w:rsid w:val="00463367"/>
    <w:rsid w:val="00463BE6"/>
    <w:rsid w:val="00464F4D"/>
    <w:rsid w:val="0046507A"/>
    <w:rsid w:val="00465573"/>
    <w:rsid w:val="004668B4"/>
    <w:rsid w:val="00466A8E"/>
    <w:rsid w:val="004677D4"/>
    <w:rsid w:val="00467E66"/>
    <w:rsid w:val="00470810"/>
    <w:rsid w:val="00473363"/>
    <w:rsid w:val="00473CDF"/>
    <w:rsid w:val="0047758D"/>
    <w:rsid w:val="004804E9"/>
    <w:rsid w:val="004810BB"/>
    <w:rsid w:val="00481EE2"/>
    <w:rsid w:val="00482F1C"/>
    <w:rsid w:val="004831D1"/>
    <w:rsid w:val="00484512"/>
    <w:rsid w:val="004845B6"/>
    <w:rsid w:val="00486422"/>
    <w:rsid w:val="00486EA6"/>
    <w:rsid w:val="00487103"/>
    <w:rsid w:val="00487B70"/>
    <w:rsid w:val="00487DB2"/>
    <w:rsid w:val="00490B57"/>
    <w:rsid w:val="0049338F"/>
    <w:rsid w:val="0049425F"/>
    <w:rsid w:val="004959D0"/>
    <w:rsid w:val="00496C9A"/>
    <w:rsid w:val="004A214C"/>
    <w:rsid w:val="004A356B"/>
    <w:rsid w:val="004A3E3C"/>
    <w:rsid w:val="004A43F8"/>
    <w:rsid w:val="004A4A9F"/>
    <w:rsid w:val="004A5964"/>
    <w:rsid w:val="004B067E"/>
    <w:rsid w:val="004B0F76"/>
    <w:rsid w:val="004B242F"/>
    <w:rsid w:val="004B4FFF"/>
    <w:rsid w:val="004B6F41"/>
    <w:rsid w:val="004B72B9"/>
    <w:rsid w:val="004B77E7"/>
    <w:rsid w:val="004C01CE"/>
    <w:rsid w:val="004C1113"/>
    <w:rsid w:val="004C3945"/>
    <w:rsid w:val="004C3C7A"/>
    <w:rsid w:val="004C3CB8"/>
    <w:rsid w:val="004C4445"/>
    <w:rsid w:val="004C4E42"/>
    <w:rsid w:val="004C5970"/>
    <w:rsid w:val="004C5EAE"/>
    <w:rsid w:val="004C5F6C"/>
    <w:rsid w:val="004C6420"/>
    <w:rsid w:val="004D3A0C"/>
    <w:rsid w:val="004D471E"/>
    <w:rsid w:val="004D5BE7"/>
    <w:rsid w:val="004D6891"/>
    <w:rsid w:val="004D788D"/>
    <w:rsid w:val="004D79C1"/>
    <w:rsid w:val="004E0171"/>
    <w:rsid w:val="004E1B55"/>
    <w:rsid w:val="004E26FA"/>
    <w:rsid w:val="004E27A9"/>
    <w:rsid w:val="004E389A"/>
    <w:rsid w:val="004E3942"/>
    <w:rsid w:val="004E464B"/>
    <w:rsid w:val="004E4F16"/>
    <w:rsid w:val="004F212F"/>
    <w:rsid w:val="004F2336"/>
    <w:rsid w:val="004F3E4F"/>
    <w:rsid w:val="004F4D15"/>
    <w:rsid w:val="004F5B44"/>
    <w:rsid w:val="00500FA9"/>
    <w:rsid w:val="0050428E"/>
    <w:rsid w:val="005043C2"/>
    <w:rsid w:val="00504A87"/>
    <w:rsid w:val="00505879"/>
    <w:rsid w:val="00505F3C"/>
    <w:rsid w:val="0050623A"/>
    <w:rsid w:val="005062E1"/>
    <w:rsid w:val="00511075"/>
    <w:rsid w:val="005113B5"/>
    <w:rsid w:val="00512A49"/>
    <w:rsid w:val="00514F7D"/>
    <w:rsid w:val="00515100"/>
    <w:rsid w:val="00517E01"/>
    <w:rsid w:val="00520158"/>
    <w:rsid w:val="0052112E"/>
    <w:rsid w:val="005301B9"/>
    <w:rsid w:val="0053127C"/>
    <w:rsid w:val="00532106"/>
    <w:rsid w:val="00537C88"/>
    <w:rsid w:val="00537D71"/>
    <w:rsid w:val="00540845"/>
    <w:rsid w:val="005416CB"/>
    <w:rsid w:val="0054180C"/>
    <w:rsid w:val="005418E4"/>
    <w:rsid w:val="00543219"/>
    <w:rsid w:val="00543F6F"/>
    <w:rsid w:val="005448D2"/>
    <w:rsid w:val="00544C5F"/>
    <w:rsid w:val="00546C9C"/>
    <w:rsid w:val="005519FD"/>
    <w:rsid w:val="00552E2D"/>
    <w:rsid w:val="0055372F"/>
    <w:rsid w:val="0055422B"/>
    <w:rsid w:val="0055446A"/>
    <w:rsid w:val="00554C7D"/>
    <w:rsid w:val="00554C86"/>
    <w:rsid w:val="00555C12"/>
    <w:rsid w:val="00556E2A"/>
    <w:rsid w:val="00562B98"/>
    <w:rsid w:val="00563207"/>
    <w:rsid w:val="00564244"/>
    <w:rsid w:val="00565237"/>
    <w:rsid w:val="00565BDE"/>
    <w:rsid w:val="0056718F"/>
    <w:rsid w:val="005674ED"/>
    <w:rsid w:val="00567EA4"/>
    <w:rsid w:val="00570E49"/>
    <w:rsid w:val="00571284"/>
    <w:rsid w:val="00572825"/>
    <w:rsid w:val="005731D1"/>
    <w:rsid w:val="00573540"/>
    <w:rsid w:val="00575501"/>
    <w:rsid w:val="005832AC"/>
    <w:rsid w:val="00583840"/>
    <w:rsid w:val="00583D7C"/>
    <w:rsid w:val="0058437E"/>
    <w:rsid w:val="00584B08"/>
    <w:rsid w:val="0058730B"/>
    <w:rsid w:val="00587A4B"/>
    <w:rsid w:val="00587E8D"/>
    <w:rsid w:val="00587FD8"/>
    <w:rsid w:val="00593750"/>
    <w:rsid w:val="00595987"/>
    <w:rsid w:val="00596A22"/>
    <w:rsid w:val="005A1950"/>
    <w:rsid w:val="005A2986"/>
    <w:rsid w:val="005A3F2C"/>
    <w:rsid w:val="005A759F"/>
    <w:rsid w:val="005B14B4"/>
    <w:rsid w:val="005B1BD2"/>
    <w:rsid w:val="005B64BC"/>
    <w:rsid w:val="005B7E91"/>
    <w:rsid w:val="005C0327"/>
    <w:rsid w:val="005C2E92"/>
    <w:rsid w:val="005C2EED"/>
    <w:rsid w:val="005C70E8"/>
    <w:rsid w:val="005C781B"/>
    <w:rsid w:val="005D03BF"/>
    <w:rsid w:val="005D0759"/>
    <w:rsid w:val="005D1F00"/>
    <w:rsid w:val="005D285E"/>
    <w:rsid w:val="005D2945"/>
    <w:rsid w:val="005D3AE2"/>
    <w:rsid w:val="005D43D9"/>
    <w:rsid w:val="005D5EBF"/>
    <w:rsid w:val="005D7117"/>
    <w:rsid w:val="005E0F61"/>
    <w:rsid w:val="005E10CB"/>
    <w:rsid w:val="005E1F57"/>
    <w:rsid w:val="005E201E"/>
    <w:rsid w:val="005E22B1"/>
    <w:rsid w:val="005E4C93"/>
    <w:rsid w:val="005E71E8"/>
    <w:rsid w:val="005F0041"/>
    <w:rsid w:val="005F0250"/>
    <w:rsid w:val="005F166E"/>
    <w:rsid w:val="005F2472"/>
    <w:rsid w:val="005F2526"/>
    <w:rsid w:val="005F582F"/>
    <w:rsid w:val="005F7F13"/>
    <w:rsid w:val="00600ADE"/>
    <w:rsid w:val="00601B8B"/>
    <w:rsid w:val="00603110"/>
    <w:rsid w:val="00603341"/>
    <w:rsid w:val="00606003"/>
    <w:rsid w:val="00606CA6"/>
    <w:rsid w:val="00612A4C"/>
    <w:rsid w:val="00615C8D"/>
    <w:rsid w:val="00617750"/>
    <w:rsid w:val="00617A9D"/>
    <w:rsid w:val="00617AFF"/>
    <w:rsid w:val="00621426"/>
    <w:rsid w:val="00621BF9"/>
    <w:rsid w:val="00621C45"/>
    <w:rsid w:val="00622313"/>
    <w:rsid w:val="00622372"/>
    <w:rsid w:val="006223D3"/>
    <w:rsid w:val="006228B4"/>
    <w:rsid w:val="00623B1B"/>
    <w:rsid w:val="0062600D"/>
    <w:rsid w:val="00627EBA"/>
    <w:rsid w:val="00630E99"/>
    <w:rsid w:val="00631428"/>
    <w:rsid w:val="00633132"/>
    <w:rsid w:val="0063510D"/>
    <w:rsid w:val="006363FB"/>
    <w:rsid w:val="00636791"/>
    <w:rsid w:val="0063697F"/>
    <w:rsid w:val="00636C1A"/>
    <w:rsid w:val="00637020"/>
    <w:rsid w:val="00637AE0"/>
    <w:rsid w:val="00640013"/>
    <w:rsid w:val="00640034"/>
    <w:rsid w:val="00641F90"/>
    <w:rsid w:val="006446EA"/>
    <w:rsid w:val="0064693A"/>
    <w:rsid w:val="00647878"/>
    <w:rsid w:val="006511E3"/>
    <w:rsid w:val="00652E84"/>
    <w:rsid w:val="00653919"/>
    <w:rsid w:val="00653B8C"/>
    <w:rsid w:val="006540B6"/>
    <w:rsid w:val="006543EF"/>
    <w:rsid w:val="0065518C"/>
    <w:rsid w:val="0065642D"/>
    <w:rsid w:val="00656F4A"/>
    <w:rsid w:val="006577C5"/>
    <w:rsid w:val="00661FF0"/>
    <w:rsid w:val="00663BD0"/>
    <w:rsid w:val="00665875"/>
    <w:rsid w:val="006666D4"/>
    <w:rsid w:val="0066785C"/>
    <w:rsid w:val="00671434"/>
    <w:rsid w:val="006718B6"/>
    <w:rsid w:val="00672C2F"/>
    <w:rsid w:val="006731EF"/>
    <w:rsid w:val="00673E8F"/>
    <w:rsid w:val="0067408F"/>
    <w:rsid w:val="00674E8E"/>
    <w:rsid w:val="00675700"/>
    <w:rsid w:val="00677D8F"/>
    <w:rsid w:val="00677F47"/>
    <w:rsid w:val="00680068"/>
    <w:rsid w:val="00682A6F"/>
    <w:rsid w:val="00682A70"/>
    <w:rsid w:val="00683F9A"/>
    <w:rsid w:val="006845F6"/>
    <w:rsid w:val="00690F00"/>
    <w:rsid w:val="006926F3"/>
    <w:rsid w:val="00693016"/>
    <w:rsid w:val="00693B34"/>
    <w:rsid w:val="00693F5C"/>
    <w:rsid w:val="00694705"/>
    <w:rsid w:val="00696139"/>
    <w:rsid w:val="006A2842"/>
    <w:rsid w:val="006A3BDB"/>
    <w:rsid w:val="006A5503"/>
    <w:rsid w:val="006A7CAB"/>
    <w:rsid w:val="006A7F04"/>
    <w:rsid w:val="006B08CF"/>
    <w:rsid w:val="006B1DFA"/>
    <w:rsid w:val="006B2A9B"/>
    <w:rsid w:val="006B4297"/>
    <w:rsid w:val="006C0888"/>
    <w:rsid w:val="006C1376"/>
    <w:rsid w:val="006C14D4"/>
    <w:rsid w:val="006C3BFD"/>
    <w:rsid w:val="006C4716"/>
    <w:rsid w:val="006C5DE1"/>
    <w:rsid w:val="006C746E"/>
    <w:rsid w:val="006D0831"/>
    <w:rsid w:val="006D0B6A"/>
    <w:rsid w:val="006D2C92"/>
    <w:rsid w:val="006D2D44"/>
    <w:rsid w:val="006D3635"/>
    <w:rsid w:val="006D36CA"/>
    <w:rsid w:val="006D40D8"/>
    <w:rsid w:val="006D452A"/>
    <w:rsid w:val="006D53BF"/>
    <w:rsid w:val="006D7209"/>
    <w:rsid w:val="006D72C3"/>
    <w:rsid w:val="006D7754"/>
    <w:rsid w:val="006D7CD4"/>
    <w:rsid w:val="006E0349"/>
    <w:rsid w:val="006E07E8"/>
    <w:rsid w:val="006E0C1D"/>
    <w:rsid w:val="006E289D"/>
    <w:rsid w:val="006E4ADA"/>
    <w:rsid w:val="006F0776"/>
    <w:rsid w:val="006F0E78"/>
    <w:rsid w:val="006F1DD8"/>
    <w:rsid w:val="006F2496"/>
    <w:rsid w:val="006F3234"/>
    <w:rsid w:val="006F3F7B"/>
    <w:rsid w:val="006F537E"/>
    <w:rsid w:val="006F7D9A"/>
    <w:rsid w:val="007010E3"/>
    <w:rsid w:val="007015FA"/>
    <w:rsid w:val="00702073"/>
    <w:rsid w:val="007053C4"/>
    <w:rsid w:val="00706707"/>
    <w:rsid w:val="00715EFE"/>
    <w:rsid w:val="00716D06"/>
    <w:rsid w:val="00720BCE"/>
    <w:rsid w:val="00722A9C"/>
    <w:rsid w:val="007233A7"/>
    <w:rsid w:val="00723535"/>
    <w:rsid w:val="007238CF"/>
    <w:rsid w:val="00724508"/>
    <w:rsid w:val="00725EF4"/>
    <w:rsid w:val="007267D8"/>
    <w:rsid w:val="00726B04"/>
    <w:rsid w:val="0072784D"/>
    <w:rsid w:val="00730745"/>
    <w:rsid w:val="007333B7"/>
    <w:rsid w:val="0073451A"/>
    <w:rsid w:val="0073464A"/>
    <w:rsid w:val="007351CC"/>
    <w:rsid w:val="007364D9"/>
    <w:rsid w:val="00736EC0"/>
    <w:rsid w:val="00740050"/>
    <w:rsid w:val="00740631"/>
    <w:rsid w:val="0074173E"/>
    <w:rsid w:val="007424D8"/>
    <w:rsid w:val="00743639"/>
    <w:rsid w:val="00744698"/>
    <w:rsid w:val="00744B7C"/>
    <w:rsid w:val="00746450"/>
    <w:rsid w:val="00746D6D"/>
    <w:rsid w:val="00746E97"/>
    <w:rsid w:val="00751B06"/>
    <w:rsid w:val="00756958"/>
    <w:rsid w:val="00760396"/>
    <w:rsid w:val="00762041"/>
    <w:rsid w:val="007638A3"/>
    <w:rsid w:val="00763AF7"/>
    <w:rsid w:val="00766BE1"/>
    <w:rsid w:val="00770ABF"/>
    <w:rsid w:val="0077260E"/>
    <w:rsid w:val="00775B6C"/>
    <w:rsid w:val="00776A61"/>
    <w:rsid w:val="007810CA"/>
    <w:rsid w:val="00781198"/>
    <w:rsid w:val="00781EF2"/>
    <w:rsid w:val="00782269"/>
    <w:rsid w:val="00783C11"/>
    <w:rsid w:val="00783E2D"/>
    <w:rsid w:val="0078401B"/>
    <w:rsid w:val="00785009"/>
    <w:rsid w:val="007851E2"/>
    <w:rsid w:val="007852E3"/>
    <w:rsid w:val="00785A76"/>
    <w:rsid w:val="00785CF9"/>
    <w:rsid w:val="00785D42"/>
    <w:rsid w:val="007861F0"/>
    <w:rsid w:val="00786F65"/>
    <w:rsid w:val="00791543"/>
    <w:rsid w:val="00793A31"/>
    <w:rsid w:val="00793C8E"/>
    <w:rsid w:val="0079563E"/>
    <w:rsid w:val="007961F4"/>
    <w:rsid w:val="00796B7B"/>
    <w:rsid w:val="00796CA5"/>
    <w:rsid w:val="0079754A"/>
    <w:rsid w:val="007A04EC"/>
    <w:rsid w:val="007A1125"/>
    <w:rsid w:val="007A479E"/>
    <w:rsid w:val="007A6386"/>
    <w:rsid w:val="007A63EC"/>
    <w:rsid w:val="007A7FCC"/>
    <w:rsid w:val="007B1177"/>
    <w:rsid w:val="007B3C49"/>
    <w:rsid w:val="007B4634"/>
    <w:rsid w:val="007B5EFF"/>
    <w:rsid w:val="007B6F84"/>
    <w:rsid w:val="007B6FF6"/>
    <w:rsid w:val="007B7457"/>
    <w:rsid w:val="007C1A65"/>
    <w:rsid w:val="007C23C1"/>
    <w:rsid w:val="007C4490"/>
    <w:rsid w:val="007C65FC"/>
    <w:rsid w:val="007C7918"/>
    <w:rsid w:val="007D1904"/>
    <w:rsid w:val="007D567F"/>
    <w:rsid w:val="007D5BD7"/>
    <w:rsid w:val="007D6C85"/>
    <w:rsid w:val="007D7464"/>
    <w:rsid w:val="007E0FDD"/>
    <w:rsid w:val="007E362A"/>
    <w:rsid w:val="007E48FD"/>
    <w:rsid w:val="007E4DFC"/>
    <w:rsid w:val="007E4E33"/>
    <w:rsid w:val="007E6378"/>
    <w:rsid w:val="007E6B96"/>
    <w:rsid w:val="007F02A9"/>
    <w:rsid w:val="007F2659"/>
    <w:rsid w:val="007F2684"/>
    <w:rsid w:val="007F32C2"/>
    <w:rsid w:val="007F3E8F"/>
    <w:rsid w:val="007F4201"/>
    <w:rsid w:val="007F6095"/>
    <w:rsid w:val="007F632D"/>
    <w:rsid w:val="007F6940"/>
    <w:rsid w:val="007F6A39"/>
    <w:rsid w:val="007F79C1"/>
    <w:rsid w:val="00800B23"/>
    <w:rsid w:val="00801423"/>
    <w:rsid w:val="008018B5"/>
    <w:rsid w:val="008024EB"/>
    <w:rsid w:val="0080292A"/>
    <w:rsid w:val="00803540"/>
    <w:rsid w:val="00804E92"/>
    <w:rsid w:val="008051B4"/>
    <w:rsid w:val="00805372"/>
    <w:rsid w:val="0080707D"/>
    <w:rsid w:val="0081434C"/>
    <w:rsid w:val="00817405"/>
    <w:rsid w:val="00817EB0"/>
    <w:rsid w:val="00820C50"/>
    <w:rsid w:val="00820E87"/>
    <w:rsid w:val="0082272A"/>
    <w:rsid w:val="00824045"/>
    <w:rsid w:val="00824A14"/>
    <w:rsid w:val="00826553"/>
    <w:rsid w:val="00827D22"/>
    <w:rsid w:val="008300C6"/>
    <w:rsid w:val="008303EF"/>
    <w:rsid w:val="00830652"/>
    <w:rsid w:val="00831015"/>
    <w:rsid w:val="00831218"/>
    <w:rsid w:val="0083300E"/>
    <w:rsid w:val="008349A1"/>
    <w:rsid w:val="0083651D"/>
    <w:rsid w:val="008365A0"/>
    <w:rsid w:val="008365EB"/>
    <w:rsid w:val="00841A73"/>
    <w:rsid w:val="00843345"/>
    <w:rsid w:val="00845B0E"/>
    <w:rsid w:val="00845D43"/>
    <w:rsid w:val="00845F56"/>
    <w:rsid w:val="008507AB"/>
    <w:rsid w:val="008526E5"/>
    <w:rsid w:val="00855999"/>
    <w:rsid w:val="00856031"/>
    <w:rsid w:val="00860642"/>
    <w:rsid w:val="00862350"/>
    <w:rsid w:val="00863E04"/>
    <w:rsid w:val="0086532A"/>
    <w:rsid w:val="0086576F"/>
    <w:rsid w:val="00867982"/>
    <w:rsid w:val="008701AA"/>
    <w:rsid w:val="00871465"/>
    <w:rsid w:val="00871862"/>
    <w:rsid w:val="008726BE"/>
    <w:rsid w:val="00872B40"/>
    <w:rsid w:val="00872FC9"/>
    <w:rsid w:val="00874ED8"/>
    <w:rsid w:val="00874F89"/>
    <w:rsid w:val="00875854"/>
    <w:rsid w:val="00876EE1"/>
    <w:rsid w:val="00877CA3"/>
    <w:rsid w:val="00880B8B"/>
    <w:rsid w:val="00880DFF"/>
    <w:rsid w:val="0088183B"/>
    <w:rsid w:val="008830A7"/>
    <w:rsid w:val="00884979"/>
    <w:rsid w:val="00891D63"/>
    <w:rsid w:val="00891F22"/>
    <w:rsid w:val="008944C0"/>
    <w:rsid w:val="008948F6"/>
    <w:rsid w:val="00894D32"/>
    <w:rsid w:val="0089526D"/>
    <w:rsid w:val="00896164"/>
    <w:rsid w:val="008967D5"/>
    <w:rsid w:val="0089709A"/>
    <w:rsid w:val="00897FE6"/>
    <w:rsid w:val="008A14CA"/>
    <w:rsid w:val="008A1C08"/>
    <w:rsid w:val="008A256A"/>
    <w:rsid w:val="008A2973"/>
    <w:rsid w:val="008A3EE5"/>
    <w:rsid w:val="008A4E67"/>
    <w:rsid w:val="008A4F41"/>
    <w:rsid w:val="008B0FE8"/>
    <w:rsid w:val="008C01EB"/>
    <w:rsid w:val="008C1CC5"/>
    <w:rsid w:val="008C5B02"/>
    <w:rsid w:val="008C6F2D"/>
    <w:rsid w:val="008D2402"/>
    <w:rsid w:val="008D3E84"/>
    <w:rsid w:val="008D48FC"/>
    <w:rsid w:val="008D4E31"/>
    <w:rsid w:val="008D66B9"/>
    <w:rsid w:val="008D78B7"/>
    <w:rsid w:val="008E07B1"/>
    <w:rsid w:val="008E0940"/>
    <w:rsid w:val="008E0CF1"/>
    <w:rsid w:val="008E3841"/>
    <w:rsid w:val="008E3F30"/>
    <w:rsid w:val="008E3F54"/>
    <w:rsid w:val="008E4032"/>
    <w:rsid w:val="008E4E08"/>
    <w:rsid w:val="008E4FB0"/>
    <w:rsid w:val="008E550E"/>
    <w:rsid w:val="008E599B"/>
    <w:rsid w:val="008F1375"/>
    <w:rsid w:val="008F1E2F"/>
    <w:rsid w:val="008F1F52"/>
    <w:rsid w:val="008F3D9C"/>
    <w:rsid w:val="008F5AB8"/>
    <w:rsid w:val="008F6C7B"/>
    <w:rsid w:val="008F70D3"/>
    <w:rsid w:val="008F7312"/>
    <w:rsid w:val="009001CB"/>
    <w:rsid w:val="0090520E"/>
    <w:rsid w:val="0090547C"/>
    <w:rsid w:val="009064EA"/>
    <w:rsid w:val="00906590"/>
    <w:rsid w:val="00911556"/>
    <w:rsid w:val="009120A3"/>
    <w:rsid w:val="00913648"/>
    <w:rsid w:val="009137EF"/>
    <w:rsid w:val="009146DD"/>
    <w:rsid w:val="00915EDF"/>
    <w:rsid w:val="00915F9A"/>
    <w:rsid w:val="00916F0B"/>
    <w:rsid w:val="00917BFC"/>
    <w:rsid w:val="00921745"/>
    <w:rsid w:val="00922E60"/>
    <w:rsid w:val="009249C7"/>
    <w:rsid w:val="00926808"/>
    <w:rsid w:val="009268FB"/>
    <w:rsid w:val="00930DE3"/>
    <w:rsid w:val="00931EA6"/>
    <w:rsid w:val="009320FE"/>
    <w:rsid w:val="00932808"/>
    <w:rsid w:val="00932E77"/>
    <w:rsid w:val="0093383D"/>
    <w:rsid w:val="0093585C"/>
    <w:rsid w:val="00935CF7"/>
    <w:rsid w:val="0093606F"/>
    <w:rsid w:val="00940E75"/>
    <w:rsid w:val="0094188A"/>
    <w:rsid w:val="00943142"/>
    <w:rsid w:val="0094453C"/>
    <w:rsid w:val="00945764"/>
    <w:rsid w:val="0094670E"/>
    <w:rsid w:val="00953240"/>
    <w:rsid w:val="0095389A"/>
    <w:rsid w:val="00953A86"/>
    <w:rsid w:val="009552CF"/>
    <w:rsid w:val="0095549B"/>
    <w:rsid w:val="00955652"/>
    <w:rsid w:val="009627D5"/>
    <w:rsid w:val="00962E65"/>
    <w:rsid w:val="009630FD"/>
    <w:rsid w:val="00965039"/>
    <w:rsid w:val="00965879"/>
    <w:rsid w:val="00966C03"/>
    <w:rsid w:val="009713F1"/>
    <w:rsid w:val="009723F3"/>
    <w:rsid w:val="00973757"/>
    <w:rsid w:val="009737EB"/>
    <w:rsid w:val="00974DA0"/>
    <w:rsid w:val="00975750"/>
    <w:rsid w:val="0097704C"/>
    <w:rsid w:val="00977C30"/>
    <w:rsid w:val="00980A62"/>
    <w:rsid w:val="009835BE"/>
    <w:rsid w:val="009845FE"/>
    <w:rsid w:val="00984B05"/>
    <w:rsid w:val="0098529F"/>
    <w:rsid w:val="00985394"/>
    <w:rsid w:val="0098606A"/>
    <w:rsid w:val="009860F1"/>
    <w:rsid w:val="00990216"/>
    <w:rsid w:val="00991146"/>
    <w:rsid w:val="0099229B"/>
    <w:rsid w:val="00994460"/>
    <w:rsid w:val="009961D7"/>
    <w:rsid w:val="00996333"/>
    <w:rsid w:val="00997C0E"/>
    <w:rsid w:val="009A081B"/>
    <w:rsid w:val="009A1E8D"/>
    <w:rsid w:val="009A6A17"/>
    <w:rsid w:val="009B12AF"/>
    <w:rsid w:val="009B3A28"/>
    <w:rsid w:val="009B41C5"/>
    <w:rsid w:val="009B4901"/>
    <w:rsid w:val="009B54C9"/>
    <w:rsid w:val="009C0634"/>
    <w:rsid w:val="009C0ED2"/>
    <w:rsid w:val="009C1CB4"/>
    <w:rsid w:val="009C212E"/>
    <w:rsid w:val="009C4546"/>
    <w:rsid w:val="009C4BB7"/>
    <w:rsid w:val="009C6948"/>
    <w:rsid w:val="009C78B9"/>
    <w:rsid w:val="009C7959"/>
    <w:rsid w:val="009D088F"/>
    <w:rsid w:val="009D1ED8"/>
    <w:rsid w:val="009D25C4"/>
    <w:rsid w:val="009D5576"/>
    <w:rsid w:val="009D6DF4"/>
    <w:rsid w:val="009D73F6"/>
    <w:rsid w:val="009D7705"/>
    <w:rsid w:val="009D7E32"/>
    <w:rsid w:val="009E195F"/>
    <w:rsid w:val="009E3474"/>
    <w:rsid w:val="009E4A88"/>
    <w:rsid w:val="009E5B64"/>
    <w:rsid w:val="009E6D23"/>
    <w:rsid w:val="009E7A0A"/>
    <w:rsid w:val="009F0132"/>
    <w:rsid w:val="009F11A3"/>
    <w:rsid w:val="009F1AD3"/>
    <w:rsid w:val="009F2CAD"/>
    <w:rsid w:val="009F5F8C"/>
    <w:rsid w:val="009F6859"/>
    <w:rsid w:val="00A0048C"/>
    <w:rsid w:val="00A0303F"/>
    <w:rsid w:val="00A03C72"/>
    <w:rsid w:val="00A04C61"/>
    <w:rsid w:val="00A05939"/>
    <w:rsid w:val="00A06621"/>
    <w:rsid w:val="00A06A69"/>
    <w:rsid w:val="00A12BA0"/>
    <w:rsid w:val="00A14002"/>
    <w:rsid w:val="00A14375"/>
    <w:rsid w:val="00A1558B"/>
    <w:rsid w:val="00A172AE"/>
    <w:rsid w:val="00A20DCE"/>
    <w:rsid w:val="00A21C7B"/>
    <w:rsid w:val="00A21E53"/>
    <w:rsid w:val="00A22026"/>
    <w:rsid w:val="00A234B9"/>
    <w:rsid w:val="00A239FF"/>
    <w:rsid w:val="00A23AAD"/>
    <w:rsid w:val="00A23D77"/>
    <w:rsid w:val="00A25C4D"/>
    <w:rsid w:val="00A27020"/>
    <w:rsid w:val="00A30836"/>
    <w:rsid w:val="00A33BB8"/>
    <w:rsid w:val="00A35100"/>
    <w:rsid w:val="00A37823"/>
    <w:rsid w:val="00A406C1"/>
    <w:rsid w:val="00A4140E"/>
    <w:rsid w:val="00A43099"/>
    <w:rsid w:val="00A436DD"/>
    <w:rsid w:val="00A43D6A"/>
    <w:rsid w:val="00A43D70"/>
    <w:rsid w:val="00A43E4C"/>
    <w:rsid w:val="00A450A7"/>
    <w:rsid w:val="00A47E01"/>
    <w:rsid w:val="00A50071"/>
    <w:rsid w:val="00A514A8"/>
    <w:rsid w:val="00A516B5"/>
    <w:rsid w:val="00A51FBD"/>
    <w:rsid w:val="00A537F5"/>
    <w:rsid w:val="00A55A73"/>
    <w:rsid w:val="00A606E1"/>
    <w:rsid w:val="00A60CB3"/>
    <w:rsid w:val="00A612BB"/>
    <w:rsid w:val="00A61AB5"/>
    <w:rsid w:val="00A62C05"/>
    <w:rsid w:val="00A65FB3"/>
    <w:rsid w:val="00A66F75"/>
    <w:rsid w:val="00A701B0"/>
    <w:rsid w:val="00A71BC7"/>
    <w:rsid w:val="00A72D46"/>
    <w:rsid w:val="00A73DA2"/>
    <w:rsid w:val="00A762AE"/>
    <w:rsid w:val="00A8004A"/>
    <w:rsid w:val="00A877E6"/>
    <w:rsid w:val="00A87AF6"/>
    <w:rsid w:val="00A912D2"/>
    <w:rsid w:val="00A92116"/>
    <w:rsid w:val="00A93609"/>
    <w:rsid w:val="00A94870"/>
    <w:rsid w:val="00A964D3"/>
    <w:rsid w:val="00A96B06"/>
    <w:rsid w:val="00A978B6"/>
    <w:rsid w:val="00AA5889"/>
    <w:rsid w:val="00AA7BDC"/>
    <w:rsid w:val="00AB0D33"/>
    <w:rsid w:val="00AB17FB"/>
    <w:rsid w:val="00AB2F8B"/>
    <w:rsid w:val="00AB30C8"/>
    <w:rsid w:val="00AB3830"/>
    <w:rsid w:val="00AB3A2C"/>
    <w:rsid w:val="00AB524A"/>
    <w:rsid w:val="00AB6685"/>
    <w:rsid w:val="00AB7414"/>
    <w:rsid w:val="00AB7F07"/>
    <w:rsid w:val="00AC0710"/>
    <w:rsid w:val="00AC226F"/>
    <w:rsid w:val="00AC517E"/>
    <w:rsid w:val="00AC62EA"/>
    <w:rsid w:val="00AC6F05"/>
    <w:rsid w:val="00AD03AA"/>
    <w:rsid w:val="00AD0A78"/>
    <w:rsid w:val="00AD18C0"/>
    <w:rsid w:val="00AD2B86"/>
    <w:rsid w:val="00AD566C"/>
    <w:rsid w:val="00AE2985"/>
    <w:rsid w:val="00AF1242"/>
    <w:rsid w:val="00AF1DFE"/>
    <w:rsid w:val="00AF29E7"/>
    <w:rsid w:val="00AF3E9A"/>
    <w:rsid w:val="00AF6EE0"/>
    <w:rsid w:val="00AF7190"/>
    <w:rsid w:val="00AF76F7"/>
    <w:rsid w:val="00B00A8E"/>
    <w:rsid w:val="00B00B19"/>
    <w:rsid w:val="00B00C13"/>
    <w:rsid w:val="00B02A67"/>
    <w:rsid w:val="00B04BFB"/>
    <w:rsid w:val="00B04DD8"/>
    <w:rsid w:val="00B05D9C"/>
    <w:rsid w:val="00B11341"/>
    <w:rsid w:val="00B127C9"/>
    <w:rsid w:val="00B1379B"/>
    <w:rsid w:val="00B1411A"/>
    <w:rsid w:val="00B15D34"/>
    <w:rsid w:val="00B20189"/>
    <w:rsid w:val="00B220ED"/>
    <w:rsid w:val="00B22876"/>
    <w:rsid w:val="00B23843"/>
    <w:rsid w:val="00B248E7"/>
    <w:rsid w:val="00B27053"/>
    <w:rsid w:val="00B3004A"/>
    <w:rsid w:val="00B30D7A"/>
    <w:rsid w:val="00B336B3"/>
    <w:rsid w:val="00B33817"/>
    <w:rsid w:val="00B33A38"/>
    <w:rsid w:val="00B344AF"/>
    <w:rsid w:val="00B34B84"/>
    <w:rsid w:val="00B355CC"/>
    <w:rsid w:val="00B36A81"/>
    <w:rsid w:val="00B404D1"/>
    <w:rsid w:val="00B43A18"/>
    <w:rsid w:val="00B43D8F"/>
    <w:rsid w:val="00B44289"/>
    <w:rsid w:val="00B44A95"/>
    <w:rsid w:val="00B50E0C"/>
    <w:rsid w:val="00B513B0"/>
    <w:rsid w:val="00B536F8"/>
    <w:rsid w:val="00B54DCC"/>
    <w:rsid w:val="00B55B46"/>
    <w:rsid w:val="00B56B15"/>
    <w:rsid w:val="00B5720B"/>
    <w:rsid w:val="00B577CD"/>
    <w:rsid w:val="00B60E0C"/>
    <w:rsid w:val="00B613F3"/>
    <w:rsid w:val="00B61904"/>
    <w:rsid w:val="00B63CDE"/>
    <w:rsid w:val="00B641AD"/>
    <w:rsid w:val="00B6758B"/>
    <w:rsid w:val="00B70705"/>
    <w:rsid w:val="00B70BF7"/>
    <w:rsid w:val="00B70C69"/>
    <w:rsid w:val="00B71098"/>
    <w:rsid w:val="00B712FF"/>
    <w:rsid w:val="00B74A1D"/>
    <w:rsid w:val="00B7548E"/>
    <w:rsid w:val="00B76CBB"/>
    <w:rsid w:val="00B7715A"/>
    <w:rsid w:val="00B809EE"/>
    <w:rsid w:val="00B80FC1"/>
    <w:rsid w:val="00B81F1C"/>
    <w:rsid w:val="00B838E3"/>
    <w:rsid w:val="00B84121"/>
    <w:rsid w:val="00B8478A"/>
    <w:rsid w:val="00B86D15"/>
    <w:rsid w:val="00B87E8A"/>
    <w:rsid w:val="00B902EA"/>
    <w:rsid w:val="00B90A9A"/>
    <w:rsid w:val="00B92F89"/>
    <w:rsid w:val="00B943AE"/>
    <w:rsid w:val="00B94C98"/>
    <w:rsid w:val="00B959CF"/>
    <w:rsid w:val="00B96089"/>
    <w:rsid w:val="00B96315"/>
    <w:rsid w:val="00B96E17"/>
    <w:rsid w:val="00BA1105"/>
    <w:rsid w:val="00BA1C6E"/>
    <w:rsid w:val="00BA2CDC"/>
    <w:rsid w:val="00BA33E1"/>
    <w:rsid w:val="00BA3DEF"/>
    <w:rsid w:val="00BA54BF"/>
    <w:rsid w:val="00BA6565"/>
    <w:rsid w:val="00BA6C36"/>
    <w:rsid w:val="00BA6FA0"/>
    <w:rsid w:val="00BB3CA9"/>
    <w:rsid w:val="00BB41B3"/>
    <w:rsid w:val="00BB4880"/>
    <w:rsid w:val="00BB578D"/>
    <w:rsid w:val="00BB7105"/>
    <w:rsid w:val="00BC0A71"/>
    <w:rsid w:val="00BC201E"/>
    <w:rsid w:val="00BC30CF"/>
    <w:rsid w:val="00BC3384"/>
    <w:rsid w:val="00BC3778"/>
    <w:rsid w:val="00BC3E31"/>
    <w:rsid w:val="00BC415A"/>
    <w:rsid w:val="00BC6A94"/>
    <w:rsid w:val="00BC74CF"/>
    <w:rsid w:val="00BD1B9D"/>
    <w:rsid w:val="00BD23A9"/>
    <w:rsid w:val="00BD2943"/>
    <w:rsid w:val="00BD397D"/>
    <w:rsid w:val="00BD5962"/>
    <w:rsid w:val="00BD62DF"/>
    <w:rsid w:val="00BD7A30"/>
    <w:rsid w:val="00BE077D"/>
    <w:rsid w:val="00BE2E15"/>
    <w:rsid w:val="00BE3811"/>
    <w:rsid w:val="00BE3829"/>
    <w:rsid w:val="00BE4596"/>
    <w:rsid w:val="00BE4898"/>
    <w:rsid w:val="00BE5CCF"/>
    <w:rsid w:val="00BE5F22"/>
    <w:rsid w:val="00BE5F90"/>
    <w:rsid w:val="00BE6214"/>
    <w:rsid w:val="00BE724D"/>
    <w:rsid w:val="00BE7671"/>
    <w:rsid w:val="00BF1014"/>
    <w:rsid w:val="00BF15BF"/>
    <w:rsid w:val="00BF1A90"/>
    <w:rsid w:val="00BF5305"/>
    <w:rsid w:val="00BF5E38"/>
    <w:rsid w:val="00BF745C"/>
    <w:rsid w:val="00BF7463"/>
    <w:rsid w:val="00C01FEC"/>
    <w:rsid w:val="00C025E1"/>
    <w:rsid w:val="00C02A13"/>
    <w:rsid w:val="00C02B1D"/>
    <w:rsid w:val="00C02E4D"/>
    <w:rsid w:val="00C02F42"/>
    <w:rsid w:val="00C03A49"/>
    <w:rsid w:val="00C04A5F"/>
    <w:rsid w:val="00C0588D"/>
    <w:rsid w:val="00C05F37"/>
    <w:rsid w:val="00C121E5"/>
    <w:rsid w:val="00C124D3"/>
    <w:rsid w:val="00C13D68"/>
    <w:rsid w:val="00C14598"/>
    <w:rsid w:val="00C14737"/>
    <w:rsid w:val="00C14799"/>
    <w:rsid w:val="00C16DFE"/>
    <w:rsid w:val="00C173EF"/>
    <w:rsid w:val="00C20149"/>
    <w:rsid w:val="00C2199C"/>
    <w:rsid w:val="00C22BA2"/>
    <w:rsid w:val="00C25A8E"/>
    <w:rsid w:val="00C32E3A"/>
    <w:rsid w:val="00C331D0"/>
    <w:rsid w:val="00C3393C"/>
    <w:rsid w:val="00C354FE"/>
    <w:rsid w:val="00C36234"/>
    <w:rsid w:val="00C37AA8"/>
    <w:rsid w:val="00C41F8B"/>
    <w:rsid w:val="00C444BB"/>
    <w:rsid w:val="00C44A1E"/>
    <w:rsid w:val="00C44D4B"/>
    <w:rsid w:val="00C44EBB"/>
    <w:rsid w:val="00C451AD"/>
    <w:rsid w:val="00C451F0"/>
    <w:rsid w:val="00C45380"/>
    <w:rsid w:val="00C45B12"/>
    <w:rsid w:val="00C45DC6"/>
    <w:rsid w:val="00C47A53"/>
    <w:rsid w:val="00C53500"/>
    <w:rsid w:val="00C548A2"/>
    <w:rsid w:val="00C548A6"/>
    <w:rsid w:val="00C5544D"/>
    <w:rsid w:val="00C5554C"/>
    <w:rsid w:val="00C55F12"/>
    <w:rsid w:val="00C571E6"/>
    <w:rsid w:val="00C5745C"/>
    <w:rsid w:val="00C60E58"/>
    <w:rsid w:val="00C610A2"/>
    <w:rsid w:val="00C61642"/>
    <w:rsid w:val="00C61C92"/>
    <w:rsid w:val="00C6420D"/>
    <w:rsid w:val="00C657CA"/>
    <w:rsid w:val="00C67B69"/>
    <w:rsid w:val="00C70238"/>
    <w:rsid w:val="00C70FF5"/>
    <w:rsid w:val="00C71465"/>
    <w:rsid w:val="00C71693"/>
    <w:rsid w:val="00C72CD9"/>
    <w:rsid w:val="00C737B4"/>
    <w:rsid w:val="00C77733"/>
    <w:rsid w:val="00C800DF"/>
    <w:rsid w:val="00C80374"/>
    <w:rsid w:val="00C809AF"/>
    <w:rsid w:val="00C8167B"/>
    <w:rsid w:val="00C8247E"/>
    <w:rsid w:val="00C838B8"/>
    <w:rsid w:val="00C8571E"/>
    <w:rsid w:val="00C85BF1"/>
    <w:rsid w:val="00C86646"/>
    <w:rsid w:val="00C86B7D"/>
    <w:rsid w:val="00C86CA2"/>
    <w:rsid w:val="00C87E97"/>
    <w:rsid w:val="00C91920"/>
    <w:rsid w:val="00C91A37"/>
    <w:rsid w:val="00C930DD"/>
    <w:rsid w:val="00C97F4B"/>
    <w:rsid w:val="00CA2886"/>
    <w:rsid w:val="00CB161F"/>
    <w:rsid w:val="00CB25D9"/>
    <w:rsid w:val="00CB2D42"/>
    <w:rsid w:val="00CB576A"/>
    <w:rsid w:val="00CB5BE5"/>
    <w:rsid w:val="00CB662B"/>
    <w:rsid w:val="00CC0108"/>
    <w:rsid w:val="00CC0563"/>
    <w:rsid w:val="00CC21D7"/>
    <w:rsid w:val="00CD29D2"/>
    <w:rsid w:val="00CD5A00"/>
    <w:rsid w:val="00CD6D9D"/>
    <w:rsid w:val="00CD6FF2"/>
    <w:rsid w:val="00CD7A47"/>
    <w:rsid w:val="00CE0C4C"/>
    <w:rsid w:val="00CE20AB"/>
    <w:rsid w:val="00CE288F"/>
    <w:rsid w:val="00CE3518"/>
    <w:rsid w:val="00CE52A8"/>
    <w:rsid w:val="00CE56D2"/>
    <w:rsid w:val="00CE707B"/>
    <w:rsid w:val="00CE73C3"/>
    <w:rsid w:val="00CF0369"/>
    <w:rsid w:val="00CF065E"/>
    <w:rsid w:val="00CF2117"/>
    <w:rsid w:val="00CF320A"/>
    <w:rsid w:val="00CF37AE"/>
    <w:rsid w:val="00CF4B26"/>
    <w:rsid w:val="00CF4C2F"/>
    <w:rsid w:val="00CF61DC"/>
    <w:rsid w:val="00D0111C"/>
    <w:rsid w:val="00D01B5C"/>
    <w:rsid w:val="00D02226"/>
    <w:rsid w:val="00D04C09"/>
    <w:rsid w:val="00D04CDE"/>
    <w:rsid w:val="00D06FCC"/>
    <w:rsid w:val="00D102F4"/>
    <w:rsid w:val="00D104E3"/>
    <w:rsid w:val="00D1111A"/>
    <w:rsid w:val="00D11597"/>
    <w:rsid w:val="00D12D43"/>
    <w:rsid w:val="00D13A26"/>
    <w:rsid w:val="00D13B33"/>
    <w:rsid w:val="00D14A79"/>
    <w:rsid w:val="00D14F90"/>
    <w:rsid w:val="00D15615"/>
    <w:rsid w:val="00D15F36"/>
    <w:rsid w:val="00D16BCC"/>
    <w:rsid w:val="00D16DF8"/>
    <w:rsid w:val="00D20CD4"/>
    <w:rsid w:val="00D217BF"/>
    <w:rsid w:val="00D2355C"/>
    <w:rsid w:val="00D23A48"/>
    <w:rsid w:val="00D23BA1"/>
    <w:rsid w:val="00D23EEB"/>
    <w:rsid w:val="00D23EF4"/>
    <w:rsid w:val="00D24E95"/>
    <w:rsid w:val="00D26B1F"/>
    <w:rsid w:val="00D27409"/>
    <w:rsid w:val="00D27DD8"/>
    <w:rsid w:val="00D30729"/>
    <w:rsid w:val="00D30935"/>
    <w:rsid w:val="00D33771"/>
    <w:rsid w:val="00D34FB7"/>
    <w:rsid w:val="00D36D33"/>
    <w:rsid w:val="00D37B9D"/>
    <w:rsid w:val="00D40522"/>
    <w:rsid w:val="00D406D0"/>
    <w:rsid w:val="00D415FE"/>
    <w:rsid w:val="00D4280C"/>
    <w:rsid w:val="00D4304B"/>
    <w:rsid w:val="00D4330B"/>
    <w:rsid w:val="00D44942"/>
    <w:rsid w:val="00D4500A"/>
    <w:rsid w:val="00D47B89"/>
    <w:rsid w:val="00D517D0"/>
    <w:rsid w:val="00D5221D"/>
    <w:rsid w:val="00D53ABB"/>
    <w:rsid w:val="00D60B37"/>
    <w:rsid w:val="00D60F9C"/>
    <w:rsid w:val="00D60FF6"/>
    <w:rsid w:val="00D61729"/>
    <w:rsid w:val="00D620D4"/>
    <w:rsid w:val="00D62F74"/>
    <w:rsid w:val="00D65BEE"/>
    <w:rsid w:val="00D65D08"/>
    <w:rsid w:val="00D66269"/>
    <w:rsid w:val="00D710B9"/>
    <w:rsid w:val="00D72027"/>
    <w:rsid w:val="00D725BE"/>
    <w:rsid w:val="00D72C76"/>
    <w:rsid w:val="00D73588"/>
    <w:rsid w:val="00D735B2"/>
    <w:rsid w:val="00D74FF6"/>
    <w:rsid w:val="00D74FFC"/>
    <w:rsid w:val="00D7695D"/>
    <w:rsid w:val="00D772B6"/>
    <w:rsid w:val="00D81E14"/>
    <w:rsid w:val="00D81FBD"/>
    <w:rsid w:val="00D830EF"/>
    <w:rsid w:val="00D83C9C"/>
    <w:rsid w:val="00D854DE"/>
    <w:rsid w:val="00D866CD"/>
    <w:rsid w:val="00D90048"/>
    <w:rsid w:val="00D935FA"/>
    <w:rsid w:val="00D9450C"/>
    <w:rsid w:val="00D94738"/>
    <w:rsid w:val="00D94D2E"/>
    <w:rsid w:val="00D95B03"/>
    <w:rsid w:val="00D96DDD"/>
    <w:rsid w:val="00D971FC"/>
    <w:rsid w:val="00DA18A9"/>
    <w:rsid w:val="00DA24F5"/>
    <w:rsid w:val="00DA2C6A"/>
    <w:rsid w:val="00DA37E5"/>
    <w:rsid w:val="00DA3EA7"/>
    <w:rsid w:val="00DA4ED0"/>
    <w:rsid w:val="00DA58F4"/>
    <w:rsid w:val="00DA5A92"/>
    <w:rsid w:val="00DB16E8"/>
    <w:rsid w:val="00DB3DF5"/>
    <w:rsid w:val="00DB5496"/>
    <w:rsid w:val="00DB5548"/>
    <w:rsid w:val="00DB7786"/>
    <w:rsid w:val="00DB7D85"/>
    <w:rsid w:val="00DC0A11"/>
    <w:rsid w:val="00DC459F"/>
    <w:rsid w:val="00DD0EAA"/>
    <w:rsid w:val="00DD2776"/>
    <w:rsid w:val="00DD297B"/>
    <w:rsid w:val="00DD366E"/>
    <w:rsid w:val="00DD60A9"/>
    <w:rsid w:val="00DD6FCB"/>
    <w:rsid w:val="00DE0C0D"/>
    <w:rsid w:val="00DE27CC"/>
    <w:rsid w:val="00DE59D2"/>
    <w:rsid w:val="00DF1511"/>
    <w:rsid w:val="00DF4998"/>
    <w:rsid w:val="00DF4E7C"/>
    <w:rsid w:val="00DF4FE5"/>
    <w:rsid w:val="00DF6138"/>
    <w:rsid w:val="00DF6B56"/>
    <w:rsid w:val="00DF71E1"/>
    <w:rsid w:val="00E0070D"/>
    <w:rsid w:val="00E01211"/>
    <w:rsid w:val="00E02E56"/>
    <w:rsid w:val="00E0468F"/>
    <w:rsid w:val="00E04D32"/>
    <w:rsid w:val="00E0586B"/>
    <w:rsid w:val="00E1211E"/>
    <w:rsid w:val="00E13917"/>
    <w:rsid w:val="00E14BA4"/>
    <w:rsid w:val="00E15933"/>
    <w:rsid w:val="00E159FA"/>
    <w:rsid w:val="00E16B2C"/>
    <w:rsid w:val="00E23DED"/>
    <w:rsid w:val="00E25782"/>
    <w:rsid w:val="00E273E4"/>
    <w:rsid w:val="00E31E52"/>
    <w:rsid w:val="00E321AE"/>
    <w:rsid w:val="00E35D5E"/>
    <w:rsid w:val="00E3600B"/>
    <w:rsid w:val="00E36AC8"/>
    <w:rsid w:val="00E379D6"/>
    <w:rsid w:val="00E40BCD"/>
    <w:rsid w:val="00E41979"/>
    <w:rsid w:val="00E4309B"/>
    <w:rsid w:val="00E43BA7"/>
    <w:rsid w:val="00E45E0B"/>
    <w:rsid w:val="00E50D98"/>
    <w:rsid w:val="00E51D5E"/>
    <w:rsid w:val="00E53AD4"/>
    <w:rsid w:val="00E54868"/>
    <w:rsid w:val="00E54AB6"/>
    <w:rsid w:val="00E553E6"/>
    <w:rsid w:val="00E554CB"/>
    <w:rsid w:val="00E56D0A"/>
    <w:rsid w:val="00E56EB7"/>
    <w:rsid w:val="00E57B24"/>
    <w:rsid w:val="00E6059A"/>
    <w:rsid w:val="00E60D93"/>
    <w:rsid w:val="00E614D2"/>
    <w:rsid w:val="00E63CC0"/>
    <w:rsid w:val="00E65140"/>
    <w:rsid w:val="00E6520A"/>
    <w:rsid w:val="00E65470"/>
    <w:rsid w:val="00E67723"/>
    <w:rsid w:val="00E722CF"/>
    <w:rsid w:val="00E724B8"/>
    <w:rsid w:val="00E73997"/>
    <w:rsid w:val="00E73E54"/>
    <w:rsid w:val="00E75E64"/>
    <w:rsid w:val="00E7729F"/>
    <w:rsid w:val="00E82B73"/>
    <w:rsid w:val="00E83E21"/>
    <w:rsid w:val="00E91F73"/>
    <w:rsid w:val="00E92581"/>
    <w:rsid w:val="00E92594"/>
    <w:rsid w:val="00E9294D"/>
    <w:rsid w:val="00E929FC"/>
    <w:rsid w:val="00E92DA4"/>
    <w:rsid w:val="00E93348"/>
    <w:rsid w:val="00EA1F93"/>
    <w:rsid w:val="00EA2F24"/>
    <w:rsid w:val="00EA4C4D"/>
    <w:rsid w:val="00EA5FC0"/>
    <w:rsid w:val="00EA71B9"/>
    <w:rsid w:val="00EA7467"/>
    <w:rsid w:val="00EB0472"/>
    <w:rsid w:val="00EB06B6"/>
    <w:rsid w:val="00EB0D8F"/>
    <w:rsid w:val="00EB3BFA"/>
    <w:rsid w:val="00EC0957"/>
    <w:rsid w:val="00EC09A3"/>
    <w:rsid w:val="00EC0E72"/>
    <w:rsid w:val="00EC434B"/>
    <w:rsid w:val="00EC5A86"/>
    <w:rsid w:val="00EC5BDD"/>
    <w:rsid w:val="00EC7393"/>
    <w:rsid w:val="00EC7B44"/>
    <w:rsid w:val="00ED0153"/>
    <w:rsid w:val="00ED0A9B"/>
    <w:rsid w:val="00ED7A6E"/>
    <w:rsid w:val="00EE1DAE"/>
    <w:rsid w:val="00EE3139"/>
    <w:rsid w:val="00EE40E3"/>
    <w:rsid w:val="00EE5E8D"/>
    <w:rsid w:val="00EE71A0"/>
    <w:rsid w:val="00EE7EA4"/>
    <w:rsid w:val="00EF1034"/>
    <w:rsid w:val="00EF20DE"/>
    <w:rsid w:val="00EF23C7"/>
    <w:rsid w:val="00EF3A87"/>
    <w:rsid w:val="00EF3ECF"/>
    <w:rsid w:val="00EF4453"/>
    <w:rsid w:val="00EF46B9"/>
    <w:rsid w:val="00EF5513"/>
    <w:rsid w:val="00F00214"/>
    <w:rsid w:val="00F03E1A"/>
    <w:rsid w:val="00F0445B"/>
    <w:rsid w:val="00F056D3"/>
    <w:rsid w:val="00F05AC4"/>
    <w:rsid w:val="00F06D03"/>
    <w:rsid w:val="00F070EF"/>
    <w:rsid w:val="00F07E64"/>
    <w:rsid w:val="00F101DF"/>
    <w:rsid w:val="00F109B1"/>
    <w:rsid w:val="00F134FF"/>
    <w:rsid w:val="00F149CE"/>
    <w:rsid w:val="00F15028"/>
    <w:rsid w:val="00F16E5C"/>
    <w:rsid w:val="00F2433D"/>
    <w:rsid w:val="00F253D7"/>
    <w:rsid w:val="00F3084E"/>
    <w:rsid w:val="00F31342"/>
    <w:rsid w:val="00F31585"/>
    <w:rsid w:val="00F31979"/>
    <w:rsid w:val="00F33960"/>
    <w:rsid w:val="00F34622"/>
    <w:rsid w:val="00F40097"/>
    <w:rsid w:val="00F40C0D"/>
    <w:rsid w:val="00F40D66"/>
    <w:rsid w:val="00F412D1"/>
    <w:rsid w:val="00F41363"/>
    <w:rsid w:val="00F41448"/>
    <w:rsid w:val="00F441F8"/>
    <w:rsid w:val="00F449D4"/>
    <w:rsid w:val="00F52C0F"/>
    <w:rsid w:val="00F5407E"/>
    <w:rsid w:val="00F540F1"/>
    <w:rsid w:val="00F55955"/>
    <w:rsid w:val="00F562D7"/>
    <w:rsid w:val="00F56427"/>
    <w:rsid w:val="00F571CA"/>
    <w:rsid w:val="00F5797F"/>
    <w:rsid w:val="00F61408"/>
    <w:rsid w:val="00F61AB3"/>
    <w:rsid w:val="00F64946"/>
    <w:rsid w:val="00F660E7"/>
    <w:rsid w:val="00F67C2E"/>
    <w:rsid w:val="00F70239"/>
    <w:rsid w:val="00F71B71"/>
    <w:rsid w:val="00F71E29"/>
    <w:rsid w:val="00F72269"/>
    <w:rsid w:val="00F73FF7"/>
    <w:rsid w:val="00F75C93"/>
    <w:rsid w:val="00F75FC4"/>
    <w:rsid w:val="00F76613"/>
    <w:rsid w:val="00F76EF3"/>
    <w:rsid w:val="00F76F6C"/>
    <w:rsid w:val="00F80066"/>
    <w:rsid w:val="00F806DA"/>
    <w:rsid w:val="00F83432"/>
    <w:rsid w:val="00F83DCF"/>
    <w:rsid w:val="00F83F96"/>
    <w:rsid w:val="00F8594B"/>
    <w:rsid w:val="00F8662F"/>
    <w:rsid w:val="00F87895"/>
    <w:rsid w:val="00F91182"/>
    <w:rsid w:val="00F92C0E"/>
    <w:rsid w:val="00F92E8A"/>
    <w:rsid w:val="00F93C61"/>
    <w:rsid w:val="00F94026"/>
    <w:rsid w:val="00F94090"/>
    <w:rsid w:val="00F95319"/>
    <w:rsid w:val="00F95354"/>
    <w:rsid w:val="00F95BDE"/>
    <w:rsid w:val="00F95DFE"/>
    <w:rsid w:val="00F97DCD"/>
    <w:rsid w:val="00FA1686"/>
    <w:rsid w:val="00FA1AEF"/>
    <w:rsid w:val="00FA4FFB"/>
    <w:rsid w:val="00FA797A"/>
    <w:rsid w:val="00FB12F4"/>
    <w:rsid w:val="00FB1467"/>
    <w:rsid w:val="00FB1C26"/>
    <w:rsid w:val="00FB2148"/>
    <w:rsid w:val="00FB5195"/>
    <w:rsid w:val="00FB5F64"/>
    <w:rsid w:val="00FB6274"/>
    <w:rsid w:val="00FB6DC3"/>
    <w:rsid w:val="00FC5009"/>
    <w:rsid w:val="00FC6A0E"/>
    <w:rsid w:val="00FC6B2E"/>
    <w:rsid w:val="00FC6D36"/>
    <w:rsid w:val="00FD118D"/>
    <w:rsid w:val="00FD17C3"/>
    <w:rsid w:val="00FD291F"/>
    <w:rsid w:val="00FD3D2F"/>
    <w:rsid w:val="00FD49CE"/>
    <w:rsid w:val="00FD5490"/>
    <w:rsid w:val="00FE05C5"/>
    <w:rsid w:val="00FE10B5"/>
    <w:rsid w:val="00FE5E2E"/>
    <w:rsid w:val="00FE6139"/>
    <w:rsid w:val="00FE6621"/>
    <w:rsid w:val="00FE7694"/>
    <w:rsid w:val="00FE7C0C"/>
    <w:rsid w:val="00FF13C2"/>
    <w:rsid w:val="00FF2DD6"/>
    <w:rsid w:val="00FF2FB6"/>
    <w:rsid w:val="00FF384F"/>
    <w:rsid w:val="00FF3A81"/>
    <w:rsid w:val="00FF409F"/>
    <w:rsid w:val="00FF5CD1"/>
    <w:rsid w:val="00FF5E44"/>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7298AC0C-78F0-43F3-A39B-D8454F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 w:type="paragraph" w:customStyle="1" w:styleId="Refdenotaalpie2">
    <w:name w:val="Ref. de nota al pie2"/>
    <w:aliases w:val="Nota de pie,Pie de pagina"/>
    <w:basedOn w:val="Normal"/>
    <w:rsid w:val="00387B37"/>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iaj">
    <w:name w:val="i_aj"/>
    <w:basedOn w:val="Fuentedeprrafopredeter"/>
    <w:rsid w:val="00F5797F"/>
  </w:style>
  <w:style w:type="character" w:styleId="Mencinsinresolver">
    <w:name w:val="Unresolved Mention"/>
    <w:basedOn w:val="Fuentedeprrafopredeter"/>
    <w:uiPriority w:val="99"/>
    <w:semiHidden/>
    <w:unhideWhenUsed/>
    <w:rsid w:val="0089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106">
      <w:bodyDiv w:val="1"/>
      <w:marLeft w:val="0"/>
      <w:marRight w:val="0"/>
      <w:marTop w:val="0"/>
      <w:marBottom w:val="0"/>
      <w:divBdr>
        <w:top w:val="none" w:sz="0" w:space="0" w:color="auto"/>
        <w:left w:val="none" w:sz="0" w:space="0" w:color="auto"/>
        <w:bottom w:val="none" w:sz="0" w:space="0" w:color="auto"/>
        <w:right w:val="none" w:sz="0" w:space="0" w:color="auto"/>
      </w:divBdr>
    </w:div>
    <w:div w:id="25716063">
      <w:bodyDiv w:val="1"/>
      <w:marLeft w:val="0"/>
      <w:marRight w:val="0"/>
      <w:marTop w:val="0"/>
      <w:marBottom w:val="0"/>
      <w:divBdr>
        <w:top w:val="none" w:sz="0" w:space="0" w:color="auto"/>
        <w:left w:val="none" w:sz="0" w:space="0" w:color="auto"/>
        <w:bottom w:val="none" w:sz="0" w:space="0" w:color="auto"/>
        <w:right w:val="none" w:sz="0" w:space="0" w:color="auto"/>
      </w:divBdr>
      <w:divsChild>
        <w:div w:id="1821262688">
          <w:marLeft w:val="0"/>
          <w:marRight w:val="0"/>
          <w:marTop w:val="0"/>
          <w:marBottom w:val="0"/>
          <w:divBdr>
            <w:top w:val="none" w:sz="0" w:space="0" w:color="auto"/>
            <w:left w:val="none" w:sz="0" w:space="0" w:color="auto"/>
            <w:bottom w:val="none" w:sz="0" w:space="0" w:color="auto"/>
            <w:right w:val="none" w:sz="0" w:space="0" w:color="auto"/>
          </w:divBdr>
          <w:divsChild>
            <w:div w:id="1123575021">
              <w:marLeft w:val="0"/>
              <w:marRight w:val="0"/>
              <w:marTop w:val="0"/>
              <w:marBottom w:val="0"/>
              <w:divBdr>
                <w:top w:val="none" w:sz="0" w:space="0" w:color="auto"/>
                <w:left w:val="none" w:sz="0" w:space="0" w:color="auto"/>
                <w:bottom w:val="none" w:sz="0" w:space="0" w:color="auto"/>
                <w:right w:val="none" w:sz="0" w:space="0" w:color="auto"/>
              </w:divBdr>
              <w:divsChild>
                <w:div w:id="815729486">
                  <w:marLeft w:val="0"/>
                  <w:marRight w:val="0"/>
                  <w:marTop w:val="0"/>
                  <w:marBottom w:val="0"/>
                  <w:divBdr>
                    <w:top w:val="none" w:sz="0" w:space="0" w:color="auto"/>
                    <w:left w:val="none" w:sz="0" w:space="0" w:color="auto"/>
                    <w:bottom w:val="none" w:sz="0" w:space="0" w:color="auto"/>
                    <w:right w:val="none" w:sz="0" w:space="0" w:color="auto"/>
                  </w:divBdr>
                  <w:divsChild>
                    <w:div w:id="19025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72265">
          <w:marLeft w:val="0"/>
          <w:marRight w:val="0"/>
          <w:marTop w:val="0"/>
          <w:marBottom w:val="0"/>
          <w:divBdr>
            <w:top w:val="none" w:sz="0" w:space="0" w:color="auto"/>
            <w:left w:val="none" w:sz="0" w:space="0" w:color="auto"/>
            <w:bottom w:val="none" w:sz="0" w:space="0" w:color="auto"/>
            <w:right w:val="none" w:sz="0" w:space="0" w:color="auto"/>
          </w:divBdr>
          <w:divsChild>
            <w:div w:id="168757404">
              <w:marLeft w:val="0"/>
              <w:marRight w:val="0"/>
              <w:marTop w:val="0"/>
              <w:marBottom w:val="0"/>
              <w:divBdr>
                <w:top w:val="none" w:sz="0" w:space="0" w:color="auto"/>
                <w:left w:val="none" w:sz="0" w:space="0" w:color="auto"/>
                <w:bottom w:val="none" w:sz="0" w:space="0" w:color="auto"/>
                <w:right w:val="none" w:sz="0" w:space="0" w:color="auto"/>
              </w:divBdr>
              <w:divsChild>
                <w:div w:id="93667973">
                  <w:marLeft w:val="0"/>
                  <w:marRight w:val="0"/>
                  <w:marTop w:val="0"/>
                  <w:marBottom w:val="0"/>
                  <w:divBdr>
                    <w:top w:val="none" w:sz="0" w:space="0" w:color="auto"/>
                    <w:left w:val="none" w:sz="0" w:space="0" w:color="auto"/>
                    <w:bottom w:val="none" w:sz="0" w:space="0" w:color="auto"/>
                    <w:right w:val="none" w:sz="0" w:space="0" w:color="auto"/>
                  </w:divBdr>
                  <w:divsChild>
                    <w:div w:id="17079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52823034">
      <w:bodyDiv w:val="1"/>
      <w:marLeft w:val="0"/>
      <w:marRight w:val="0"/>
      <w:marTop w:val="0"/>
      <w:marBottom w:val="0"/>
      <w:divBdr>
        <w:top w:val="none" w:sz="0" w:space="0" w:color="auto"/>
        <w:left w:val="none" w:sz="0" w:space="0" w:color="auto"/>
        <w:bottom w:val="none" w:sz="0" w:space="0" w:color="auto"/>
        <w:right w:val="none" w:sz="0" w:space="0" w:color="auto"/>
      </w:divBdr>
    </w:div>
    <w:div w:id="82921281">
      <w:bodyDiv w:val="1"/>
      <w:marLeft w:val="0"/>
      <w:marRight w:val="0"/>
      <w:marTop w:val="0"/>
      <w:marBottom w:val="0"/>
      <w:divBdr>
        <w:top w:val="none" w:sz="0" w:space="0" w:color="auto"/>
        <w:left w:val="none" w:sz="0" w:space="0" w:color="auto"/>
        <w:bottom w:val="none" w:sz="0" w:space="0" w:color="auto"/>
        <w:right w:val="none" w:sz="0" w:space="0" w:color="auto"/>
      </w:divBdr>
    </w:div>
    <w:div w:id="142504978">
      <w:bodyDiv w:val="1"/>
      <w:marLeft w:val="0"/>
      <w:marRight w:val="0"/>
      <w:marTop w:val="0"/>
      <w:marBottom w:val="0"/>
      <w:divBdr>
        <w:top w:val="none" w:sz="0" w:space="0" w:color="auto"/>
        <w:left w:val="none" w:sz="0" w:space="0" w:color="auto"/>
        <w:bottom w:val="none" w:sz="0" w:space="0" w:color="auto"/>
        <w:right w:val="none" w:sz="0" w:space="0" w:color="auto"/>
      </w:divBdr>
    </w:div>
    <w:div w:id="164635099">
      <w:bodyDiv w:val="1"/>
      <w:marLeft w:val="0"/>
      <w:marRight w:val="0"/>
      <w:marTop w:val="0"/>
      <w:marBottom w:val="0"/>
      <w:divBdr>
        <w:top w:val="none" w:sz="0" w:space="0" w:color="auto"/>
        <w:left w:val="none" w:sz="0" w:space="0" w:color="auto"/>
        <w:bottom w:val="none" w:sz="0" w:space="0" w:color="auto"/>
        <w:right w:val="none" w:sz="0" w:space="0" w:color="auto"/>
      </w:divBdr>
    </w:div>
    <w:div w:id="208491617">
      <w:bodyDiv w:val="1"/>
      <w:marLeft w:val="0"/>
      <w:marRight w:val="0"/>
      <w:marTop w:val="0"/>
      <w:marBottom w:val="0"/>
      <w:divBdr>
        <w:top w:val="none" w:sz="0" w:space="0" w:color="auto"/>
        <w:left w:val="none" w:sz="0" w:space="0" w:color="auto"/>
        <w:bottom w:val="none" w:sz="0" w:space="0" w:color="auto"/>
        <w:right w:val="none" w:sz="0" w:space="0" w:color="auto"/>
      </w:divBdr>
      <w:divsChild>
        <w:div w:id="1906642707">
          <w:marLeft w:val="0"/>
          <w:marRight w:val="0"/>
          <w:marTop w:val="0"/>
          <w:marBottom w:val="0"/>
          <w:divBdr>
            <w:top w:val="none" w:sz="0" w:space="0" w:color="auto"/>
            <w:left w:val="none" w:sz="0" w:space="0" w:color="auto"/>
            <w:bottom w:val="none" w:sz="0" w:space="0" w:color="auto"/>
            <w:right w:val="none" w:sz="0" w:space="0" w:color="auto"/>
          </w:divBdr>
          <w:divsChild>
            <w:div w:id="1315647497">
              <w:marLeft w:val="0"/>
              <w:marRight w:val="0"/>
              <w:marTop w:val="0"/>
              <w:marBottom w:val="0"/>
              <w:divBdr>
                <w:top w:val="none" w:sz="0" w:space="0" w:color="auto"/>
                <w:left w:val="none" w:sz="0" w:space="0" w:color="auto"/>
                <w:bottom w:val="none" w:sz="0" w:space="0" w:color="auto"/>
                <w:right w:val="none" w:sz="0" w:space="0" w:color="auto"/>
              </w:divBdr>
              <w:divsChild>
                <w:div w:id="208806646">
                  <w:marLeft w:val="0"/>
                  <w:marRight w:val="0"/>
                  <w:marTop w:val="0"/>
                  <w:marBottom w:val="0"/>
                  <w:divBdr>
                    <w:top w:val="none" w:sz="0" w:space="0" w:color="auto"/>
                    <w:left w:val="none" w:sz="0" w:space="0" w:color="auto"/>
                    <w:bottom w:val="none" w:sz="0" w:space="0" w:color="auto"/>
                    <w:right w:val="none" w:sz="0" w:space="0" w:color="auto"/>
                  </w:divBdr>
                  <w:divsChild>
                    <w:div w:id="2073893660">
                      <w:marLeft w:val="0"/>
                      <w:marRight w:val="0"/>
                      <w:marTop w:val="0"/>
                      <w:marBottom w:val="0"/>
                      <w:divBdr>
                        <w:top w:val="none" w:sz="0" w:space="0" w:color="auto"/>
                        <w:left w:val="none" w:sz="0" w:space="0" w:color="auto"/>
                        <w:bottom w:val="none" w:sz="0" w:space="0" w:color="auto"/>
                        <w:right w:val="none" w:sz="0" w:space="0" w:color="auto"/>
                      </w:divBdr>
                      <w:divsChild>
                        <w:div w:id="375742877">
                          <w:marLeft w:val="0"/>
                          <w:marRight w:val="0"/>
                          <w:marTop w:val="0"/>
                          <w:marBottom w:val="0"/>
                          <w:divBdr>
                            <w:top w:val="none" w:sz="0" w:space="0" w:color="auto"/>
                            <w:left w:val="none" w:sz="0" w:space="0" w:color="auto"/>
                            <w:bottom w:val="none" w:sz="0" w:space="0" w:color="auto"/>
                            <w:right w:val="none" w:sz="0" w:space="0" w:color="auto"/>
                          </w:divBdr>
                          <w:divsChild>
                            <w:div w:id="172888162">
                              <w:marLeft w:val="0"/>
                              <w:marRight w:val="0"/>
                              <w:marTop w:val="0"/>
                              <w:marBottom w:val="0"/>
                              <w:divBdr>
                                <w:top w:val="none" w:sz="0" w:space="0" w:color="auto"/>
                                <w:left w:val="none" w:sz="0" w:space="0" w:color="auto"/>
                                <w:bottom w:val="none" w:sz="0" w:space="0" w:color="auto"/>
                                <w:right w:val="none" w:sz="0" w:space="0" w:color="auto"/>
                              </w:divBdr>
                              <w:divsChild>
                                <w:div w:id="706107025">
                                  <w:marLeft w:val="0"/>
                                  <w:marRight w:val="0"/>
                                  <w:marTop w:val="0"/>
                                  <w:marBottom w:val="0"/>
                                  <w:divBdr>
                                    <w:top w:val="none" w:sz="0" w:space="0" w:color="auto"/>
                                    <w:left w:val="none" w:sz="0" w:space="0" w:color="auto"/>
                                    <w:bottom w:val="none" w:sz="0" w:space="0" w:color="auto"/>
                                    <w:right w:val="none" w:sz="0" w:space="0" w:color="auto"/>
                                  </w:divBdr>
                                  <w:divsChild>
                                    <w:div w:id="1855149900">
                                      <w:marLeft w:val="0"/>
                                      <w:marRight w:val="0"/>
                                      <w:marTop w:val="0"/>
                                      <w:marBottom w:val="0"/>
                                      <w:divBdr>
                                        <w:top w:val="none" w:sz="0" w:space="0" w:color="auto"/>
                                        <w:left w:val="none" w:sz="0" w:space="0" w:color="auto"/>
                                        <w:bottom w:val="none" w:sz="0" w:space="0" w:color="auto"/>
                                        <w:right w:val="none" w:sz="0" w:space="0" w:color="auto"/>
                                      </w:divBdr>
                                      <w:divsChild>
                                        <w:div w:id="2049183471">
                                          <w:marLeft w:val="0"/>
                                          <w:marRight w:val="0"/>
                                          <w:marTop w:val="0"/>
                                          <w:marBottom w:val="0"/>
                                          <w:divBdr>
                                            <w:top w:val="none" w:sz="0" w:space="0" w:color="auto"/>
                                            <w:left w:val="none" w:sz="0" w:space="0" w:color="auto"/>
                                            <w:bottom w:val="none" w:sz="0" w:space="0" w:color="auto"/>
                                            <w:right w:val="none" w:sz="0" w:space="0" w:color="auto"/>
                                          </w:divBdr>
                                          <w:divsChild>
                                            <w:div w:id="805588892">
                                              <w:marLeft w:val="0"/>
                                              <w:marRight w:val="0"/>
                                              <w:marTop w:val="0"/>
                                              <w:marBottom w:val="0"/>
                                              <w:divBdr>
                                                <w:top w:val="none" w:sz="0" w:space="0" w:color="auto"/>
                                                <w:left w:val="none" w:sz="0" w:space="0" w:color="auto"/>
                                                <w:bottom w:val="none" w:sz="0" w:space="0" w:color="auto"/>
                                                <w:right w:val="none" w:sz="0" w:space="0" w:color="auto"/>
                                              </w:divBdr>
                                              <w:divsChild>
                                                <w:div w:id="1447769209">
                                                  <w:marLeft w:val="0"/>
                                                  <w:marRight w:val="0"/>
                                                  <w:marTop w:val="0"/>
                                                  <w:marBottom w:val="0"/>
                                                  <w:divBdr>
                                                    <w:top w:val="none" w:sz="0" w:space="0" w:color="auto"/>
                                                    <w:left w:val="none" w:sz="0" w:space="0" w:color="auto"/>
                                                    <w:bottom w:val="none" w:sz="0" w:space="0" w:color="auto"/>
                                                    <w:right w:val="none" w:sz="0" w:space="0" w:color="auto"/>
                                                  </w:divBdr>
                                                  <w:divsChild>
                                                    <w:div w:id="1615405734">
                                                      <w:marLeft w:val="0"/>
                                                      <w:marRight w:val="0"/>
                                                      <w:marTop w:val="0"/>
                                                      <w:marBottom w:val="0"/>
                                                      <w:divBdr>
                                                        <w:top w:val="none" w:sz="0" w:space="0" w:color="auto"/>
                                                        <w:left w:val="none" w:sz="0" w:space="0" w:color="auto"/>
                                                        <w:bottom w:val="none" w:sz="0" w:space="0" w:color="auto"/>
                                                        <w:right w:val="none" w:sz="0" w:space="0" w:color="auto"/>
                                                      </w:divBdr>
                                                      <w:divsChild>
                                                        <w:div w:id="519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1308">
                                              <w:marLeft w:val="0"/>
                                              <w:marRight w:val="0"/>
                                              <w:marTop w:val="0"/>
                                              <w:marBottom w:val="0"/>
                                              <w:divBdr>
                                                <w:top w:val="none" w:sz="0" w:space="0" w:color="auto"/>
                                                <w:left w:val="none" w:sz="0" w:space="0" w:color="auto"/>
                                                <w:bottom w:val="none" w:sz="0" w:space="0" w:color="auto"/>
                                                <w:right w:val="none" w:sz="0" w:space="0" w:color="auto"/>
                                              </w:divBdr>
                                              <w:divsChild>
                                                <w:div w:id="500434508">
                                                  <w:marLeft w:val="0"/>
                                                  <w:marRight w:val="0"/>
                                                  <w:marTop w:val="0"/>
                                                  <w:marBottom w:val="0"/>
                                                  <w:divBdr>
                                                    <w:top w:val="none" w:sz="0" w:space="0" w:color="auto"/>
                                                    <w:left w:val="none" w:sz="0" w:space="0" w:color="auto"/>
                                                    <w:bottom w:val="none" w:sz="0" w:space="0" w:color="auto"/>
                                                    <w:right w:val="none" w:sz="0" w:space="0" w:color="auto"/>
                                                  </w:divBdr>
                                                  <w:divsChild>
                                                    <w:div w:id="922841707">
                                                      <w:marLeft w:val="0"/>
                                                      <w:marRight w:val="0"/>
                                                      <w:marTop w:val="0"/>
                                                      <w:marBottom w:val="0"/>
                                                      <w:divBdr>
                                                        <w:top w:val="none" w:sz="0" w:space="0" w:color="auto"/>
                                                        <w:left w:val="none" w:sz="0" w:space="0" w:color="auto"/>
                                                        <w:bottom w:val="none" w:sz="0" w:space="0" w:color="auto"/>
                                                        <w:right w:val="none" w:sz="0" w:space="0" w:color="auto"/>
                                                      </w:divBdr>
                                                      <w:divsChild>
                                                        <w:div w:id="1121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874756">
          <w:marLeft w:val="0"/>
          <w:marRight w:val="0"/>
          <w:marTop w:val="0"/>
          <w:marBottom w:val="0"/>
          <w:divBdr>
            <w:top w:val="none" w:sz="0" w:space="0" w:color="auto"/>
            <w:left w:val="none" w:sz="0" w:space="0" w:color="auto"/>
            <w:bottom w:val="none" w:sz="0" w:space="0" w:color="auto"/>
            <w:right w:val="none" w:sz="0" w:space="0" w:color="auto"/>
          </w:divBdr>
          <w:divsChild>
            <w:div w:id="233971598">
              <w:marLeft w:val="0"/>
              <w:marRight w:val="0"/>
              <w:marTop w:val="0"/>
              <w:marBottom w:val="0"/>
              <w:divBdr>
                <w:top w:val="none" w:sz="0" w:space="0" w:color="auto"/>
                <w:left w:val="none" w:sz="0" w:space="0" w:color="auto"/>
                <w:bottom w:val="none" w:sz="0" w:space="0" w:color="auto"/>
                <w:right w:val="none" w:sz="0" w:space="0" w:color="auto"/>
              </w:divBdr>
              <w:divsChild>
                <w:div w:id="1754277414">
                  <w:marLeft w:val="0"/>
                  <w:marRight w:val="0"/>
                  <w:marTop w:val="0"/>
                  <w:marBottom w:val="0"/>
                  <w:divBdr>
                    <w:top w:val="none" w:sz="0" w:space="0" w:color="auto"/>
                    <w:left w:val="none" w:sz="0" w:space="0" w:color="auto"/>
                    <w:bottom w:val="none" w:sz="0" w:space="0" w:color="auto"/>
                    <w:right w:val="none" w:sz="0" w:space="0" w:color="auto"/>
                  </w:divBdr>
                  <w:divsChild>
                    <w:div w:id="1232041568">
                      <w:marLeft w:val="0"/>
                      <w:marRight w:val="0"/>
                      <w:marTop w:val="0"/>
                      <w:marBottom w:val="0"/>
                      <w:divBdr>
                        <w:top w:val="none" w:sz="0" w:space="0" w:color="auto"/>
                        <w:left w:val="none" w:sz="0" w:space="0" w:color="auto"/>
                        <w:bottom w:val="none" w:sz="0" w:space="0" w:color="auto"/>
                        <w:right w:val="none" w:sz="0" w:space="0" w:color="auto"/>
                      </w:divBdr>
                      <w:divsChild>
                        <w:div w:id="272249017">
                          <w:marLeft w:val="0"/>
                          <w:marRight w:val="0"/>
                          <w:marTop w:val="0"/>
                          <w:marBottom w:val="0"/>
                          <w:divBdr>
                            <w:top w:val="none" w:sz="0" w:space="0" w:color="auto"/>
                            <w:left w:val="none" w:sz="0" w:space="0" w:color="auto"/>
                            <w:bottom w:val="none" w:sz="0" w:space="0" w:color="auto"/>
                            <w:right w:val="none" w:sz="0" w:space="0" w:color="auto"/>
                          </w:divBdr>
                          <w:divsChild>
                            <w:div w:id="1297953379">
                              <w:marLeft w:val="0"/>
                              <w:marRight w:val="0"/>
                              <w:marTop w:val="0"/>
                              <w:marBottom w:val="0"/>
                              <w:divBdr>
                                <w:top w:val="none" w:sz="0" w:space="0" w:color="auto"/>
                                <w:left w:val="none" w:sz="0" w:space="0" w:color="auto"/>
                                <w:bottom w:val="none" w:sz="0" w:space="0" w:color="auto"/>
                                <w:right w:val="none" w:sz="0" w:space="0" w:color="auto"/>
                              </w:divBdr>
                              <w:divsChild>
                                <w:div w:id="2006516651">
                                  <w:marLeft w:val="0"/>
                                  <w:marRight w:val="0"/>
                                  <w:marTop w:val="0"/>
                                  <w:marBottom w:val="0"/>
                                  <w:divBdr>
                                    <w:top w:val="none" w:sz="0" w:space="0" w:color="auto"/>
                                    <w:left w:val="none" w:sz="0" w:space="0" w:color="auto"/>
                                    <w:bottom w:val="none" w:sz="0" w:space="0" w:color="auto"/>
                                    <w:right w:val="none" w:sz="0" w:space="0" w:color="auto"/>
                                  </w:divBdr>
                                  <w:divsChild>
                                    <w:div w:id="2034110915">
                                      <w:marLeft w:val="0"/>
                                      <w:marRight w:val="0"/>
                                      <w:marTop w:val="0"/>
                                      <w:marBottom w:val="0"/>
                                      <w:divBdr>
                                        <w:top w:val="none" w:sz="0" w:space="0" w:color="auto"/>
                                        <w:left w:val="none" w:sz="0" w:space="0" w:color="auto"/>
                                        <w:bottom w:val="none" w:sz="0" w:space="0" w:color="auto"/>
                                        <w:right w:val="none" w:sz="0" w:space="0" w:color="auto"/>
                                      </w:divBdr>
                                      <w:divsChild>
                                        <w:div w:id="1309896998">
                                          <w:marLeft w:val="0"/>
                                          <w:marRight w:val="0"/>
                                          <w:marTop w:val="0"/>
                                          <w:marBottom w:val="0"/>
                                          <w:divBdr>
                                            <w:top w:val="none" w:sz="0" w:space="0" w:color="auto"/>
                                            <w:left w:val="none" w:sz="0" w:space="0" w:color="auto"/>
                                            <w:bottom w:val="none" w:sz="0" w:space="0" w:color="auto"/>
                                            <w:right w:val="none" w:sz="0" w:space="0" w:color="auto"/>
                                          </w:divBdr>
                                          <w:divsChild>
                                            <w:div w:id="1055009543">
                                              <w:marLeft w:val="0"/>
                                              <w:marRight w:val="0"/>
                                              <w:marTop w:val="0"/>
                                              <w:marBottom w:val="0"/>
                                              <w:divBdr>
                                                <w:top w:val="none" w:sz="0" w:space="0" w:color="auto"/>
                                                <w:left w:val="none" w:sz="0" w:space="0" w:color="auto"/>
                                                <w:bottom w:val="none" w:sz="0" w:space="0" w:color="auto"/>
                                                <w:right w:val="none" w:sz="0" w:space="0" w:color="auto"/>
                                              </w:divBdr>
                                              <w:divsChild>
                                                <w:div w:id="1916016239">
                                                  <w:marLeft w:val="0"/>
                                                  <w:marRight w:val="0"/>
                                                  <w:marTop w:val="0"/>
                                                  <w:marBottom w:val="0"/>
                                                  <w:divBdr>
                                                    <w:top w:val="none" w:sz="0" w:space="0" w:color="auto"/>
                                                    <w:left w:val="none" w:sz="0" w:space="0" w:color="auto"/>
                                                    <w:bottom w:val="none" w:sz="0" w:space="0" w:color="auto"/>
                                                    <w:right w:val="none" w:sz="0" w:space="0" w:color="auto"/>
                                                  </w:divBdr>
                                                  <w:divsChild>
                                                    <w:div w:id="1113356263">
                                                      <w:marLeft w:val="0"/>
                                                      <w:marRight w:val="0"/>
                                                      <w:marTop w:val="0"/>
                                                      <w:marBottom w:val="0"/>
                                                      <w:divBdr>
                                                        <w:top w:val="none" w:sz="0" w:space="0" w:color="auto"/>
                                                        <w:left w:val="none" w:sz="0" w:space="0" w:color="auto"/>
                                                        <w:bottom w:val="none" w:sz="0" w:space="0" w:color="auto"/>
                                                        <w:right w:val="none" w:sz="0" w:space="0" w:color="auto"/>
                                                      </w:divBdr>
                                                      <w:divsChild>
                                                        <w:div w:id="15435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16216">
      <w:bodyDiv w:val="1"/>
      <w:marLeft w:val="0"/>
      <w:marRight w:val="0"/>
      <w:marTop w:val="0"/>
      <w:marBottom w:val="0"/>
      <w:divBdr>
        <w:top w:val="none" w:sz="0" w:space="0" w:color="auto"/>
        <w:left w:val="none" w:sz="0" w:space="0" w:color="auto"/>
        <w:bottom w:val="none" w:sz="0" w:space="0" w:color="auto"/>
        <w:right w:val="none" w:sz="0" w:space="0" w:color="auto"/>
      </w:divBdr>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84623068">
      <w:bodyDiv w:val="1"/>
      <w:marLeft w:val="0"/>
      <w:marRight w:val="0"/>
      <w:marTop w:val="0"/>
      <w:marBottom w:val="0"/>
      <w:divBdr>
        <w:top w:val="none" w:sz="0" w:space="0" w:color="auto"/>
        <w:left w:val="none" w:sz="0" w:space="0" w:color="auto"/>
        <w:bottom w:val="none" w:sz="0" w:space="0" w:color="auto"/>
        <w:right w:val="none" w:sz="0" w:space="0" w:color="auto"/>
      </w:divBdr>
    </w:div>
    <w:div w:id="287664954">
      <w:bodyDiv w:val="1"/>
      <w:marLeft w:val="0"/>
      <w:marRight w:val="0"/>
      <w:marTop w:val="0"/>
      <w:marBottom w:val="0"/>
      <w:divBdr>
        <w:top w:val="none" w:sz="0" w:space="0" w:color="auto"/>
        <w:left w:val="none" w:sz="0" w:space="0" w:color="auto"/>
        <w:bottom w:val="none" w:sz="0" w:space="0" w:color="auto"/>
        <w:right w:val="none" w:sz="0" w:space="0" w:color="auto"/>
      </w:divBdr>
    </w:div>
    <w:div w:id="289942001">
      <w:bodyDiv w:val="1"/>
      <w:marLeft w:val="0"/>
      <w:marRight w:val="0"/>
      <w:marTop w:val="0"/>
      <w:marBottom w:val="0"/>
      <w:divBdr>
        <w:top w:val="none" w:sz="0" w:space="0" w:color="auto"/>
        <w:left w:val="none" w:sz="0" w:space="0" w:color="auto"/>
        <w:bottom w:val="none" w:sz="0" w:space="0" w:color="auto"/>
        <w:right w:val="none" w:sz="0" w:space="0" w:color="auto"/>
      </w:divBdr>
      <w:divsChild>
        <w:div w:id="756445909">
          <w:marLeft w:val="0"/>
          <w:marRight w:val="0"/>
          <w:marTop w:val="0"/>
          <w:marBottom w:val="0"/>
          <w:divBdr>
            <w:top w:val="none" w:sz="0" w:space="0" w:color="auto"/>
            <w:left w:val="none" w:sz="0" w:space="0" w:color="auto"/>
            <w:bottom w:val="none" w:sz="0" w:space="0" w:color="auto"/>
            <w:right w:val="none" w:sz="0" w:space="0" w:color="auto"/>
          </w:divBdr>
          <w:divsChild>
            <w:div w:id="1146161357">
              <w:marLeft w:val="0"/>
              <w:marRight w:val="0"/>
              <w:marTop w:val="0"/>
              <w:marBottom w:val="0"/>
              <w:divBdr>
                <w:top w:val="none" w:sz="0" w:space="0" w:color="auto"/>
                <w:left w:val="none" w:sz="0" w:space="0" w:color="auto"/>
                <w:bottom w:val="none" w:sz="0" w:space="0" w:color="auto"/>
                <w:right w:val="none" w:sz="0" w:space="0" w:color="auto"/>
              </w:divBdr>
              <w:divsChild>
                <w:div w:id="1866937653">
                  <w:marLeft w:val="0"/>
                  <w:marRight w:val="0"/>
                  <w:marTop w:val="0"/>
                  <w:marBottom w:val="0"/>
                  <w:divBdr>
                    <w:top w:val="none" w:sz="0" w:space="0" w:color="auto"/>
                    <w:left w:val="none" w:sz="0" w:space="0" w:color="auto"/>
                    <w:bottom w:val="none" w:sz="0" w:space="0" w:color="auto"/>
                    <w:right w:val="none" w:sz="0" w:space="0" w:color="auto"/>
                  </w:divBdr>
                  <w:divsChild>
                    <w:div w:id="1058894859">
                      <w:marLeft w:val="0"/>
                      <w:marRight w:val="0"/>
                      <w:marTop w:val="0"/>
                      <w:marBottom w:val="0"/>
                      <w:divBdr>
                        <w:top w:val="none" w:sz="0" w:space="0" w:color="auto"/>
                        <w:left w:val="none" w:sz="0" w:space="0" w:color="auto"/>
                        <w:bottom w:val="none" w:sz="0" w:space="0" w:color="auto"/>
                        <w:right w:val="none" w:sz="0" w:space="0" w:color="auto"/>
                      </w:divBdr>
                      <w:divsChild>
                        <w:div w:id="272399013">
                          <w:marLeft w:val="0"/>
                          <w:marRight w:val="0"/>
                          <w:marTop w:val="0"/>
                          <w:marBottom w:val="0"/>
                          <w:divBdr>
                            <w:top w:val="none" w:sz="0" w:space="0" w:color="auto"/>
                            <w:left w:val="none" w:sz="0" w:space="0" w:color="auto"/>
                            <w:bottom w:val="none" w:sz="0" w:space="0" w:color="auto"/>
                            <w:right w:val="none" w:sz="0" w:space="0" w:color="auto"/>
                          </w:divBdr>
                          <w:divsChild>
                            <w:div w:id="2027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687660">
      <w:bodyDiv w:val="1"/>
      <w:marLeft w:val="0"/>
      <w:marRight w:val="0"/>
      <w:marTop w:val="0"/>
      <w:marBottom w:val="0"/>
      <w:divBdr>
        <w:top w:val="none" w:sz="0" w:space="0" w:color="auto"/>
        <w:left w:val="none" w:sz="0" w:space="0" w:color="auto"/>
        <w:bottom w:val="none" w:sz="0" w:space="0" w:color="auto"/>
        <w:right w:val="none" w:sz="0" w:space="0" w:color="auto"/>
      </w:divBdr>
    </w:div>
    <w:div w:id="321398964">
      <w:bodyDiv w:val="1"/>
      <w:marLeft w:val="0"/>
      <w:marRight w:val="0"/>
      <w:marTop w:val="0"/>
      <w:marBottom w:val="0"/>
      <w:divBdr>
        <w:top w:val="none" w:sz="0" w:space="0" w:color="auto"/>
        <w:left w:val="none" w:sz="0" w:space="0" w:color="auto"/>
        <w:bottom w:val="none" w:sz="0" w:space="0" w:color="auto"/>
        <w:right w:val="none" w:sz="0" w:space="0" w:color="auto"/>
      </w:divBdr>
    </w:div>
    <w:div w:id="379210502">
      <w:bodyDiv w:val="1"/>
      <w:marLeft w:val="0"/>
      <w:marRight w:val="0"/>
      <w:marTop w:val="0"/>
      <w:marBottom w:val="0"/>
      <w:divBdr>
        <w:top w:val="none" w:sz="0" w:space="0" w:color="auto"/>
        <w:left w:val="none" w:sz="0" w:space="0" w:color="auto"/>
        <w:bottom w:val="none" w:sz="0" w:space="0" w:color="auto"/>
        <w:right w:val="none" w:sz="0" w:space="0" w:color="auto"/>
      </w:divBdr>
    </w:div>
    <w:div w:id="402528660">
      <w:bodyDiv w:val="1"/>
      <w:marLeft w:val="0"/>
      <w:marRight w:val="0"/>
      <w:marTop w:val="0"/>
      <w:marBottom w:val="0"/>
      <w:divBdr>
        <w:top w:val="none" w:sz="0" w:space="0" w:color="auto"/>
        <w:left w:val="none" w:sz="0" w:space="0" w:color="auto"/>
        <w:bottom w:val="none" w:sz="0" w:space="0" w:color="auto"/>
        <w:right w:val="none" w:sz="0" w:space="0" w:color="auto"/>
      </w:divBdr>
    </w:div>
    <w:div w:id="426929430">
      <w:bodyDiv w:val="1"/>
      <w:marLeft w:val="0"/>
      <w:marRight w:val="0"/>
      <w:marTop w:val="0"/>
      <w:marBottom w:val="0"/>
      <w:divBdr>
        <w:top w:val="none" w:sz="0" w:space="0" w:color="auto"/>
        <w:left w:val="none" w:sz="0" w:space="0" w:color="auto"/>
        <w:bottom w:val="none" w:sz="0" w:space="0" w:color="auto"/>
        <w:right w:val="none" w:sz="0" w:space="0" w:color="auto"/>
      </w:divBdr>
    </w:div>
    <w:div w:id="466582077">
      <w:bodyDiv w:val="1"/>
      <w:marLeft w:val="0"/>
      <w:marRight w:val="0"/>
      <w:marTop w:val="0"/>
      <w:marBottom w:val="0"/>
      <w:divBdr>
        <w:top w:val="none" w:sz="0" w:space="0" w:color="auto"/>
        <w:left w:val="none" w:sz="0" w:space="0" w:color="auto"/>
        <w:bottom w:val="none" w:sz="0" w:space="0" w:color="auto"/>
        <w:right w:val="none" w:sz="0" w:space="0" w:color="auto"/>
      </w:divBdr>
    </w:div>
    <w:div w:id="471168910">
      <w:bodyDiv w:val="1"/>
      <w:marLeft w:val="0"/>
      <w:marRight w:val="0"/>
      <w:marTop w:val="0"/>
      <w:marBottom w:val="0"/>
      <w:divBdr>
        <w:top w:val="none" w:sz="0" w:space="0" w:color="auto"/>
        <w:left w:val="none" w:sz="0" w:space="0" w:color="auto"/>
        <w:bottom w:val="none" w:sz="0" w:space="0" w:color="auto"/>
        <w:right w:val="none" w:sz="0" w:space="0" w:color="auto"/>
      </w:divBdr>
    </w:div>
    <w:div w:id="480462681">
      <w:bodyDiv w:val="1"/>
      <w:marLeft w:val="0"/>
      <w:marRight w:val="0"/>
      <w:marTop w:val="0"/>
      <w:marBottom w:val="0"/>
      <w:divBdr>
        <w:top w:val="none" w:sz="0" w:space="0" w:color="auto"/>
        <w:left w:val="none" w:sz="0" w:space="0" w:color="auto"/>
        <w:bottom w:val="none" w:sz="0" w:space="0" w:color="auto"/>
        <w:right w:val="none" w:sz="0" w:space="0" w:color="auto"/>
      </w:divBdr>
      <w:divsChild>
        <w:div w:id="1886137006">
          <w:marLeft w:val="0"/>
          <w:marRight w:val="0"/>
          <w:marTop w:val="0"/>
          <w:marBottom w:val="0"/>
          <w:divBdr>
            <w:top w:val="none" w:sz="0" w:space="0" w:color="auto"/>
            <w:left w:val="none" w:sz="0" w:space="0" w:color="auto"/>
            <w:bottom w:val="none" w:sz="0" w:space="0" w:color="auto"/>
            <w:right w:val="none" w:sz="0" w:space="0" w:color="auto"/>
          </w:divBdr>
          <w:divsChild>
            <w:div w:id="1688604195">
              <w:marLeft w:val="0"/>
              <w:marRight w:val="0"/>
              <w:marTop w:val="0"/>
              <w:marBottom w:val="0"/>
              <w:divBdr>
                <w:top w:val="none" w:sz="0" w:space="0" w:color="auto"/>
                <w:left w:val="none" w:sz="0" w:space="0" w:color="auto"/>
                <w:bottom w:val="none" w:sz="0" w:space="0" w:color="auto"/>
                <w:right w:val="none" w:sz="0" w:space="0" w:color="auto"/>
              </w:divBdr>
              <w:divsChild>
                <w:div w:id="871383557">
                  <w:marLeft w:val="0"/>
                  <w:marRight w:val="0"/>
                  <w:marTop w:val="0"/>
                  <w:marBottom w:val="0"/>
                  <w:divBdr>
                    <w:top w:val="none" w:sz="0" w:space="0" w:color="auto"/>
                    <w:left w:val="none" w:sz="0" w:space="0" w:color="auto"/>
                    <w:bottom w:val="none" w:sz="0" w:space="0" w:color="auto"/>
                    <w:right w:val="none" w:sz="0" w:space="0" w:color="auto"/>
                  </w:divBdr>
                  <w:divsChild>
                    <w:div w:id="1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972">
          <w:marLeft w:val="0"/>
          <w:marRight w:val="0"/>
          <w:marTop w:val="0"/>
          <w:marBottom w:val="0"/>
          <w:divBdr>
            <w:top w:val="none" w:sz="0" w:space="0" w:color="auto"/>
            <w:left w:val="none" w:sz="0" w:space="0" w:color="auto"/>
            <w:bottom w:val="none" w:sz="0" w:space="0" w:color="auto"/>
            <w:right w:val="none" w:sz="0" w:space="0" w:color="auto"/>
          </w:divBdr>
          <w:divsChild>
            <w:div w:id="828209740">
              <w:marLeft w:val="0"/>
              <w:marRight w:val="0"/>
              <w:marTop w:val="0"/>
              <w:marBottom w:val="0"/>
              <w:divBdr>
                <w:top w:val="none" w:sz="0" w:space="0" w:color="auto"/>
                <w:left w:val="none" w:sz="0" w:space="0" w:color="auto"/>
                <w:bottom w:val="none" w:sz="0" w:space="0" w:color="auto"/>
                <w:right w:val="none" w:sz="0" w:space="0" w:color="auto"/>
              </w:divBdr>
              <w:divsChild>
                <w:div w:id="803815707">
                  <w:marLeft w:val="0"/>
                  <w:marRight w:val="0"/>
                  <w:marTop w:val="0"/>
                  <w:marBottom w:val="0"/>
                  <w:divBdr>
                    <w:top w:val="none" w:sz="0" w:space="0" w:color="auto"/>
                    <w:left w:val="none" w:sz="0" w:space="0" w:color="auto"/>
                    <w:bottom w:val="none" w:sz="0" w:space="0" w:color="auto"/>
                    <w:right w:val="none" w:sz="0" w:space="0" w:color="auto"/>
                  </w:divBdr>
                  <w:divsChild>
                    <w:div w:id="1541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12545">
      <w:bodyDiv w:val="1"/>
      <w:marLeft w:val="0"/>
      <w:marRight w:val="0"/>
      <w:marTop w:val="0"/>
      <w:marBottom w:val="0"/>
      <w:divBdr>
        <w:top w:val="none" w:sz="0" w:space="0" w:color="auto"/>
        <w:left w:val="none" w:sz="0" w:space="0" w:color="auto"/>
        <w:bottom w:val="none" w:sz="0" w:space="0" w:color="auto"/>
        <w:right w:val="none" w:sz="0" w:space="0" w:color="auto"/>
      </w:divBdr>
    </w:div>
    <w:div w:id="490367887">
      <w:bodyDiv w:val="1"/>
      <w:marLeft w:val="0"/>
      <w:marRight w:val="0"/>
      <w:marTop w:val="0"/>
      <w:marBottom w:val="0"/>
      <w:divBdr>
        <w:top w:val="none" w:sz="0" w:space="0" w:color="auto"/>
        <w:left w:val="none" w:sz="0" w:space="0" w:color="auto"/>
        <w:bottom w:val="none" w:sz="0" w:space="0" w:color="auto"/>
        <w:right w:val="none" w:sz="0" w:space="0" w:color="auto"/>
      </w:divBdr>
    </w:div>
    <w:div w:id="544828912">
      <w:bodyDiv w:val="1"/>
      <w:marLeft w:val="0"/>
      <w:marRight w:val="0"/>
      <w:marTop w:val="0"/>
      <w:marBottom w:val="0"/>
      <w:divBdr>
        <w:top w:val="none" w:sz="0" w:space="0" w:color="auto"/>
        <w:left w:val="none" w:sz="0" w:space="0" w:color="auto"/>
        <w:bottom w:val="none" w:sz="0" w:space="0" w:color="auto"/>
        <w:right w:val="none" w:sz="0" w:space="0" w:color="auto"/>
      </w:divBdr>
    </w:div>
    <w:div w:id="548759916">
      <w:bodyDiv w:val="1"/>
      <w:marLeft w:val="0"/>
      <w:marRight w:val="0"/>
      <w:marTop w:val="0"/>
      <w:marBottom w:val="0"/>
      <w:divBdr>
        <w:top w:val="none" w:sz="0" w:space="0" w:color="auto"/>
        <w:left w:val="none" w:sz="0" w:space="0" w:color="auto"/>
        <w:bottom w:val="none" w:sz="0" w:space="0" w:color="auto"/>
        <w:right w:val="none" w:sz="0" w:space="0" w:color="auto"/>
      </w:divBdr>
      <w:divsChild>
        <w:div w:id="886183911">
          <w:marLeft w:val="0"/>
          <w:marRight w:val="0"/>
          <w:marTop w:val="0"/>
          <w:marBottom w:val="0"/>
          <w:divBdr>
            <w:top w:val="none" w:sz="0" w:space="0" w:color="auto"/>
            <w:left w:val="none" w:sz="0" w:space="0" w:color="auto"/>
            <w:bottom w:val="none" w:sz="0" w:space="0" w:color="auto"/>
            <w:right w:val="none" w:sz="0" w:space="0" w:color="auto"/>
          </w:divBdr>
          <w:divsChild>
            <w:div w:id="2107459530">
              <w:marLeft w:val="0"/>
              <w:marRight w:val="0"/>
              <w:marTop w:val="0"/>
              <w:marBottom w:val="0"/>
              <w:divBdr>
                <w:top w:val="none" w:sz="0" w:space="0" w:color="auto"/>
                <w:left w:val="none" w:sz="0" w:space="0" w:color="auto"/>
                <w:bottom w:val="none" w:sz="0" w:space="0" w:color="auto"/>
                <w:right w:val="none" w:sz="0" w:space="0" w:color="auto"/>
              </w:divBdr>
              <w:divsChild>
                <w:div w:id="2031756157">
                  <w:marLeft w:val="0"/>
                  <w:marRight w:val="0"/>
                  <w:marTop w:val="0"/>
                  <w:marBottom w:val="0"/>
                  <w:divBdr>
                    <w:top w:val="none" w:sz="0" w:space="0" w:color="auto"/>
                    <w:left w:val="none" w:sz="0" w:space="0" w:color="auto"/>
                    <w:bottom w:val="none" w:sz="0" w:space="0" w:color="auto"/>
                    <w:right w:val="none" w:sz="0" w:space="0" w:color="auto"/>
                  </w:divBdr>
                  <w:divsChild>
                    <w:div w:id="1273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6137">
          <w:marLeft w:val="0"/>
          <w:marRight w:val="0"/>
          <w:marTop w:val="0"/>
          <w:marBottom w:val="0"/>
          <w:divBdr>
            <w:top w:val="none" w:sz="0" w:space="0" w:color="auto"/>
            <w:left w:val="none" w:sz="0" w:space="0" w:color="auto"/>
            <w:bottom w:val="none" w:sz="0" w:space="0" w:color="auto"/>
            <w:right w:val="none" w:sz="0" w:space="0" w:color="auto"/>
          </w:divBdr>
          <w:divsChild>
            <w:div w:id="828400035">
              <w:marLeft w:val="0"/>
              <w:marRight w:val="0"/>
              <w:marTop w:val="0"/>
              <w:marBottom w:val="0"/>
              <w:divBdr>
                <w:top w:val="none" w:sz="0" w:space="0" w:color="auto"/>
                <w:left w:val="none" w:sz="0" w:space="0" w:color="auto"/>
                <w:bottom w:val="none" w:sz="0" w:space="0" w:color="auto"/>
                <w:right w:val="none" w:sz="0" w:space="0" w:color="auto"/>
              </w:divBdr>
              <w:divsChild>
                <w:div w:id="1394620865">
                  <w:marLeft w:val="0"/>
                  <w:marRight w:val="0"/>
                  <w:marTop w:val="0"/>
                  <w:marBottom w:val="0"/>
                  <w:divBdr>
                    <w:top w:val="none" w:sz="0" w:space="0" w:color="auto"/>
                    <w:left w:val="none" w:sz="0" w:space="0" w:color="auto"/>
                    <w:bottom w:val="none" w:sz="0" w:space="0" w:color="auto"/>
                    <w:right w:val="none" w:sz="0" w:space="0" w:color="auto"/>
                  </w:divBdr>
                  <w:divsChild>
                    <w:div w:id="3871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1194">
      <w:bodyDiv w:val="1"/>
      <w:marLeft w:val="0"/>
      <w:marRight w:val="0"/>
      <w:marTop w:val="0"/>
      <w:marBottom w:val="0"/>
      <w:divBdr>
        <w:top w:val="none" w:sz="0" w:space="0" w:color="auto"/>
        <w:left w:val="none" w:sz="0" w:space="0" w:color="auto"/>
        <w:bottom w:val="none" w:sz="0" w:space="0" w:color="auto"/>
        <w:right w:val="none" w:sz="0" w:space="0" w:color="auto"/>
      </w:divBdr>
      <w:divsChild>
        <w:div w:id="1203439980">
          <w:marLeft w:val="0"/>
          <w:marRight w:val="0"/>
          <w:marTop w:val="0"/>
          <w:marBottom w:val="0"/>
          <w:divBdr>
            <w:top w:val="none" w:sz="0" w:space="0" w:color="auto"/>
            <w:left w:val="none" w:sz="0" w:space="0" w:color="auto"/>
            <w:bottom w:val="none" w:sz="0" w:space="0" w:color="auto"/>
            <w:right w:val="none" w:sz="0" w:space="0" w:color="auto"/>
          </w:divBdr>
          <w:divsChild>
            <w:div w:id="402992026">
              <w:marLeft w:val="0"/>
              <w:marRight w:val="0"/>
              <w:marTop w:val="0"/>
              <w:marBottom w:val="0"/>
              <w:divBdr>
                <w:top w:val="none" w:sz="0" w:space="0" w:color="auto"/>
                <w:left w:val="none" w:sz="0" w:space="0" w:color="auto"/>
                <w:bottom w:val="none" w:sz="0" w:space="0" w:color="auto"/>
                <w:right w:val="none" w:sz="0" w:space="0" w:color="auto"/>
              </w:divBdr>
              <w:divsChild>
                <w:div w:id="194800224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656">
          <w:marLeft w:val="0"/>
          <w:marRight w:val="0"/>
          <w:marTop w:val="0"/>
          <w:marBottom w:val="0"/>
          <w:divBdr>
            <w:top w:val="none" w:sz="0" w:space="0" w:color="auto"/>
            <w:left w:val="none" w:sz="0" w:space="0" w:color="auto"/>
            <w:bottom w:val="none" w:sz="0" w:space="0" w:color="auto"/>
            <w:right w:val="none" w:sz="0" w:space="0" w:color="auto"/>
          </w:divBdr>
          <w:divsChild>
            <w:div w:id="774977568">
              <w:marLeft w:val="0"/>
              <w:marRight w:val="0"/>
              <w:marTop w:val="0"/>
              <w:marBottom w:val="0"/>
              <w:divBdr>
                <w:top w:val="none" w:sz="0" w:space="0" w:color="auto"/>
                <w:left w:val="none" w:sz="0" w:space="0" w:color="auto"/>
                <w:bottom w:val="none" w:sz="0" w:space="0" w:color="auto"/>
                <w:right w:val="none" w:sz="0" w:space="0" w:color="auto"/>
              </w:divBdr>
              <w:divsChild>
                <w:div w:id="355615062">
                  <w:marLeft w:val="0"/>
                  <w:marRight w:val="0"/>
                  <w:marTop w:val="0"/>
                  <w:marBottom w:val="0"/>
                  <w:divBdr>
                    <w:top w:val="none" w:sz="0" w:space="0" w:color="auto"/>
                    <w:left w:val="none" w:sz="0" w:space="0" w:color="auto"/>
                    <w:bottom w:val="none" w:sz="0" w:space="0" w:color="auto"/>
                    <w:right w:val="none" w:sz="0" w:space="0" w:color="auto"/>
                  </w:divBdr>
                  <w:divsChild>
                    <w:div w:id="118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5447">
      <w:bodyDiv w:val="1"/>
      <w:marLeft w:val="0"/>
      <w:marRight w:val="0"/>
      <w:marTop w:val="0"/>
      <w:marBottom w:val="0"/>
      <w:divBdr>
        <w:top w:val="none" w:sz="0" w:space="0" w:color="auto"/>
        <w:left w:val="none" w:sz="0" w:space="0" w:color="auto"/>
        <w:bottom w:val="none" w:sz="0" w:space="0" w:color="auto"/>
        <w:right w:val="none" w:sz="0" w:space="0" w:color="auto"/>
      </w:divBdr>
    </w:div>
    <w:div w:id="596791898">
      <w:bodyDiv w:val="1"/>
      <w:marLeft w:val="0"/>
      <w:marRight w:val="0"/>
      <w:marTop w:val="0"/>
      <w:marBottom w:val="0"/>
      <w:divBdr>
        <w:top w:val="none" w:sz="0" w:space="0" w:color="auto"/>
        <w:left w:val="none" w:sz="0" w:space="0" w:color="auto"/>
        <w:bottom w:val="none" w:sz="0" w:space="0" w:color="auto"/>
        <w:right w:val="none" w:sz="0" w:space="0" w:color="auto"/>
      </w:divBdr>
    </w:div>
    <w:div w:id="664162173">
      <w:bodyDiv w:val="1"/>
      <w:marLeft w:val="0"/>
      <w:marRight w:val="0"/>
      <w:marTop w:val="0"/>
      <w:marBottom w:val="0"/>
      <w:divBdr>
        <w:top w:val="none" w:sz="0" w:space="0" w:color="auto"/>
        <w:left w:val="none" w:sz="0" w:space="0" w:color="auto"/>
        <w:bottom w:val="none" w:sz="0" w:space="0" w:color="auto"/>
        <w:right w:val="none" w:sz="0" w:space="0" w:color="auto"/>
      </w:divBdr>
    </w:div>
    <w:div w:id="681779953">
      <w:bodyDiv w:val="1"/>
      <w:marLeft w:val="0"/>
      <w:marRight w:val="0"/>
      <w:marTop w:val="0"/>
      <w:marBottom w:val="0"/>
      <w:divBdr>
        <w:top w:val="none" w:sz="0" w:space="0" w:color="auto"/>
        <w:left w:val="none" w:sz="0" w:space="0" w:color="auto"/>
        <w:bottom w:val="none" w:sz="0" w:space="0" w:color="auto"/>
        <w:right w:val="none" w:sz="0" w:space="0" w:color="auto"/>
      </w:divBdr>
    </w:div>
    <w:div w:id="685130322">
      <w:bodyDiv w:val="1"/>
      <w:marLeft w:val="0"/>
      <w:marRight w:val="0"/>
      <w:marTop w:val="0"/>
      <w:marBottom w:val="0"/>
      <w:divBdr>
        <w:top w:val="none" w:sz="0" w:space="0" w:color="auto"/>
        <w:left w:val="none" w:sz="0" w:space="0" w:color="auto"/>
        <w:bottom w:val="none" w:sz="0" w:space="0" w:color="auto"/>
        <w:right w:val="none" w:sz="0" w:space="0" w:color="auto"/>
      </w:divBdr>
    </w:div>
    <w:div w:id="706493380">
      <w:bodyDiv w:val="1"/>
      <w:marLeft w:val="0"/>
      <w:marRight w:val="0"/>
      <w:marTop w:val="0"/>
      <w:marBottom w:val="0"/>
      <w:divBdr>
        <w:top w:val="none" w:sz="0" w:space="0" w:color="auto"/>
        <w:left w:val="none" w:sz="0" w:space="0" w:color="auto"/>
        <w:bottom w:val="none" w:sz="0" w:space="0" w:color="auto"/>
        <w:right w:val="none" w:sz="0" w:space="0" w:color="auto"/>
      </w:divBdr>
    </w:div>
    <w:div w:id="715010172">
      <w:bodyDiv w:val="1"/>
      <w:marLeft w:val="0"/>
      <w:marRight w:val="0"/>
      <w:marTop w:val="0"/>
      <w:marBottom w:val="0"/>
      <w:divBdr>
        <w:top w:val="none" w:sz="0" w:space="0" w:color="auto"/>
        <w:left w:val="none" w:sz="0" w:space="0" w:color="auto"/>
        <w:bottom w:val="none" w:sz="0" w:space="0" w:color="auto"/>
        <w:right w:val="none" w:sz="0" w:space="0" w:color="auto"/>
      </w:divBdr>
    </w:div>
    <w:div w:id="742795134">
      <w:bodyDiv w:val="1"/>
      <w:marLeft w:val="0"/>
      <w:marRight w:val="0"/>
      <w:marTop w:val="0"/>
      <w:marBottom w:val="0"/>
      <w:divBdr>
        <w:top w:val="none" w:sz="0" w:space="0" w:color="auto"/>
        <w:left w:val="none" w:sz="0" w:space="0" w:color="auto"/>
        <w:bottom w:val="none" w:sz="0" w:space="0" w:color="auto"/>
        <w:right w:val="none" w:sz="0" w:space="0" w:color="auto"/>
      </w:divBdr>
      <w:divsChild>
        <w:div w:id="2122722721">
          <w:marLeft w:val="0"/>
          <w:marRight w:val="0"/>
          <w:marTop w:val="0"/>
          <w:marBottom w:val="0"/>
          <w:divBdr>
            <w:top w:val="none" w:sz="0" w:space="0" w:color="auto"/>
            <w:left w:val="none" w:sz="0" w:space="0" w:color="auto"/>
            <w:bottom w:val="none" w:sz="0" w:space="0" w:color="auto"/>
            <w:right w:val="none" w:sz="0" w:space="0" w:color="auto"/>
          </w:divBdr>
          <w:divsChild>
            <w:div w:id="1343430932">
              <w:marLeft w:val="0"/>
              <w:marRight w:val="0"/>
              <w:marTop w:val="0"/>
              <w:marBottom w:val="0"/>
              <w:divBdr>
                <w:top w:val="none" w:sz="0" w:space="0" w:color="auto"/>
                <w:left w:val="none" w:sz="0" w:space="0" w:color="auto"/>
                <w:bottom w:val="none" w:sz="0" w:space="0" w:color="auto"/>
                <w:right w:val="none" w:sz="0" w:space="0" w:color="auto"/>
              </w:divBdr>
              <w:divsChild>
                <w:div w:id="566185845">
                  <w:marLeft w:val="0"/>
                  <w:marRight w:val="0"/>
                  <w:marTop w:val="0"/>
                  <w:marBottom w:val="0"/>
                  <w:divBdr>
                    <w:top w:val="none" w:sz="0" w:space="0" w:color="auto"/>
                    <w:left w:val="none" w:sz="0" w:space="0" w:color="auto"/>
                    <w:bottom w:val="none" w:sz="0" w:space="0" w:color="auto"/>
                    <w:right w:val="none" w:sz="0" w:space="0" w:color="auto"/>
                  </w:divBdr>
                  <w:divsChild>
                    <w:div w:id="661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9893">
          <w:marLeft w:val="0"/>
          <w:marRight w:val="0"/>
          <w:marTop w:val="0"/>
          <w:marBottom w:val="0"/>
          <w:divBdr>
            <w:top w:val="none" w:sz="0" w:space="0" w:color="auto"/>
            <w:left w:val="none" w:sz="0" w:space="0" w:color="auto"/>
            <w:bottom w:val="none" w:sz="0" w:space="0" w:color="auto"/>
            <w:right w:val="none" w:sz="0" w:space="0" w:color="auto"/>
          </w:divBdr>
          <w:divsChild>
            <w:div w:id="1144393192">
              <w:marLeft w:val="0"/>
              <w:marRight w:val="0"/>
              <w:marTop w:val="0"/>
              <w:marBottom w:val="0"/>
              <w:divBdr>
                <w:top w:val="none" w:sz="0" w:space="0" w:color="auto"/>
                <w:left w:val="none" w:sz="0" w:space="0" w:color="auto"/>
                <w:bottom w:val="none" w:sz="0" w:space="0" w:color="auto"/>
                <w:right w:val="none" w:sz="0" w:space="0" w:color="auto"/>
              </w:divBdr>
              <w:divsChild>
                <w:div w:id="1501316379">
                  <w:marLeft w:val="0"/>
                  <w:marRight w:val="0"/>
                  <w:marTop w:val="0"/>
                  <w:marBottom w:val="0"/>
                  <w:divBdr>
                    <w:top w:val="none" w:sz="0" w:space="0" w:color="auto"/>
                    <w:left w:val="none" w:sz="0" w:space="0" w:color="auto"/>
                    <w:bottom w:val="none" w:sz="0" w:space="0" w:color="auto"/>
                    <w:right w:val="none" w:sz="0" w:space="0" w:color="auto"/>
                  </w:divBdr>
                  <w:divsChild>
                    <w:div w:id="20835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7861">
      <w:bodyDiv w:val="1"/>
      <w:marLeft w:val="0"/>
      <w:marRight w:val="0"/>
      <w:marTop w:val="0"/>
      <w:marBottom w:val="0"/>
      <w:divBdr>
        <w:top w:val="none" w:sz="0" w:space="0" w:color="auto"/>
        <w:left w:val="none" w:sz="0" w:space="0" w:color="auto"/>
        <w:bottom w:val="none" w:sz="0" w:space="0" w:color="auto"/>
        <w:right w:val="none" w:sz="0" w:space="0" w:color="auto"/>
      </w:divBdr>
    </w:div>
    <w:div w:id="756101839">
      <w:bodyDiv w:val="1"/>
      <w:marLeft w:val="0"/>
      <w:marRight w:val="0"/>
      <w:marTop w:val="0"/>
      <w:marBottom w:val="0"/>
      <w:divBdr>
        <w:top w:val="none" w:sz="0" w:space="0" w:color="auto"/>
        <w:left w:val="none" w:sz="0" w:space="0" w:color="auto"/>
        <w:bottom w:val="none" w:sz="0" w:space="0" w:color="auto"/>
        <w:right w:val="none" w:sz="0" w:space="0" w:color="auto"/>
      </w:divBdr>
    </w:div>
    <w:div w:id="764228399">
      <w:bodyDiv w:val="1"/>
      <w:marLeft w:val="0"/>
      <w:marRight w:val="0"/>
      <w:marTop w:val="0"/>
      <w:marBottom w:val="0"/>
      <w:divBdr>
        <w:top w:val="none" w:sz="0" w:space="0" w:color="auto"/>
        <w:left w:val="none" w:sz="0" w:space="0" w:color="auto"/>
        <w:bottom w:val="none" w:sz="0" w:space="0" w:color="auto"/>
        <w:right w:val="none" w:sz="0" w:space="0" w:color="auto"/>
      </w:divBdr>
    </w:div>
    <w:div w:id="775321752">
      <w:bodyDiv w:val="1"/>
      <w:marLeft w:val="0"/>
      <w:marRight w:val="0"/>
      <w:marTop w:val="0"/>
      <w:marBottom w:val="0"/>
      <w:divBdr>
        <w:top w:val="none" w:sz="0" w:space="0" w:color="auto"/>
        <w:left w:val="none" w:sz="0" w:space="0" w:color="auto"/>
        <w:bottom w:val="none" w:sz="0" w:space="0" w:color="auto"/>
        <w:right w:val="none" w:sz="0" w:space="0" w:color="auto"/>
      </w:divBdr>
    </w:div>
    <w:div w:id="810055370">
      <w:bodyDiv w:val="1"/>
      <w:marLeft w:val="0"/>
      <w:marRight w:val="0"/>
      <w:marTop w:val="0"/>
      <w:marBottom w:val="0"/>
      <w:divBdr>
        <w:top w:val="none" w:sz="0" w:space="0" w:color="auto"/>
        <w:left w:val="none" w:sz="0" w:space="0" w:color="auto"/>
        <w:bottom w:val="none" w:sz="0" w:space="0" w:color="auto"/>
        <w:right w:val="none" w:sz="0" w:space="0" w:color="auto"/>
      </w:divBdr>
    </w:div>
    <w:div w:id="819423041">
      <w:bodyDiv w:val="1"/>
      <w:marLeft w:val="0"/>
      <w:marRight w:val="0"/>
      <w:marTop w:val="0"/>
      <w:marBottom w:val="0"/>
      <w:divBdr>
        <w:top w:val="none" w:sz="0" w:space="0" w:color="auto"/>
        <w:left w:val="none" w:sz="0" w:space="0" w:color="auto"/>
        <w:bottom w:val="none" w:sz="0" w:space="0" w:color="auto"/>
        <w:right w:val="none" w:sz="0" w:space="0" w:color="auto"/>
      </w:divBdr>
    </w:div>
    <w:div w:id="856891427">
      <w:bodyDiv w:val="1"/>
      <w:marLeft w:val="0"/>
      <w:marRight w:val="0"/>
      <w:marTop w:val="0"/>
      <w:marBottom w:val="0"/>
      <w:divBdr>
        <w:top w:val="none" w:sz="0" w:space="0" w:color="auto"/>
        <w:left w:val="none" w:sz="0" w:space="0" w:color="auto"/>
        <w:bottom w:val="none" w:sz="0" w:space="0" w:color="auto"/>
        <w:right w:val="none" w:sz="0" w:space="0" w:color="auto"/>
      </w:divBdr>
    </w:div>
    <w:div w:id="870725895">
      <w:bodyDiv w:val="1"/>
      <w:marLeft w:val="0"/>
      <w:marRight w:val="0"/>
      <w:marTop w:val="0"/>
      <w:marBottom w:val="0"/>
      <w:divBdr>
        <w:top w:val="none" w:sz="0" w:space="0" w:color="auto"/>
        <w:left w:val="none" w:sz="0" w:space="0" w:color="auto"/>
        <w:bottom w:val="none" w:sz="0" w:space="0" w:color="auto"/>
        <w:right w:val="none" w:sz="0" w:space="0" w:color="auto"/>
      </w:divBdr>
    </w:div>
    <w:div w:id="879131926">
      <w:bodyDiv w:val="1"/>
      <w:marLeft w:val="0"/>
      <w:marRight w:val="0"/>
      <w:marTop w:val="0"/>
      <w:marBottom w:val="0"/>
      <w:divBdr>
        <w:top w:val="none" w:sz="0" w:space="0" w:color="auto"/>
        <w:left w:val="none" w:sz="0" w:space="0" w:color="auto"/>
        <w:bottom w:val="none" w:sz="0" w:space="0" w:color="auto"/>
        <w:right w:val="none" w:sz="0" w:space="0" w:color="auto"/>
      </w:divBdr>
    </w:div>
    <w:div w:id="900599701">
      <w:bodyDiv w:val="1"/>
      <w:marLeft w:val="0"/>
      <w:marRight w:val="0"/>
      <w:marTop w:val="0"/>
      <w:marBottom w:val="0"/>
      <w:divBdr>
        <w:top w:val="none" w:sz="0" w:space="0" w:color="auto"/>
        <w:left w:val="none" w:sz="0" w:space="0" w:color="auto"/>
        <w:bottom w:val="none" w:sz="0" w:space="0" w:color="auto"/>
        <w:right w:val="none" w:sz="0" w:space="0" w:color="auto"/>
      </w:divBdr>
    </w:div>
    <w:div w:id="950748660">
      <w:bodyDiv w:val="1"/>
      <w:marLeft w:val="0"/>
      <w:marRight w:val="0"/>
      <w:marTop w:val="0"/>
      <w:marBottom w:val="0"/>
      <w:divBdr>
        <w:top w:val="none" w:sz="0" w:space="0" w:color="auto"/>
        <w:left w:val="none" w:sz="0" w:space="0" w:color="auto"/>
        <w:bottom w:val="none" w:sz="0" w:space="0" w:color="auto"/>
        <w:right w:val="none" w:sz="0" w:space="0" w:color="auto"/>
      </w:divBdr>
    </w:div>
    <w:div w:id="966620907">
      <w:bodyDiv w:val="1"/>
      <w:marLeft w:val="0"/>
      <w:marRight w:val="0"/>
      <w:marTop w:val="0"/>
      <w:marBottom w:val="0"/>
      <w:divBdr>
        <w:top w:val="none" w:sz="0" w:space="0" w:color="auto"/>
        <w:left w:val="none" w:sz="0" w:space="0" w:color="auto"/>
        <w:bottom w:val="none" w:sz="0" w:space="0" w:color="auto"/>
        <w:right w:val="none" w:sz="0" w:space="0" w:color="auto"/>
      </w:divBdr>
    </w:div>
    <w:div w:id="977102271">
      <w:bodyDiv w:val="1"/>
      <w:marLeft w:val="0"/>
      <w:marRight w:val="0"/>
      <w:marTop w:val="0"/>
      <w:marBottom w:val="0"/>
      <w:divBdr>
        <w:top w:val="none" w:sz="0" w:space="0" w:color="auto"/>
        <w:left w:val="none" w:sz="0" w:space="0" w:color="auto"/>
        <w:bottom w:val="none" w:sz="0" w:space="0" w:color="auto"/>
        <w:right w:val="none" w:sz="0" w:space="0" w:color="auto"/>
      </w:divBdr>
    </w:div>
    <w:div w:id="979189781">
      <w:bodyDiv w:val="1"/>
      <w:marLeft w:val="0"/>
      <w:marRight w:val="0"/>
      <w:marTop w:val="0"/>
      <w:marBottom w:val="0"/>
      <w:divBdr>
        <w:top w:val="none" w:sz="0" w:space="0" w:color="auto"/>
        <w:left w:val="none" w:sz="0" w:space="0" w:color="auto"/>
        <w:bottom w:val="none" w:sz="0" w:space="0" w:color="auto"/>
        <w:right w:val="none" w:sz="0" w:space="0" w:color="auto"/>
      </w:divBdr>
    </w:div>
    <w:div w:id="1029181946">
      <w:bodyDiv w:val="1"/>
      <w:marLeft w:val="0"/>
      <w:marRight w:val="0"/>
      <w:marTop w:val="0"/>
      <w:marBottom w:val="0"/>
      <w:divBdr>
        <w:top w:val="none" w:sz="0" w:space="0" w:color="auto"/>
        <w:left w:val="none" w:sz="0" w:space="0" w:color="auto"/>
        <w:bottom w:val="none" w:sz="0" w:space="0" w:color="auto"/>
        <w:right w:val="none" w:sz="0" w:space="0" w:color="auto"/>
      </w:divBdr>
    </w:div>
    <w:div w:id="1049231841">
      <w:bodyDiv w:val="1"/>
      <w:marLeft w:val="0"/>
      <w:marRight w:val="0"/>
      <w:marTop w:val="0"/>
      <w:marBottom w:val="0"/>
      <w:divBdr>
        <w:top w:val="none" w:sz="0" w:space="0" w:color="auto"/>
        <w:left w:val="none" w:sz="0" w:space="0" w:color="auto"/>
        <w:bottom w:val="none" w:sz="0" w:space="0" w:color="auto"/>
        <w:right w:val="none" w:sz="0" w:space="0" w:color="auto"/>
      </w:divBdr>
      <w:divsChild>
        <w:div w:id="612133562">
          <w:marLeft w:val="0"/>
          <w:marRight w:val="0"/>
          <w:marTop w:val="0"/>
          <w:marBottom w:val="0"/>
          <w:divBdr>
            <w:top w:val="none" w:sz="0" w:space="0" w:color="auto"/>
            <w:left w:val="none" w:sz="0" w:space="0" w:color="auto"/>
            <w:bottom w:val="none" w:sz="0" w:space="0" w:color="auto"/>
            <w:right w:val="none" w:sz="0" w:space="0" w:color="auto"/>
          </w:divBdr>
          <w:divsChild>
            <w:div w:id="168831253">
              <w:marLeft w:val="0"/>
              <w:marRight w:val="0"/>
              <w:marTop w:val="0"/>
              <w:marBottom w:val="0"/>
              <w:divBdr>
                <w:top w:val="none" w:sz="0" w:space="0" w:color="auto"/>
                <w:left w:val="none" w:sz="0" w:space="0" w:color="auto"/>
                <w:bottom w:val="none" w:sz="0" w:space="0" w:color="auto"/>
                <w:right w:val="none" w:sz="0" w:space="0" w:color="auto"/>
              </w:divBdr>
              <w:divsChild>
                <w:div w:id="1353844163">
                  <w:marLeft w:val="0"/>
                  <w:marRight w:val="0"/>
                  <w:marTop w:val="0"/>
                  <w:marBottom w:val="0"/>
                  <w:divBdr>
                    <w:top w:val="none" w:sz="0" w:space="0" w:color="auto"/>
                    <w:left w:val="none" w:sz="0" w:space="0" w:color="auto"/>
                    <w:bottom w:val="none" w:sz="0" w:space="0" w:color="auto"/>
                    <w:right w:val="none" w:sz="0" w:space="0" w:color="auto"/>
                  </w:divBdr>
                  <w:divsChild>
                    <w:div w:id="255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1177">
          <w:marLeft w:val="0"/>
          <w:marRight w:val="0"/>
          <w:marTop w:val="0"/>
          <w:marBottom w:val="0"/>
          <w:divBdr>
            <w:top w:val="none" w:sz="0" w:space="0" w:color="auto"/>
            <w:left w:val="none" w:sz="0" w:space="0" w:color="auto"/>
            <w:bottom w:val="none" w:sz="0" w:space="0" w:color="auto"/>
            <w:right w:val="none" w:sz="0" w:space="0" w:color="auto"/>
          </w:divBdr>
          <w:divsChild>
            <w:div w:id="908465305">
              <w:marLeft w:val="0"/>
              <w:marRight w:val="0"/>
              <w:marTop w:val="0"/>
              <w:marBottom w:val="0"/>
              <w:divBdr>
                <w:top w:val="none" w:sz="0" w:space="0" w:color="auto"/>
                <w:left w:val="none" w:sz="0" w:space="0" w:color="auto"/>
                <w:bottom w:val="none" w:sz="0" w:space="0" w:color="auto"/>
                <w:right w:val="none" w:sz="0" w:space="0" w:color="auto"/>
              </w:divBdr>
              <w:divsChild>
                <w:div w:id="491262592">
                  <w:marLeft w:val="0"/>
                  <w:marRight w:val="0"/>
                  <w:marTop w:val="0"/>
                  <w:marBottom w:val="0"/>
                  <w:divBdr>
                    <w:top w:val="none" w:sz="0" w:space="0" w:color="auto"/>
                    <w:left w:val="none" w:sz="0" w:space="0" w:color="auto"/>
                    <w:bottom w:val="none" w:sz="0" w:space="0" w:color="auto"/>
                    <w:right w:val="none" w:sz="0" w:space="0" w:color="auto"/>
                  </w:divBdr>
                  <w:divsChild>
                    <w:div w:id="123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5727">
      <w:bodyDiv w:val="1"/>
      <w:marLeft w:val="0"/>
      <w:marRight w:val="0"/>
      <w:marTop w:val="0"/>
      <w:marBottom w:val="0"/>
      <w:divBdr>
        <w:top w:val="none" w:sz="0" w:space="0" w:color="auto"/>
        <w:left w:val="none" w:sz="0" w:space="0" w:color="auto"/>
        <w:bottom w:val="none" w:sz="0" w:space="0" w:color="auto"/>
        <w:right w:val="none" w:sz="0" w:space="0" w:color="auto"/>
      </w:divBdr>
    </w:div>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9524">
      <w:bodyDiv w:val="1"/>
      <w:marLeft w:val="0"/>
      <w:marRight w:val="0"/>
      <w:marTop w:val="0"/>
      <w:marBottom w:val="0"/>
      <w:divBdr>
        <w:top w:val="none" w:sz="0" w:space="0" w:color="auto"/>
        <w:left w:val="none" w:sz="0" w:space="0" w:color="auto"/>
        <w:bottom w:val="none" w:sz="0" w:space="0" w:color="auto"/>
        <w:right w:val="none" w:sz="0" w:space="0" w:color="auto"/>
      </w:divBdr>
    </w:div>
    <w:div w:id="1102262090">
      <w:bodyDiv w:val="1"/>
      <w:marLeft w:val="0"/>
      <w:marRight w:val="0"/>
      <w:marTop w:val="0"/>
      <w:marBottom w:val="0"/>
      <w:divBdr>
        <w:top w:val="none" w:sz="0" w:space="0" w:color="auto"/>
        <w:left w:val="none" w:sz="0" w:space="0" w:color="auto"/>
        <w:bottom w:val="none" w:sz="0" w:space="0" w:color="auto"/>
        <w:right w:val="none" w:sz="0" w:space="0" w:color="auto"/>
      </w:divBdr>
    </w:div>
    <w:div w:id="1128007913">
      <w:bodyDiv w:val="1"/>
      <w:marLeft w:val="0"/>
      <w:marRight w:val="0"/>
      <w:marTop w:val="0"/>
      <w:marBottom w:val="0"/>
      <w:divBdr>
        <w:top w:val="none" w:sz="0" w:space="0" w:color="auto"/>
        <w:left w:val="none" w:sz="0" w:space="0" w:color="auto"/>
        <w:bottom w:val="none" w:sz="0" w:space="0" w:color="auto"/>
        <w:right w:val="none" w:sz="0" w:space="0" w:color="auto"/>
      </w:divBdr>
      <w:divsChild>
        <w:div w:id="794254599">
          <w:marLeft w:val="0"/>
          <w:marRight w:val="0"/>
          <w:marTop w:val="0"/>
          <w:marBottom w:val="0"/>
          <w:divBdr>
            <w:top w:val="none" w:sz="0" w:space="0" w:color="auto"/>
            <w:left w:val="none" w:sz="0" w:space="0" w:color="auto"/>
            <w:bottom w:val="none" w:sz="0" w:space="0" w:color="auto"/>
            <w:right w:val="none" w:sz="0" w:space="0" w:color="auto"/>
          </w:divBdr>
          <w:divsChild>
            <w:div w:id="1404599419">
              <w:marLeft w:val="0"/>
              <w:marRight w:val="0"/>
              <w:marTop w:val="0"/>
              <w:marBottom w:val="0"/>
              <w:divBdr>
                <w:top w:val="none" w:sz="0" w:space="0" w:color="auto"/>
                <w:left w:val="none" w:sz="0" w:space="0" w:color="auto"/>
                <w:bottom w:val="none" w:sz="0" w:space="0" w:color="auto"/>
                <w:right w:val="none" w:sz="0" w:space="0" w:color="auto"/>
              </w:divBdr>
              <w:divsChild>
                <w:div w:id="359284893">
                  <w:marLeft w:val="0"/>
                  <w:marRight w:val="0"/>
                  <w:marTop w:val="0"/>
                  <w:marBottom w:val="0"/>
                  <w:divBdr>
                    <w:top w:val="none" w:sz="0" w:space="0" w:color="auto"/>
                    <w:left w:val="none" w:sz="0" w:space="0" w:color="auto"/>
                    <w:bottom w:val="none" w:sz="0" w:space="0" w:color="auto"/>
                    <w:right w:val="none" w:sz="0" w:space="0" w:color="auto"/>
                  </w:divBdr>
                  <w:divsChild>
                    <w:div w:id="1516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782">
          <w:marLeft w:val="0"/>
          <w:marRight w:val="0"/>
          <w:marTop w:val="0"/>
          <w:marBottom w:val="0"/>
          <w:divBdr>
            <w:top w:val="none" w:sz="0" w:space="0" w:color="auto"/>
            <w:left w:val="none" w:sz="0" w:space="0" w:color="auto"/>
            <w:bottom w:val="none" w:sz="0" w:space="0" w:color="auto"/>
            <w:right w:val="none" w:sz="0" w:space="0" w:color="auto"/>
          </w:divBdr>
          <w:divsChild>
            <w:div w:id="397361206">
              <w:marLeft w:val="0"/>
              <w:marRight w:val="0"/>
              <w:marTop w:val="0"/>
              <w:marBottom w:val="0"/>
              <w:divBdr>
                <w:top w:val="none" w:sz="0" w:space="0" w:color="auto"/>
                <w:left w:val="none" w:sz="0" w:space="0" w:color="auto"/>
                <w:bottom w:val="none" w:sz="0" w:space="0" w:color="auto"/>
                <w:right w:val="none" w:sz="0" w:space="0" w:color="auto"/>
              </w:divBdr>
              <w:divsChild>
                <w:div w:id="1378160942">
                  <w:marLeft w:val="0"/>
                  <w:marRight w:val="0"/>
                  <w:marTop w:val="0"/>
                  <w:marBottom w:val="0"/>
                  <w:divBdr>
                    <w:top w:val="none" w:sz="0" w:space="0" w:color="auto"/>
                    <w:left w:val="none" w:sz="0" w:space="0" w:color="auto"/>
                    <w:bottom w:val="none" w:sz="0" w:space="0" w:color="auto"/>
                    <w:right w:val="none" w:sz="0" w:space="0" w:color="auto"/>
                  </w:divBdr>
                  <w:divsChild>
                    <w:div w:id="3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66641">
      <w:bodyDiv w:val="1"/>
      <w:marLeft w:val="0"/>
      <w:marRight w:val="0"/>
      <w:marTop w:val="0"/>
      <w:marBottom w:val="0"/>
      <w:divBdr>
        <w:top w:val="none" w:sz="0" w:space="0" w:color="auto"/>
        <w:left w:val="none" w:sz="0" w:space="0" w:color="auto"/>
        <w:bottom w:val="none" w:sz="0" w:space="0" w:color="auto"/>
        <w:right w:val="none" w:sz="0" w:space="0" w:color="auto"/>
      </w:divBdr>
    </w:div>
    <w:div w:id="1216432153">
      <w:bodyDiv w:val="1"/>
      <w:marLeft w:val="0"/>
      <w:marRight w:val="0"/>
      <w:marTop w:val="0"/>
      <w:marBottom w:val="0"/>
      <w:divBdr>
        <w:top w:val="none" w:sz="0" w:space="0" w:color="auto"/>
        <w:left w:val="none" w:sz="0" w:space="0" w:color="auto"/>
        <w:bottom w:val="none" w:sz="0" w:space="0" w:color="auto"/>
        <w:right w:val="none" w:sz="0" w:space="0" w:color="auto"/>
      </w:divBdr>
    </w:div>
    <w:div w:id="1219197435">
      <w:bodyDiv w:val="1"/>
      <w:marLeft w:val="0"/>
      <w:marRight w:val="0"/>
      <w:marTop w:val="0"/>
      <w:marBottom w:val="0"/>
      <w:divBdr>
        <w:top w:val="none" w:sz="0" w:space="0" w:color="auto"/>
        <w:left w:val="none" w:sz="0" w:space="0" w:color="auto"/>
        <w:bottom w:val="none" w:sz="0" w:space="0" w:color="auto"/>
        <w:right w:val="none" w:sz="0" w:space="0" w:color="auto"/>
      </w:divBdr>
    </w:div>
    <w:div w:id="1225946367">
      <w:bodyDiv w:val="1"/>
      <w:marLeft w:val="0"/>
      <w:marRight w:val="0"/>
      <w:marTop w:val="0"/>
      <w:marBottom w:val="0"/>
      <w:divBdr>
        <w:top w:val="none" w:sz="0" w:space="0" w:color="auto"/>
        <w:left w:val="none" w:sz="0" w:space="0" w:color="auto"/>
        <w:bottom w:val="none" w:sz="0" w:space="0" w:color="auto"/>
        <w:right w:val="none" w:sz="0" w:space="0" w:color="auto"/>
      </w:divBdr>
    </w:div>
    <w:div w:id="1247038793">
      <w:bodyDiv w:val="1"/>
      <w:marLeft w:val="0"/>
      <w:marRight w:val="0"/>
      <w:marTop w:val="0"/>
      <w:marBottom w:val="0"/>
      <w:divBdr>
        <w:top w:val="none" w:sz="0" w:space="0" w:color="auto"/>
        <w:left w:val="none" w:sz="0" w:space="0" w:color="auto"/>
        <w:bottom w:val="none" w:sz="0" w:space="0" w:color="auto"/>
        <w:right w:val="none" w:sz="0" w:space="0" w:color="auto"/>
      </w:divBdr>
    </w:div>
    <w:div w:id="1265110468">
      <w:bodyDiv w:val="1"/>
      <w:marLeft w:val="0"/>
      <w:marRight w:val="0"/>
      <w:marTop w:val="0"/>
      <w:marBottom w:val="0"/>
      <w:divBdr>
        <w:top w:val="none" w:sz="0" w:space="0" w:color="auto"/>
        <w:left w:val="none" w:sz="0" w:space="0" w:color="auto"/>
        <w:bottom w:val="none" w:sz="0" w:space="0" w:color="auto"/>
        <w:right w:val="none" w:sz="0" w:space="0" w:color="auto"/>
      </w:divBdr>
    </w:div>
    <w:div w:id="1273171387">
      <w:bodyDiv w:val="1"/>
      <w:marLeft w:val="0"/>
      <w:marRight w:val="0"/>
      <w:marTop w:val="0"/>
      <w:marBottom w:val="0"/>
      <w:divBdr>
        <w:top w:val="none" w:sz="0" w:space="0" w:color="auto"/>
        <w:left w:val="none" w:sz="0" w:space="0" w:color="auto"/>
        <w:bottom w:val="none" w:sz="0" w:space="0" w:color="auto"/>
        <w:right w:val="none" w:sz="0" w:space="0" w:color="auto"/>
      </w:divBdr>
    </w:div>
    <w:div w:id="1274947408">
      <w:bodyDiv w:val="1"/>
      <w:marLeft w:val="0"/>
      <w:marRight w:val="0"/>
      <w:marTop w:val="0"/>
      <w:marBottom w:val="0"/>
      <w:divBdr>
        <w:top w:val="none" w:sz="0" w:space="0" w:color="auto"/>
        <w:left w:val="none" w:sz="0" w:space="0" w:color="auto"/>
        <w:bottom w:val="none" w:sz="0" w:space="0" w:color="auto"/>
        <w:right w:val="none" w:sz="0" w:space="0" w:color="auto"/>
      </w:divBdr>
    </w:div>
    <w:div w:id="1287273966">
      <w:bodyDiv w:val="1"/>
      <w:marLeft w:val="0"/>
      <w:marRight w:val="0"/>
      <w:marTop w:val="0"/>
      <w:marBottom w:val="0"/>
      <w:divBdr>
        <w:top w:val="none" w:sz="0" w:space="0" w:color="auto"/>
        <w:left w:val="none" w:sz="0" w:space="0" w:color="auto"/>
        <w:bottom w:val="none" w:sz="0" w:space="0" w:color="auto"/>
        <w:right w:val="none" w:sz="0" w:space="0" w:color="auto"/>
      </w:divBdr>
    </w:div>
    <w:div w:id="1289975656">
      <w:bodyDiv w:val="1"/>
      <w:marLeft w:val="0"/>
      <w:marRight w:val="0"/>
      <w:marTop w:val="0"/>
      <w:marBottom w:val="0"/>
      <w:divBdr>
        <w:top w:val="none" w:sz="0" w:space="0" w:color="auto"/>
        <w:left w:val="none" w:sz="0" w:space="0" w:color="auto"/>
        <w:bottom w:val="none" w:sz="0" w:space="0" w:color="auto"/>
        <w:right w:val="none" w:sz="0" w:space="0" w:color="auto"/>
      </w:divBdr>
    </w:div>
    <w:div w:id="1291210915">
      <w:bodyDiv w:val="1"/>
      <w:marLeft w:val="0"/>
      <w:marRight w:val="0"/>
      <w:marTop w:val="0"/>
      <w:marBottom w:val="0"/>
      <w:divBdr>
        <w:top w:val="none" w:sz="0" w:space="0" w:color="auto"/>
        <w:left w:val="none" w:sz="0" w:space="0" w:color="auto"/>
        <w:bottom w:val="none" w:sz="0" w:space="0" w:color="auto"/>
        <w:right w:val="none" w:sz="0" w:space="0" w:color="auto"/>
      </w:divBdr>
    </w:div>
    <w:div w:id="1291471657">
      <w:bodyDiv w:val="1"/>
      <w:marLeft w:val="0"/>
      <w:marRight w:val="0"/>
      <w:marTop w:val="0"/>
      <w:marBottom w:val="0"/>
      <w:divBdr>
        <w:top w:val="none" w:sz="0" w:space="0" w:color="auto"/>
        <w:left w:val="none" w:sz="0" w:space="0" w:color="auto"/>
        <w:bottom w:val="none" w:sz="0" w:space="0" w:color="auto"/>
        <w:right w:val="none" w:sz="0" w:space="0" w:color="auto"/>
      </w:divBdr>
    </w:div>
    <w:div w:id="1304889685">
      <w:bodyDiv w:val="1"/>
      <w:marLeft w:val="0"/>
      <w:marRight w:val="0"/>
      <w:marTop w:val="0"/>
      <w:marBottom w:val="0"/>
      <w:divBdr>
        <w:top w:val="none" w:sz="0" w:space="0" w:color="auto"/>
        <w:left w:val="none" w:sz="0" w:space="0" w:color="auto"/>
        <w:bottom w:val="none" w:sz="0" w:space="0" w:color="auto"/>
        <w:right w:val="none" w:sz="0" w:space="0" w:color="auto"/>
      </w:divBdr>
    </w:div>
    <w:div w:id="1316107132">
      <w:bodyDiv w:val="1"/>
      <w:marLeft w:val="0"/>
      <w:marRight w:val="0"/>
      <w:marTop w:val="0"/>
      <w:marBottom w:val="0"/>
      <w:divBdr>
        <w:top w:val="none" w:sz="0" w:space="0" w:color="auto"/>
        <w:left w:val="none" w:sz="0" w:space="0" w:color="auto"/>
        <w:bottom w:val="none" w:sz="0" w:space="0" w:color="auto"/>
        <w:right w:val="none" w:sz="0" w:space="0" w:color="auto"/>
      </w:divBdr>
      <w:divsChild>
        <w:div w:id="1690136199">
          <w:marLeft w:val="0"/>
          <w:marRight w:val="0"/>
          <w:marTop w:val="0"/>
          <w:marBottom w:val="0"/>
          <w:divBdr>
            <w:top w:val="none" w:sz="0" w:space="0" w:color="auto"/>
            <w:left w:val="none" w:sz="0" w:space="0" w:color="auto"/>
            <w:bottom w:val="none" w:sz="0" w:space="0" w:color="auto"/>
            <w:right w:val="none" w:sz="0" w:space="0" w:color="auto"/>
          </w:divBdr>
          <w:divsChild>
            <w:div w:id="660426803">
              <w:marLeft w:val="0"/>
              <w:marRight w:val="0"/>
              <w:marTop w:val="0"/>
              <w:marBottom w:val="0"/>
              <w:divBdr>
                <w:top w:val="none" w:sz="0" w:space="0" w:color="auto"/>
                <w:left w:val="none" w:sz="0" w:space="0" w:color="auto"/>
                <w:bottom w:val="none" w:sz="0" w:space="0" w:color="auto"/>
                <w:right w:val="none" w:sz="0" w:space="0" w:color="auto"/>
              </w:divBdr>
              <w:divsChild>
                <w:div w:id="535584288">
                  <w:marLeft w:val="0"/>
                  <w:marRight w:val="0"/>
                  <w:marTop w:val="0"/>
                  <w:marBottom w:val="0"/>
                  <w:divBdr>
                    <w:top w:val="none" w:sz="0" w:space="0" w:color="auto"/>
                    <w:left w:val="none" w:sz="0" w:space="0" w:color="auto"/>
                    <w:bottom w:val="none" w:sz="0" w:space="0" w:color="auto"/>
                    <w:right w:val="none" w:sz="0" w:space="0" w:color="auto"/>
                  </w:divBdr>
                  <w:divsChild>
                    <w:div w:id="2058122245">
                      <w:marLeft w:val="0"/>
                      <w:marRight w:val="0"/>
                      <w:marTop w:val="0"/>
                      <w:marBottom w:val="0"/>
                      <w:divBdr>
                        <w:top w:val="none" w:sz="0" w:space="0" w:color="auto"/>
                        <w:left w:val="none" w:sz="0" w:space="0" w:color="auto"/>
                        <w:bottom w:val="none" w:sz="0" w:space="0" w:color="auto"/>
                        <w:right w:val="none" w:sz="0" w:space="0" w:color="auto"/>
                      </w:divBdr>
                      <w:divsChild>
                        <w:div w:id="109672333">
                          <w:marLeft w:val="0"/>
                          <w:marRight w:val="0"/>
                          <w:marTop w:val="0"/>
                          <w:marBottom w:val="0"/>
                          <w:divBdr>
                            <w:top w:val="none" w:sz="0" w:space="0" w:color="auto"/>
                            <w:left w:val="none" w:sz="0" w:space="0" w:color="auto"/>
                            <w:bottom w:val="none" w:sz="0" w:space="0" w:color="auto"/>
                            <w:right w:val="none" w:sz="0" w:space="0" w:color="auto"/>
                          </w:divBdr>
                          <w:divsChild>
                            <w:div w:id="828834633">
                              <w:marLeft w:val="0"/>
                              <w:marRight w:val="0"/>
                              <w:marTop w:val="0"/>
                              <w:marBottom w:val="0"/>
                              <w:divBdr>
                                <w:top w:val="none" w:sz="0" w:space="0" w:color="auto"/>
                                <w:left w:val="none" w:sz="0" w:space="0" w:color="auto"/>
                                <w:bottom w:val="none" w:sz="0" w:space="0" w:color="auto"/>
                                <w:right w:val="none" w:sz="0" w:space="0" w:color="auto"/>
                              </w:divBdr>
                              <w:divsChild>
                                <w:div w:id="178588227">
                                  <w:marLeft w:val="0"/>
                                  <w:marRight w:val="0"/>
                                  <w:marTop w:val="0"/>
                                  <w:marBottom w:val="0"/>
                                  <w:divBdr>
                                    <w:top w:val="none" w:sz="0" w:space="0" w:color="auto"/>
                                    <w:left w:val="none" w:sz="0" w:space="0" w:color="auto"/>
                                    <w:bottom w:val="none" w:sz="0" w:space="0" w:color="auto"/>
                                    <w:right w:val="none" w:sz="0" w:space="0" w:color="auto"/>
                                  </w:divBdr>
                                  <w:divsChild>
                                    <w:div w:id="394013312">
                                      <w:marLeft w:val="0"/>
                                      <w:marRight w:val="0"/>
                                      <w:marTop w:val="0"/>
                                      <w:marBottom w:val="0"/>
                                      <w:divBdr>
                                        <w:top w:val="none" w:sz="0" w:space="0" w:color="auto"/>
                                        <w:left w:val="none" w:sz="0" w:space="0" w:color="auto"/>
                                        <w:bottom w:val="none" w:sz="0" w:space="0" w:color="auto"/>
                                        <w:right w:val="none" w:sz="0" w:space="0" w:color="auto"/>
                                      </w:divBdr>
                                      <w:divsChild>
                                        <w:div w:id="631326202">
                                          <w:marLeft w:val="0"/>
                                          <w:marRight w:val="0"/>
                                          <w:marTop w:val="0"/>
                                          <w:marBottom w:val="0"/>
                                          <w:divBdr>
                                            <w:top w:val="none" w:sz="0" w:space="0" w:color="auto"/>
                                            <w:left w:val="none" w:sz="0" w:space="0" w:color="auto"/>
                                            <w:bottom w:val="none" w:sz="0" w:space="0" w:color="auto"/>
                                            <w:right w:val="none" w:sz="0" w:space="0" w:color="auto"/>
                                          </w:divBdr>
                                          <w:divsChild>
                                            <w:div w:id="1325358995">
                                              <w:marLeft w:val="0"/>
                                              <w:marRight w:val="0"/>
                                              <w:marTop w:val="0"/>
                                              <w:marBottom w:val="0"/>
                                              <w:divBdr>
                                                <w:top w:val="none" w:sz="0" w:space="0" w:color="auto"/>
                                                <w:left w:val="none" w:sz="0" w:space="0" w:color="auto"/>
                                                <w:bottom w:val="none" w:sz="0" w:space="0" w:color="auto"/>
                                                <w:right w:val="none" w:sz="0" w:space="0" w:color="auto"/>
                                              </w:divBdr>
                                              <w:divsChild>
                                                <w:div w:id="372272157">
                                                  <w:marLeft w:val="0"/>
                                                  <w:marRight w:val="0"/>
                                                  <w:marTop w:val="0"/>
                                                  <w:marBottom w:val="0"/>
                                                  <w:divBdr>
                                                    <w:top w:val="none" w:sz="0" w:space="0" w:color="auto"/>
                                                    <w:left w:val="none" w:sz="0" w:space="0" w:color="auto"/>
                                                    <w:bottom w:val="none" w:sz="0" w:space="0" w:color="auto"/>
                                                    <w:right w:val="none" w:sz="0" w:space="0" w:color="auto"/>
                                                  </w:divBdr>
                                                  <w:divsChild>
                                                    <w:div w:id="1880123870">
                                                      <w:marLeft w:val="0"/>
                                                      <w:marRight w:val="0"/>
                                                      <w:marTop w:val="0"/>
                                                      <w:marBottom w:val="0"/>
                                                      <w:divBdr>
                                                        <w:top w:val="none" w:sz="0" w:space="0" w:color="auto"/>
                                                        <w:left w:val="none" w:sz="0" w:space="0" w:color="auto"/>
                                                        <w:bottom w:val="none" w:sz="0" w:space="0" w:color="auto"/>
                                                        <w:right w:val="none" w:sz="0" w:space="0" w:color="auto"/>
                                                      </w:divBdr>
                                                      <w:divsChild>
                                                        <w:div w:id="535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3805">
                                              <w:marLeft w:val="0"/>
                                              <w:marRight w:val="0"/>
                                              <w:marTop w:val="0"/>
                                              <w:marBottom w:val="0"/>
                                              <w:divBdr>
                                                <w:top w:val="none" w:sz="0" w:space="0" w:color="auto"/>
                                                <w:left w:val="none" w:sz="0" w:space="0" w:color="auto"/>
                                                <w:bottom w:val="none" w:sz="0" w:space="0" w:color="auto"/>
                                                <w:right w:val="none" w:sz="0" w:space="0" w:color="auto"/>
                                              </w:divBdr>
                                              <w:divsChild>
                                                <w:div w:id="1694502948">
                                                  <w:marLeft w:val="0"/>
                                                  <w:marRight w:val="0"/>
                                                  <w:marTop w:val="0"/>
                                                  <w:marBottom w:val="0"/>
                                                  <w:divBdr>
                                                    <w:top w:val="none" w:sz="0" w:space="0" w:color="auto"/>
                                                    <w:left w:val="none" w:sz="0" w:space="0" w:color="auto"/>
                                                    <w:bottom w:val="none" w:sz="0" w:space="0" w:color="auto"/>
                                                    <w:right w:val="none" w:sz="0" w:space="0" w:color="auto"/>
                                                  </w:divBdr>
                                                  <w:divsChild>
                                                    <w:div w:id="2090075866">
                                                      <w:marLeft w:val="0"/>
                                                      <w:marRight w:val="0"/>
                                                      <w:marTop w:val="0"/>
                                                      <w:marBottom w:val="0"/>
                                                      <w:divBdr>
                                                        <w:top w:val="none" w:sz="0" w:space="0" w:color="auto"/>
                                                        <w:left w:val="none" w:sz="0" w:space="0" w:color="auto"/>
                                                        <w:bottom w:val="none" w:sz="0" w:space="0" w:color="auto"/>
                                                        <w:right w:val="none" w:sz="0" w:space="0" w:color="auto"/>
                                                      </w:divBdr>
                                                      <w:divsChild>
                                                        <w:div w:id="705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556378">
          <w:marLeft w:val="0"/>
          <w:marRight w:val="0"/>
          <w:marTop w:val="0"/>
          <w:marBottom w:val="0"/>
          <w:divBdr>
            <w:top w:val="none" w:sz="0" w:space="0" w:color="auto"/>
            <w:left w:val="none" w:sz="0" w:space="0" w:color="auto"/>
            <w:bottom w:val="none" w:sz="0" w:space="0" w:color="auto"/>
            <w:right w:val="none" w:sz="0" w:space="0" w:color="auto"/>
          </w:divBdr>
          <w:divsChild>
            <w:div w:id="380399962">
              <w:marLeft w:val="0"/>
              <w:marRight w:val="0"/>
              <w:marTop w:val="0"/>
              <w:marBottom w:val="0"/>
              <w:divBdr>
                <w:top w:val="none" w:sz="0" w:space="0" w:color="auto"/>
                <w:left w:val="none" w:sz="0" w:space="0" w:color="auto"/>
                <w:bottom w:val="none" w:sz="0" w:space="0" w:color="auto"/>
                <w:right w:val="none" w:sz="0" w:space="0" w:color="auto"/>
              </w:divBdr>
              <w:divsChild>
                <w:div w:id="933827549">
                  <w:marLeft w:val="0"/>
                  <w:marRight w:val="0"/>
                  <w:marTop w:val="0"/>
                  <w:marBottom w:val="0"/>
                  <w:divBdr>
                    <w:top w:val="none" w:sz="0" w:space="0" w:color="auto"/>
                    <w:left w:val="none" w:sz="0" w:space="0" w:color="auto"/>
                    <w:bottom w:val="none" w:sz="0" w:space="0" w:color="auto"/>
                    <w:right w:val="none" w:sz="0" w:space="0" w:color="auto"/>
                  </w:divBdr>
                  <w:divsChild>
                    <w:div w:id="126049728">
                      <w:marLeft w:val="0"/>
                      <w:marRight w:val="0"/>
                      <w:marTop w:val="0"/>
                      <w:marBottom w:val="0"/>
                      <w:divBdr>
                        <w:top w:val="none" w:sz="0" w:space="0" w:color="auto"/>
                        <w:left w:val="none" w:sz="0" w:space="0" w:color="auto"/>
                        <w:bottom w:val="none" w:sz="0" w:space="0" w:color="auto"/>
                        <w:right w:val="none" w:sz="0" w:space="0" w:color="auto"/>
                      </w:divBdr>
                      <w:divsChild>
                        <w:div w:id="905074084">
                          <w:marLeft w:val="0"/>
                          <w:marRight w:val="0"/>
                          <w:marTop w:val="0"/>
                          <w:marBottom w:val="0"/>
                          <w:divBdr>
                            <w:top w:val="none" w:sz="0" w:space="0" w:color="auto"/>
                            <w:left w:val="none" w:sz="0" w:space="0" w:color="auto"/>
                            <w:bottom w:val="none" w:sz="0" w:space="0" w:color="auto"/>
                            <w:right w:val="none" w:sz="0" w:space="0" w:color="auto"/>
                          </w:divBdr>
                          <w:divsChild>
                            <w:div w:id="1763334712">
                              <w:marLeft w:val="0"/>
                              <w:marRight w:val="0"/>
                              <w:marTop w:val="0"/>
                              <w:marBottom w:val="0"/>
                              <w:divBdr>
                                <w:top w:val="none" w:sz="0" w:space="0" w:color="auto"/>
                                <w:left w:val="none" w:sz="0" w:space="0" w:color="auto"/>
                                <w:bottom w:val="none" w:sz="0" w:space="0" w:color="auto"/>
                                <w:right w:val="none" w:sz="0" w:space="0" w:color="auto"/>
                              </w:divBdr>
                              <w:divsChild>
                                <w:div w:id="1646079809">
                                  <w:marLeft w:val="0"/>
                                  <w:marRight w:val="0"/>
                                  <w:marTop w:val="0"/>
                                  <w:marBottom w:val="0"/>
                                  <w:divBdr>
                                    <w:top w:val="none" w:sz="0" w:space="0" w:color="auto"/>
                                    <w:left w:val="none" w:sz="0" w:space="0" w:color="auto"/>
                                    <w:bottom w:val="none" w:sz="0" w:space="0" w:color="auto"/>
                                    <w:right w:val="none" w:sz="0" w:space="0" w:color="auto"/>
                                  </w:divBdr>
                                  <w:divsChild>
                                    <w:div w:id="682516799">
                                      <w:marLeft w:val="0"/>
                                      <w:marRight w:val="0"/>
                                      <w:marTop w:val="0"/>
                                      <w:marBottom w:val="0"/>
                                      <w:divBdr>
                                        <w:top w:val="none" w:sz="0" w:space="0" w:color="auto"/>
                                        <w:left w:val="none" w:sz="0" w:space="0" w:color="auto"/>
                                        <w:bottom w:val="none" w:sz="0" w:space="0" w:color="auto"/>
                                        <w:right w:val="none" w:sz="0" w:space="0" w:color="auto"/>
                                      </w:divBdr>
                                      <w:divsChild>
                                        <w:div w:id="571935419">
                                          <w:marLeft w:val="0"/>
                                          <w:marRight w:val="0"/>
                                          <w:marTop w:val="0"/>
                                          <w:marBottom w:val="0"/>
                                          <w:divBdr>
                                            <w:top w:val="none" w:sz="0" w:space="0" w:color="auto"/>
                                            <w:left w:val="none" w:sz="0" w:space="0" w:color="auto"/>
                                            <w:bottom w:val="none" w:sz="0" w:space="0" w:color="auto"/>
                                            <w:right w:val="none" w:sz="0" w:space="0" w:color="auto"/>
                                          </w:divBdr>
                                          <w:divsChild>
                                            <w:div w:id="1445731661">
                                              <w:marLeft w:val="0"/>
                                              <w:marRight w:val="0"/>
                                              <w:marTop w:val="0"/>
                                              <w:marBottom w:val="0"/>
                                              <w:divBdr>
                                                <w:top w:val="none" w:sz="0" w:space="0" w:color="auto"/>
                                                <w:left w:val="none" w:sz="0" w:space="0" w:color="auto"/>
                                                <w:bottom w:val="none" w:sz="0" w:space="0" w:color="auto"/>
                                                <w:right w:val="none" w:sz="0" w:space="0" w:color="auto"/>
                                              </w:divBdr>
                                              <w:divsChild>
                                                <w:div w:id="919289609">
                                                  <w:marLeft w:val="0"/>
                                                  <w:marRight w:val="0"/>
                                                  <w:marTop w:val="0"/>
                                                  <w:marBottom w:val="0"/>
                                                  <w:divBdr>
                                                    <w:top w:val="none" w:sz="0" w:space="0" w:color="auto"/>
                                                    <w:left w:val="none" w:sz="0" w:space="0" w:color="auto"/>
                                                    <w:bottom w:val="none" w:sz="0" w:space="0" w:color="auto"/>
                                                    <w:right w:val="none" w:sz="0" w:space="0" w:color="auto"/>
                                                  </w:divBdr>
                                                  <w:divsChild>
                                                    <w:div w:id="702486754">
                                                      <w:marLeft w:val="0"/>
                                                      <w:marRight w:val="0"/>
                                                      <w:marTop w:val="0"/>
                                                      <w:marBottom w:val="0"/>
                                                      <w:divBdr>
                                                        <w:top w:val="none" w:sz="0" w:space="0" w:color="auto"/>
                                                        <w:left w:val="none" w:sz="0" w:space="0" w:color="auto"/>
                                                        <w:bottom w:val="none" w:sz="0" w:space="0" w:color="auto"/>
                                                        <w:right w:val="none" w:sz="0" w:space="0" w:color="auto"/>
                                                      </w:divBdr>
                                                      <w:divsChild>
                                                        <w:div w:id="17624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5710">
      <w:bodyDiv w:val="1"/>
      <w:marLeft w:val="0"/>
      <w:marRight w:val="0"/>
      <w:marTop w:val="0"/>
      <w:marBottom w:val="0"/>
      <w:divBdr>
        <w:top w:val="none" w:sz="0" w:space="0" w:color="auto"/>
        <w:left w:val="none" w:sz="0" w:space="0" w:color="auto"/>
        <w:bottom w:val="none" w:sz="0" w:space="0" w:color="auto"/>
        <w:right w:val="none" w:sz="0" w:space="0" w:color="auto"/>
      </w:divBdr>
    </w:div>
    <w:div w:id="1340231469">
      <w:bodyDiv w:val="1"/>
      <w:marLeft w:val="0"/>
      <w:marRight w:val="0"/>
      <w:marTop w:val="0"/>
      <w:marBottom w:val="0"/>
      <w:divBdr>
        <w:top w:val="none" w:sz="0" w:space="0" w:color="auto"/>
        <w:left w:val="none" w:sz="0" w:space="0" w:color="auto"/>
        <w:bottom w:val="none" w:sz="0" w:space="0" w:color="auto"/>
        <w:right w:val="none" w:sz="0" w:space="0" w:color="auto"/>
      </w:divBdr>
    </w:div>
    <w:div w:id="1370498281">
      <w:bodyDiv w:val="1"/>
      <w:marLeft w:val="0"/>
      <w:marRight w:val="0"/>
      <w:marTop w:val="0"/>
      <w:marBottom w:val="0"/>
      <w:divBdr>
        <w:top w:val="none" w:sz="0" w:space="0" w:color="auto"/>
        <w:left w:val="none" w:sz="0" w:space="0" w:color="auto"/>
        <w:bottom w:val="none" w:sz="0" w:space="0" w:color="auto"/>
        <w:right w:val="none" w:sz="0" w:space="0" w:color="auto"/>
      </w:divBdr>
    </w:div>
    <w:div w:id="1375809984">
      <w:bodyDiv w:val="1"/>
      <w:marLeft w:val="0"/>
      <w:marRight w:val="0"/>
      <w:marTop w:val="0"/>
      <w:marBottom w:val="0"/>
      <w:divBdr>
        <w:top w:val="none" w:sz="0" w:space="0" w:color="auto"/>
        <w:left w:val="none" w:sz="0" w:space="0" w:color="auto"/>
        <w:bottom w:val="none" w:sz="0" w:space="0" w:color="auto"/>
        <w:right w:val="none" w:sz="0" w:space="0" w:color="auto"/>
      </w:divBdr>
    </w:div>
    <w:div w:id="1377659571">
      <w:bodyDiv w:val="1"/>
      <w:marLeft w:val="0"/>
      <w:marRight w:val="0"/>
      <w:marTop w:val="0"/>
      <w:marBottom w:val="0"/>
      <w:divBdr>
        <w:top w:val="none" w:sz="0" w:space="0" w:color="auto"/>
        <w:left w:val="none" w:sz="0" w:space="0" w:color="auto"/>
        <w:bottom w:val="none" w:sz="0" w:space="0" w:color="auto"/>
        <w:right w:val="none" w:sz="0" w:space="0" w:color="auto"/>
      </w:divBdr>
      <w:divsChild>
        <w:div w:id="1262252699">
          <w:marLeft w:val="0"/>
          <w:marRight w:val="0"/>
          <w:marTop w:val="0"/>
          <w:marBottom w:val="0"/>
          <w:divBdr>
            <w:top w:val="none" w:sz="0" w:space="0" w:color="auto"/>
            <w:left w:val="none" w:sz="0" w:space="0" w:color="auto"/>
            <w:bottom w:val="none" w:sz="0" w:space="0" w:color="auto"/>
            <w:right w:val="none" w:sz="0" w:space="0" w:color="auto"/>
          </w:divBdr>
          <w:divsChild>
            <w:div w:id="648825546">
              <w:marLeft w:val="0"/>
              <w:marRight w:val="0"/>
              <w:marTop w:val="0"/>
              <w:marBottom w:val="0"/>
              <w:divBdr>
                <w:top w:val="none" w:sz="0" w:space="0" w:color="auto"/>
                <w:left w:val="none" w:sz="0" w:space="0" w:color="auto"/>
                <w:bottom w:val="none" w:sz="0" w:space="0" w:color="auto"/>
                <w:right w:val="none" w:sz="0" w:space="0" w:color="auto"/>
              </w:divBdr>
              <w:divsChild>
                <w:div w:id="1705905791">
                  <w:marLeft w:val="0"/>
                  <w:marRight w:val="0"/>
                  <w:marTop w:val="0"/>
                  <w:marBottom w:val="0"/>
                  <w:divBdr>
                    <w:top w:val="none" w:sz="0" w:space="0" w:color="auto"/>
                    <w:left w:val="none" w:sz="0" w:space="0" w:color="auto"/>
                    <w:bottom w:val="none" w:sz="0" w:space="0" w:color="auto"/>
                    <w:right w:val="none" w:sz="0" w:space="0" w:color="auto"/>
                  </w:divBdr>
                  <w:divsChild>
                    <w:div w:id="8781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1199">
          <w:marLeft w:val="0"/>
          <w:marRight w:val="0"/>
          <w:marTop w:val="0"/>
          <w:marBottom w:val="0"/>
          <w:divBdr>
            <w:top w:val="none" w:sz="0" w:space="0" w:color="auto"/>
            <w:left w:val="none" w:sz="0" w:space="0" w:color="auto"/>
            <w:bottom w:val="none" w:sz="0" w:space="0" w:color="auto"/>
            <w:right w:val="none" w:sz="0" w:space="0" w:color="auto"/>
          </w:divBdr>
          <w:divsChild>
            <w:div w:id="858003529">
              <w:marLeft w:val="0"/>
              <w:marRight w:val="0"/>
              <w:marTop w:val="0"/>
              <w:marBottom w:val="0"/>
              <w:divBdr>
                <w:top w:val="none" w:sz="0" w:space="0" w:color="auto"/>
                <w:left w:val="none" w:sz="0" w:space="0" w:color="auto"/>
                <w:bottom w:val="none" w:sz="0" w:space="0" w:color="auto"/>
                <w:right w:val="none" w:sz="0" w:space="0" w:color="auto"/>
              </w:divBdr>
              <w:divsChild>
                <w:div w:id="1961110616">
                  <w:marLeft w:val="0"/>
                  <w:marRight w:val="0"/>
                  <w:marTop w:val="0"/>
                  <w:marBottom w:val="0"/>
                  <w:divBdr>
                    <w:top w:val="none" w:sz="0" w:space="0" w:color="auto"/>
                    <w:left w:val="none" w:sz="0" w:space="0" w:color="auto"/>
                    <w:bottom w:val="none" w:sz="0" w:space="0" w:color="auto"/>
                    <w:right w:val="none" w:sz="0" w:space="0" w:color="auto"/>
                  </w:divBdr>
                  <w:divsChild>
                    <w:div w:id="11379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4978">
      <w:bodyDiv w:val="1"/>
      <w:marLeft w:val="0"/>
      <w:marRight w:val="0"/>
      <w:marTop w:val="0"/>
      <w:marBottom w:val="0"/>
      <w:divBdr>
        <w:top w:val="none" w:sz="0" w:space="0" w:color="auto"/>
        <w:left w:val="none" w:sz="0" w:space="0" w:color="auto"/>
        <w:bottom w:val="none" w:sz="0" w:space="0" w:color="auto"/>
        <w:right w:val="none" w:sz="0" w:space="0" w:color="auto"/>
      </w:divBdr>
    </w:div>
    <w:div w:id="1392341022">
      <w:bodyDiv w:val="1"/>
      <w:marLeft w:val="0"/>
      <w:marRight w:val="0"/>
      <w:marTop w:val="0"/>
      <w:marBottom w:val="0"/>
      <w:divBdr>
        <w:top w:val="none" w:sz="0" w:space="0" w:color="auto"/>
        <w:left w:val="none" w:sz="0" w:space="0" w:color="auto"/>
        <w:bottom w:val="none" w:sz="0" w:space="0" w:color="auto"/>
        <w:right w:val="none" w:sz="0" w:space="0" w:color="auto"/>
      </w:divBdr>
    </w:div>
    <w:div w:id="1407189159">
      <w:bodyDiv w:val="1"/>
      <w:marLeft w:val="0"/>
      <w:marRight w:val="0"/>
      <w:marTop w:val="0"/>
      <w:marBottom w:val="0"/>
      <w:divBdr>
        <w:top w:val="none" w:sz="0" w:space="0" w:color="auto"/>
        <w:left w:val="none" w:sz="0" w:space="0" w:color="auto"/>
        <w:bottom w:val="none" w:sz="0" w:space="0" w:color="auto"/>
        <w:right w:val="none" w:sz="0" w:space="0" w:color="auto"/>
      </w:divBdr>
    </w:div>
    <w:div w:id="1412584758">
      <w:bodyDiv w:val="1"/>
      <w:marLeft w:val="0"/>
      <w:marRight w:val="0"/>
      <w:marTop w:val="0"/>
      <w:marBottom w:val="0"/>
      <w:divBdr>
        <w:top w:val="none" w:sz="0" w:space="0" w:color="auto"/>
        <w:left w:val="none" w:sz="0" w:space="0" w:color="auto"/>
        <w:bottom w:val="none" w:sz="0" w:space="0" w:color="auto"/>
        <w:right w:val="none" w:sz="0" w:space="0" w:color="auto"/>
      </w:divBdr>
    </w:div>
    <w:div w:id="1420904784">
      <w:bodyDiv w:val="1"/>
      <w:marLeft w:val="0"/>
      <w:marRight w:val="0"/>
      <w:marTop w:val="0"/>
      <w:marBottom w:val="0"/>
      <w:divBdr>
        <w:top w:val="none" w:sz="0" w:space="0" w:color="auto"/>
        <w:left w:val="none" w:sz="0" w:space="0" w:color="auto"/>
        <w:bottom w:val="none" w:sz="0" w:space="0" w:color="auto"/>
        <w:right w:val="none" w:sz="0" w:space="0" w:color="auto"/>
      </w:divBdr>
    </w:div>
    <w:div w:id="1451894221">
      <w:bodyDiv w:val="1"/>
      <w:marLeft w:val="0"/>
      <w:marRight w:val="0"/>
      <w:marTop w:val="0"/>
      <w:marBottom w:val="0"/>
      <w:divBdr>
        <w:top w:val="none" w:sz="0" w:space="0" w:color="auto"/>
        <w:left w:val="none" w:sz="0" w:space="0" w:color="auto"/>
        <w:bottom w:val="none" w:sz="0" w:space="0" w:color="auto"/>
        <w:right w:val="none" w:sz="0" w:space="0" w:color="auto"/>
      </w:divBdr>
    </w:div>
    <w:div w:id="1457017364">
      <w:bodyDiv w:val="1"/>
      <w:marLeft w:val="0"/>
      <w:marRight w:val="0"/>
      <w:marTop w:val="0"/>
      <w:marBottom w:val="0"/>
      <w:divBdr>
        <w:top w:val="none" w:sz="0" w:space="0" w:color="auto"/>
        <w:left w:val="none" w:sz="0" w:space="0" w:color="auto"/>
        <w:bottom w:val="none" w:sz="0" w:space="0" w:color="auto"/>
        <w:right w:val="none" w:sz="0" w:space="0" w:color="auto"/>
      </w:divBdr>
      <w:divsChild>
        <w:div w:id="1122336341">
          <w:marLeft w:val="0"/>
          <w:marRight w:val="0"/>
          <w:marTop w:val="0"/>
          <w:marBottom w:val="0"/>
          <w:divBdr>
            <w:top w:val="none" w:sz="0" w:space="0" w:color="auto"/>
            <w:left w:val="none" w:sz="0" w:space="0" w:color="auto"/>
            <w:bottom w:val="none" w:sz="0" w:space="0" w:color="auto"/>
            <w:right w:val="none" w:sz="0" w:space="0" w:color="auto"/>
          </w:divBdr>
          <w:divsChild>
            <w:div w:id="1631394399">
              <w:marLeft w:val="0"/>
              <w:marRight w:val="0"/>
              <w:marTop w:val="0"/>
              <w:marBottom w:val="0"/>
              <w:divBdr>
                <w:top w:val="none" w:sz="0" w:space="0" w:color="auto"/>
                <w:left w:val="none" w:sz="0" w:space="0" w:color="auto"/>
                <w:bottom w:val="none" w:sz="0" w:space="0" w:color="auto"/>
                <w:right w:val="none" w:sz="0" w:space="0" w:color="auto"/>
              </w:divBdr>
              <w:divsChild>
                <w:div w:id="1963271156">
                  <w:marLeft w:val="0"/>
                  <w:marRight w:val="0"/>
                  <w:marTop w:val="0"/>
                  <w:marBottom w:val="0"/>
                  <w:divBdr>
                    <w:top w:val="none" w:sz="0" w:space="0" w:color="auto"/>
                    <w:left w:val="none" w:sz="0" w:space="0" w:color="auto"/>
                    <w:bottom w:val="none" w:sz="0" w:space="0" w:color="auto"/>
                    <w:right w:val="none" w:sz="0" w:space="0" w:color="auto"/>
                  </w:divBdr>
                  <w:divsChild>
                    <w:div w:id="19756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2757">
          <w:marLeft w:val="0"/>
          <w:marRight w:val="0"/>
          <w:marTop w:val="0"/>
          <w:marBottom w:val="0"/>
          <w:divBdr>
            <w:top w:val="none" w:sz="0" w:space="0" w:color="auto"/>
            <w:left w:val="none" w:sz="0" w:space="0" w:color="auto"/>
            <w:bottom w:val="none" w:sz="0" w:space="0" w:color="auto"/>
            <w:right w:val="none" w:sz="0" w:space="0" w:color="auto"/>
          </w:divBdr>
          <w:divsChild>
            <w:div w:id="155730234">
              <w:marLeft w:val="0"/>
              <w:marRight w:val="0"/>
              <w:marTop w:val="0"/>
              <w:marBottom w:val="0"/>
              <w:divBdr>
                <w:top w:val="none" w:sz="0" w:space="0" w:color="auto"/>
                <w:left w:val="none" w:sz="0" w:space="0" w:color="auto"/>
                <w:bottom w:val="none" w:sz="0" w:space="0" w:color="auto"/>
                <w:right w:val="none" w:sz="0" w:space="0" w:color="auto"/>
              </w:divBdr>
              <w:divsChild>
                <w:div w:id="1783375181">
                  <w:marLeft w:val="0"/>
                  <w:marRight w:val="0"/>
                  <w:marTop w:val="0"/>
                  <w:marBottom w:val="0"/>
                  <w:divBdr>
                    <w:top w:val="none" w:sz="0" w:space="0" w:color="auto"/>
                    <w:left w:val="none" w:sz="0" w:space="0" w:color="auto"/>
                    <w:bottom w:val="none" w:sz="0" w:space="0" w:color="auto"/>
                    <w:right w:val="none" w:sz="0" w:space="0" w:color="auto"/>
                  </w:divBdr>
                  <w:divsChild>
                    <w:div w:id="536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8158">
      <w:bodyDiv w:val="1"/>
      <w:marLeft w:val="0"/>
      <w:marRight w:val="0"/>
      <w:marTop w:val="0"/>
      <w:marBottom w:val="0"/>
      <w:divBdr>
        <w:top w:val="none" w:sz="0" w:space="0" w:color="auto"/>
        <w:left w:val="none" w:sz="0" w:space="0" w:color="auto"/>
        <w:bottom w:val="none" w:sz="0" w:space="0" w:color="auto"/>
        <w:right w:val="none" w:sz="0" w:space="0" w:color="auto"/>
      </w:divBdr>
    </w:div>
    <w:div w:id="1466120466">
      <w:bodyDiv w:val="1"/>
      <w:marLeft w:val="0"/>
      <w:marRight w:val="0"/>
      <w:marTop w:val="0"/>
      <w:marBottom w:val="0"/>
      <w:divBdr>
        <w:top w:val="none" w:sz="0" w:space="0" w:color="auto"/>
        <w:left w:val="none" w:sz="0" w:space="0" w:color="auto"/>
        <w:bottom w:val="none" w:sz="0" w:space="0" w:color="auto"/>
        <w:right w:val="none" w:sz="0" w:space="0" w:color="auto"/>
      </w:divBdr>
    </w:div>
    <w:div w:id="1474718903">
      <w:bodyDiv w:val="1"/>
      <w:marLeft w:val="0"/>
      <w:marRight w:val="0"/>
      <w:marTop w:val="0"/>
      <w:marBottom w:val="0"/>
      <w:divBdr>
        <w:top w:val="none" w:sz="0" w:space="0" w:color="auto"/>
        <w:left w:val="none" w:sz="0" w:space="0" w:color="auto"/>
        <w:bottom w:val="none" w:sz="0" w:space="0" w:color="auto"/>
        <w:right w:val="none" w:sz="0" w:space="0" w:color="auto"/>
      </w:divBdr>
    </w:div>
    <w:div w:id="1518035043">
      <w:bodyDiv w:val="1"/>
      <w:marLeft w:val="0"/>
      <w:marRight w:val="0"/>
      <w:marTop w:val="0"/>
      <w:marBottom w:val="0"/>
      <w:divBdr>
        <w:top w:val="none" w:sz="0" w:space="0" w:color="auto"/>
        <w:left w:val="none" w:sz="0" w:space="0" w:color="auto"/>
        <w:bottom w:val="none" w:sz="0" w:space="0" w:color="auto"/>
        <w:right w:val="none" w:sz="0" w:space="0" w:color="auto"/>
      </w:divBdr>
      <w:divsChild>
        <w:div w:id="2002804887">
          <w:marLeft w:val="0"/>
          <w:marRight w:val="0"/>
          <w:marTop w:val="0"/>
          <w:marBottom w:val="0"/>
          <w:divBdr>
            <w:top w:val="none" w:sz="0" w:space="0" w:color="auto"/>
            <w:left w:val="none" w:sz="0" w:space="0" w:color="auto"/>
            <w:bottom w:val="none" w:sz="0" w:space="0" w:color="auto"/>
            <w:right w:val="none" w:sz="0" w:space="0" w:color="auto"/>
          </w:divBdr>
          <w:divsChild>
            <w:div w:id="2103332492">
              <w:marLeft w:val="0"/>
              <w:marRight w:val="0"/>
              <w:marTop w:val="0"/>
              <w:marBottom w:val="0"/>
              <w:divBdr>
                <w:top w:val="none" w:sz="0" w:space="0" w:color="auto"/>
                <w:left w:val="none" w:sz="0" w:space="0" w:color="auto"/>
                <w:bottom w:val="none" w:sz="0" w:space="0" w:color="auto"/>
                <w:right w:val="none" w:sz="0" w:space="0" w:color="auto"/>
              </w:divBdr>
              <w:divsChild>
                <w:div w:id="268397562">
                  <w:marLeft w:val="0"/>
                  <w:marRight w:val="0"/>
                  <w:marTop w:val="0"/>
                  <w:marBottom w:val="0"/>
                  <w:divBdr>
                    <w:top w:val="none" w:sz="0" w:space="0" w:color="auto"/>
                    <w:left w:val="none" w:sz="0" w:space="0" w:color="auto"/>
                    <w:bottom w:val="none" w:sz="0" w:space="0" w:color="auto"/>
                    <w:right w:val="none" w:sz="0" w:space="0" w:color="auto"/>
                  </w:divBdr>
                  <w:divsChild>
                    <w:div w:id="19685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7595">
          <w:marLeft w:val="0"/>
          <w:marRight w:val="0"/>
          <w:marTop w:val="0"/>
          <w:marBottom w:val="0"/>
          <w:divBdr>
            <w:top w:val="none" w:sz="0" w:space="0" w:color="auto"/>
            <w:left w:val="none" w:sz="0" w:space="0" w:color="auto"/>
            <w:bottom w:val="none" w:sz="0" w:space="0" w:color="auto"/>
            <w:right w:val="none" w:sz="0" w:space="0" w:color="auto"/>
          </w:divBdr>
          <w:divsChild>
            <w:div w:id="1772507908">
              <w:marLeft w:val="0"/>
              <w:marRight w:val="0"/>
              <w:marTop w:val="0"/>
              <w:marBottom w:val="0"/>
              <w:divBdr>
                <w:top w:val="none" w:sz="0" w:space="0" w:color="auto"/>
                <w:left w:val="none" w:sz="0" w:space="0" w:color="auto"/>
                <w:bottom w:val="none" w:sz="0" w:space="0" w:color="auto"/>
                <w:right w:val="none" w:sz="0" w:space="0" w:color="auto"/>
              </w:divBdr>
              <w:divsChild>
                <w:div w:id="1872067108">
                  <w:marLeft w:val="0"/>
                  <w:marRight w:val="0"/>
                  <w:marTop w:val="0"/>
                  <w:marBottom w:val="0"/>
                  <w:divBdr>
                    <w:top w:val="none" w:sz="0" w:space="0" w:color="auto"/>
                    <w:left w:val="none" w:sz="0" w:space="0" w:color="auto"/>
                    <w:bottom w:val="none" w:sz="0" w:space="0" w:color="auto"/>
                    <w:right w:val="none" w:sz="0" w:space="0" w:color="auto"/>
                  </w:divBdr>
                  <w:divsChild>
                    <w:div w:id="8105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97352">
      <w:bodyDiv w:val="1"/>
      <w:marLeft w:val="0"/>
      <w:marRight w:val="0"/>
      <w:marTop w:val="0"/>
      <w:marBottom w:val="0"/>
      <w:divBdr>
        <w:top w:val="none" w:sz="0" w:space="0" w:color="auto"/>
        <w:left w:val="none" w:sz="0" w:space="0" w:color="auto"/>
        <w:bottom w:val="none" w:sz="0" w:space="0" w:color="auto"/>
        <w:right w:val="none" w:sz="0" w:space="0" w:color="auto"/>
      </w:divBdr>
    </w:div>
    <w:div w:id="1548182450">
      <w:bodyDiv w:val="1"/>
      <w:marLeft w:val="0"/>
      <w:marRight w:val="0"/>
      <w:marTop w:val="0"/>
      <w:marBottom w:val="0"/>
      <w:divBdr>
        <w:top w:val="none" w:sz="0" w:space="0" w:color="auto"/>
        <w:left w:val="none" w:sz="0" w:space="0" w:color="auto"/>
        <w:bottom w:val="none" w:sz="0" w:space="0" w:color="auto"/>
        <w:right w:val="none" w:sz="0" w:space="0" w:color="auto"/>
      </w:divBdr>
    </w:div>
    <w:div w:id="1549295725">
      <w:bodyDiv w:val="1"/>
      <w:marLeft w:val="0"/>
      <w:marRight w:val="0"/>
      <w:marTop w:val="0"/>
      <w:marBottom w:val="0"/>
      <w:divBdr>
        <w:top w:val="none" w:sz="0" w:space="0" w:color="auto"/>
        <w:left w:val="none" w:sz="0" w:space="0" w:color="auto"/>
        <w:bottom w:val="none" w:sz="0" w:space="0" w:color="auto"/>
        <w:right w:val="none" w:sz="0" w:space="0" w:color="auto"/>
      </w:divBdr>
    </w:div>
    <w:div w:id="1561860854">
      <w:bodyDiv w:val="1"/>
      <w:marLeft w:val="0"/>
      <w:marRight w:val="0"/>
      <w:marTop w:val="0"/>
      <w:marBottom w:val="0"/>
      <w:divBdr>
        <w:top w:val="none" w:sz="0" w:space="0" w:color="auto"/>
        <w:left w:val="none" w:sz="0" w:space="0" w:color="auto"/>
        <w:bottom w:val="none" w:sz="0" w:space="0" w:color="auto"/>
        <w:right w:val="none" w:sz="0" w:space="0" w:color="auto"/>
      </w:divBdr>
    </w:div>
    <w:div w:id="1586644703">
      <w:bodyDiv w:val="1"/>
      <w:marLeft w:val="0"/>
      <w:marRight w:val="0"/>
      <w:marTop w:val="0"/>
      <w:marBottom w:val="0"/>
      <w:divBdr>
        <w:top w:val="none" w:sz="0" w:space="0" w:color="auto"/>
        <w:left w:val="none" w:sz="0" w:space="0" w:color="auto"/>
        <w:bottom w:val="none" w:sz="0" w:space="0" w:color="auto"/>
        <w:right w:val="none" w:sz="0" w:space="0" w:color="auto"/>
      </w:divBdr>
    </w:div>
    <w:div w:id="1592592131">
      <w:bodyDiv w:val="1"/>
      <w:marLeft w:val="0"/>
      <w:marRight w:val="0"/>
      <w:marTop w:val="0"/>
      <w:marBottom w:val="0"/>
      <w:divBdr>
        <w:top w:val="none" w:sz="0" w:space="0" w:color="auto"/>
        <w:left w:val="none" w:sz="0" w:space="0" w:color="auto"/>
        <w:bottom w:val="none" w:sz="0" w:space="0" w:color="auto"/>
        <w:right w:val="none" w:sz="0" w:space="0" w:color="auto"/>
      </w:divBdr>
    </w:div>
    <w:div w:id="1614628937">
      <w:bodyDiv w:val="1"/>
      <w:marLeft w:val="0"/>
      <w:marRight w:val="0"/>
      <w:marTop w:val="0"/>
      <w:marBottom w:val="0"/>
      <w:divBdr>
        <w:top w:val="none" w:sz="0" w:space="0" w:color="auto"/>
        <w:left w:val="none" w:sz="0" w:space="0" w:color="auto"/>
        <w:bottom w:val="none" w:sz="0" w:space="0" w:color="auto"/>
        <w:right w:val="none" w:sz="0" w:space="0" w:color="auto"/>
      </w:divBdr>
    </w:div>
    <w:div w:id="1619600942">
      <w:bodyDiv w:val="1"/>
      <w:marLeft w:val="0"/>
      <w:marRight w:val="0"/>
      <w:marTop w:val="0"/>
      <w:marBottom w:val="0"/>
      <w:divBdr>
        <w:top w:val="none" w:sz="0" w:space="0" w:color="auto"/>
        <w:left w:val="none" w:sz="0" w:space="0" w:color="auto"/>
        <w:bottom w:val="none" w:sz="0" w:space="0" w:color="auto"/>
        <w:right w:val="none" w:sz="0" w:space="0" w:color="auto"/>
      </w:divBdr>
    </w:div>
    <w:div w:id="1624114781">
      <w:bodyDiv w:val="1"/>
      <w:marLeft w:val="0"/>
      <w:marRight w:val="0"/>
      <w:marTop w:val="0"/>
      <w:marBottom w:val="0"/>
      <w:divBdr>
        <w:top w:val="none" w:sz="0" w:space="0" w:color="auto"/>
        <w:left w:val="none" w:sz="0" w:space="0" w:color="auto"/>
        <w:bottom w:val="none" w:sz="0" w:space="0" w:color="auto"/>
        <w:right w:val="none" w:sz="0" w:space="0" w:color="auto"/>
      </w:divBdr>
    </w:div>
    <w:div w:id="1636374515">
      <w:bodyDiv w:val="1"/>
      <w:marLeft w:val="0"/>
      <w:marRight w:val="0"/>
      <w:marTop w:val="0"/>
      <w:marBottom w:val="0"/>
      <w:divBdr>
        <w:top w:val="none" w:sz="0" w:space="0" w:color="auto"/>
        <w:left w:val="none" w:sz="0" w:space="0" w:color="auto"/>
        <w:bottom w:val="none" w:sz="0" w:space="0" w:color="auto"/>
        <w:right w:val="none" w:sz="0" w:space="0" w:color="auto"/>
      </w:divBdr>
      <w:divsChild>
        <w:div w:id="1772699787">
          <w:marLeft w:val="0"/>
          <w:marRight w:val="0"/>
          <w:marTop w:val="0"/>
          <w:marBottom w:val="0"/>
          <w:divBdr>
            <w:top w:val="none" w:sz="0" w:space="0" w:color="auto"/>
            <w:left w:val="none" w:sz="0" w:space="0" w:color="auto"/>
            <w:bottom w:val="none" w:sz="0" w:space="0" w:color="auto"/>
            <w:right w:val="none" w:sz="0" w:space="0" w:color="auto"/>
          </w:divBdr>
          <w:divsChild>
            <w:div w:id="1890654566">
              <w:marLeft w:val="0"/>
              <w:marRight w:val="0"/>
              <w:marTop w:val="0"/>
              <w:marBottom w:val="0"/>
              <w:divBdr>
                <w:top w:val="none" w:sz="0" w:space="0" w:color="auto"/>
                <w:left w:val="none" w:sz="0" w:space="0" w:color="auto"/>
                <w:bottom w:val="none" w:sz="0" w:space="0" w:color="auto"/>
                <w:right w:val="none" w:sz="0" w:space="0" w:color="auto"/>
              </w:divBdr>
              <w:divsChild>
                <w:div w:id="360058590">
                  <w:marLeft w:val="0"/>
                  <w:marRight w:val="0"/>
                  <w:marTop w:val="0"/>
                  <w:marBottom w:val="0"/>
                  <w:divBdr>
                    <w:top w:val="none" w:sz="0" w:space="0" w:color="auto"/>
                    <w:left w:val="none" w:sz="0" w:space="0" w:color="auto"/>
                    <w:bottom w:val="none" w:sz="0" w:space="0" w:color="auto"/>
                    <w:right w:val="none" w:sz="0" w:space="0" w:color="auto"/>
                  </w:divBdr>
                  <w:divsChild>
                    <w:div w:id="18574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2770">
          <w:marLeft w:val="0"/>
          <w:marRight w:val="0"/>
          <w:marTop w:val="0"/>
          <w:marBottom w:val="0"/>
          <w:divBdr>
            <w:top w:val="none" w:sz="0" w:space="0" w:color="auto"/>
            <w:left w:val="none" w:sz="0" w:space="0" w:color="auto"/>
            <w:bottom w:val="none" w:sz="0" w:space="0" w:color="auto"/>
            <w:right w:val="none" w:sz="0" w:space="0" w:color="auto"/>
          </w:divBdr>
          <w:divsChild>
            <w:div w:id="1025250797">
              <w:marLeft w:val="0"/>
              <w:marRight w:val="0"/>
              <w:marTop w:val="0"/>
              <w:marBottom w:val="0"/>
              <w:divBdr>
                <w:top w:val="none" w:sz="0" w:space="0" w:color="auto"/>
                <w:left w:val="none" w:sz="0" w:space="0" w:color="auto"/>
                <w:bottom w:val="none" w:sz="0" w:space="0" w:color="auto"/>
                <w:right w:val="none" w:sz="0" w:space="0" w:color="auto"/>
              </w:divBdr>
              <w:divsChild>
                <w:div w:id="304287623">
                  <w:marLeft w:val="0"/>
                  <w:marRight w:val="0"/>
                  <w:marTop w:val="0"/>
                  <w:marBottom w:val="0"/>
                  <w:divBdr>
                    <w:top w:val="none" w:sz="0" w:space="0" w:color="auto"/>
                    <w:left w:val="none" w:sz="0" w:space="0" w:color="auto"/>
                    <w:bottom w:val="none" w:sz="0" w:space="0" w:color="auto"/>
                    <w:right w:val="none" w:sz="0" w:space="0" w:color="auto"/>
                  </w:divBdr>
                  <w:divsChild>
                    <w:div w:id="9066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74162">
      <w:bodyDiv w:val="1"/>
      <w:marLeft w:val="0"/>
      <w:marRight w:val="0"/>
      <w:marTop w:val="0"/>
      <w:marBottom w:val="0"/>
      <w:divBdr>
        <w:top w:val="none" w:sz="0" w:space="0" w:color="auto"/>
        <w:left w:val="none" w:sz="0" w:space="0" w:color="auto"/>
        <w:bottom w:val="none" w:sz="0" w:space="0" w:color="auto"/>
        <w:right w:val="none" w:sz="0" w:space="0" w:color="auto"/>
      </w:divBdr>
    </w:div>
    <w:div w:id="1740516522">
      <w:bodyDiv w:val="1"/>
      <w:marLeft w:val="0"/>
      <w:marRight w:val="0"/>
      <w:marTop w:val="0"/>
      <w:marBottom w:val="0"/>
      <w:divBdr>
        <w:top w:val="none" w:sz="0" w:space="0" w:color="auto"/>
        <w:left w:val="none" w:sz="0" w:space="0" w:color="auto"/>
        <w:bottom w:val="none" w:sz="0" w:space="0" w:color="auto"/>
        <w:right w:val="none" w:sz="0" w:space="0" w:color="auto"/>
      </w:divBdr>
    </w:div>
    <w:div w:id="1742017358">
      <w:bodyDiv w:val="1"/>
      <w:marLeft w:val="0"/>
      <w:marRight w:val="0"/>
      <w:marTop w:val="0"/>
      <w:marBottom w:val="0"/>
      <w:divBdr>
        <w:top w:val="none" w:sz="0" w:space="0" w:color="auto"/>
        <w:left w:val="none" w:sz="0" w:space="0" w:color="auto"/>
        <w:bottom w:val="none" w:sz="0" w:space="0" w:color="auto"/>
        <w:right w:val="none" w:sz="0" w:space="0" w:color="auto"/>
      </w:divBdr>
    </w:div>
    <w:div w:id="1745297400">
      <w:bodyDiv w:val="1"/>
      <w:marLeft w:val="0"/>
      <w:marRight w:val="0"/>
      <w:marTop w:val="0"/>
      <w:marBottom w:val="0"/>
      <w:divBdr>
        <w:top w:val="none" w:sz="0" w:space="0" w:color="auto"/>
        <w:left w:val="none" w:sz="0" w:space="0" w:color="auto"/>
        <w:bottom w:val="none" w:sz="0" w:space="0" w:color="auto"/>
        <w:right w:val="none" w:sz="0" w:space="0" w:color="auto"/>
      </w:divBdr>
    </w:div>
    <w:div w:id="1791320784">
      <w:bodyDiv w:val="1"/>
      <w:marLeft w:val="0"/>
      <w:marRight w:val="0"/>
      <w:marTop w:val="0"/>
      <w:marBottom w:val="0"/>
      <w:divBdr>
        <w:top w:val="none" w:sz="0" w:space="0" w:color="auto"/>
        <w:left w:val="none" w:sz="0" w:space="0" w:color="auto"/>
        <w:bottom w:val="none" w:sz="0" w:space="0" w:color="auto"/>
        <w:right w:val="none" w:sz="0" w:space="0" w:color="auto"/>
      </w:divBdr>
    </w:div>
    <w:div w:id="1795250448">
      <w:bodyDiv w:val="1"/>
      <w:marLeft w:val="0"/>
      <w:marRight w:val="0"/>
      <w:marTop w:val="0"/>
      <w:marBottom w:val="0"/>
      <w:divBdr>
        <w:top w:val="none" w:sz="0" w:space="0" w:color="auto"/>
        <w:left w:val="none" w:sz="0" w:space="0" w:color="auto"/>
        <w:bottom w:val="none" w:sz="0" w:space="0" w:color="auto"/>
        <w:right w:val="none" w:sz="0" w:space="0" w:color="auto"/>
      </w:divBdr>
    </w:div>
    <w:div w:id="1806969139">
      <w:bodyDiv w:val="1"/>
      <w:marLeft w:val="0"/>
      <w:marRight w:val="0"/>
      <w:marTop w:val="0"/>
      <w:marBottom w:val="0"/>
      <w:divBdr>
        <w:top w:val="none" w:sz="0" w:space="0" w:color="auto"/>
        <w:left w:val="none" w:sz="0" w:space="0" w:color="auto"/>
        <w:bottom w:val="none" w:sz="0" w:space="0" w:color="auto"/>
        <w:right w:val="none" w:sz="0" w:space="0" w:color="auto"/>
      </w:divBdr>
    </w:div>
    <w:div w:id="1807506876">
      <w:bodyDiv w:val="1"/>
      <w:marLeft w:val="0"/>
      <w:marRight w:val="0"/>
      <w:marTop w:val="0"/>
      <w:marBottom w:val="0"/>
      <w:divBdr>
        <w:top w:val="none" w:sz="0" w:space="0" w:color="auto"/>
        <w:left w:val="none" w:sz="0" w:space="0" w:color="auto"/>
        <w:bottom w:val="none" w:sz="0" w:space="0" w:color="auto"/>
        <w:right w:val="none" w:sz="0" w:space="0" w:color="auto"/>
      </w:divBdr>
    </w:div>
    <w:div w:id="1829857787">
      <w:bodyDiv w:val="1"/>
      <w:marLeft w:val="0"/>
      <w:marRight w:val="0"/>
      <w:marTop w:val="0"/>
      <w:marBottom w:val="0"/>
      <w:divBdr>
        <w:top w:val="none" w:sz="0" w:space="0" w:color="auto"/>
        <w:left w:val="none" w:sz="0" w:space="0" w:color="auto"/>
        <w:bottom w:val="none" w:sz="0" w:space="0" w:color="auto"/>
        <w:right w:val="none" w:sz="0" w:space="0" w:color="auto"/>
      </w:divBdr>
    </w:div>
    <w:div w:id="1837568503">
      <w:bodyDiv w:val="1"/>
      <w:marLeft w:val="0"/>
      <w:marRight w:val="0"/>
      <w:marTop w:val="0"/>
      <w:marBottom w:val="0"/>
      <w:divBdr>
        <w:top w:val="none" w:sz="0" w:space="0" w:color="auto"/>
        <w:left w:val="none" w:sz="0" w:space="0" w:color="auto"/>
        <w:bottom w:val="none" w:sz="0" w:space="0" w:color="auto"/>
        <w:right w:val="none" w:sz="0" w:space="0" w:color="auto"/>
      </w:divBdr>
    </w:div>
    <w:div w:id="1844736149">
      <w:bodyDiv w:val="1"/>
      <w:marLeft w:val="0"/>
      <w:marRight w:val="0"/>
      <w:marTop w:val="0"/>
      <w:marBottom w:val="0"/>
      <w:divBdr>
        <w:top w:val="none" w:sz="0" w:space="0" w:color="auto"/>
        <w:left w:val="none" w:sz="0" w:space="0" w:color="auto"/>
        <w:bottom w:val="none" w:sz="0" w:space="0" w:color="auto"/>
        <w:right w:val="none" w:sz="0" w:space="0" w:color="auto"/>
      </w:divBdr>
      <w:divsChild>
        <w:div w:id="1898205683">
          <w:marLeft w:val="0"/>
          <w:marRight w:val="0"/>
          <w:marTop w:val="0"/>
          <w:marBottom w:val="0"/>
          <w:divBdr>
            <w:top w:val="none" w:sz="0" w:space="0" w:color="auto"/>
            <w:left w:val="none" w:sz="0" w:space="0" w:color="auto"/>
            <w:bottom w:val="none" w:sz="0" w:space="0" w:color="auto"/>
            <w:right w:val="none" w:sz="0" w:space="0" w:color="auto"/>
          </w:divBdr>
          <w:divsChild>
            <w:div w:id="1342046594">
              <w:marLeft w:val="0"/>
              <w:marRight w:val="0"/>
              <w:marTop w:val="0"/>
              <w:marBottom w:val="0"/>
              <w:divBdr>
                <w:top w:val="none" w:sz="0" w:space="0" w:color="auto"/>
                <w:left w:val="none" w:sz="0" w:space="0" w:color="auto"/>
                <w:bottom w:val="none" w:sz="0" w:space="0" w:color="auto"/>
                <w:right w:val="none" w:sz="0" w:space="0" w:color="auto"/>
              </w:divBdr>
              <w:divsChild>
                <w:div w:id="1814518022">
                  <w:marLeft w:val="0"/>
                  <w:marRight w:val="0"/>
                  <w:marTop w:val="0"/>
                  <w:marBottom w:val="0"/>
                  <w:divBdr>
                    <w:top w:val="none" w:sz="0" w:space="0" w:color="auto"/>
                    <w:left w:val="none" w:sz="0" w:space="0" w:color="auto"/>
                    <w:bottom w:val="none" w:sz="0" w:space="0" w:color="auto"/>
                    <w:right w:val="none" w:sz="0" w:space="0" w:color="auto"/>
                  </w:divBdr>
                  <w:divsChild>
                    <w:div w:id="697318020">
                      <w:marLeft w:val="0"/>
                      <w:marRight w:val="0"/>
                      <w:marTop w:val="0"/>
                      <w:marBottom w:val="0"/>
                      <w:divBdr>
                        <w:top w:val="none" w:sz="0" w:space="0" w:color="auto"/>
                        <w:left w:val="none" w:sz="0" w:space="0" w:color="auto"/>
                        <w:bottom w:val="none" w:sz="0" w:space="0" w:color="auto"/>
                        <w:right w:val="none" w:sz="0" w:space="0" w:color="auto"/>
                      </w:divBdr>
                      <w:divsChild>
                        <w:div w:id="1290555939">
                          <w:marLeft w:val="0"/>
                          <w:marRight w:val="0"/>
                          <w:marTop w:val="0"/>
                          <w:marBottom w:val="0"/>
                          <w:divBdr>
                            <w:top w:val="none" w:sz="0" w:space="0" w:color="auto"/>
                            <w:left w:val="none" w:sz="0" w:space="0" w:color="auto"/>
                            <w:bottom w:val="none" w:sz="0" w:space="0" w:color="auto"/>
                            <w:right w:val="none" w:sz="0" w:space="0" w:color="auto"/>
                          </w:divBdr>
                          <w:divsChild>
                            <w:div w:id="21041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3689">
      <w:bodyDiv w:val="1"/>
      <w:marLeft w:val="0"/>
      <w:marRight w:val="0"/>
      <w:marTop w:val="0"/>
      <w:marBottom w:val="0"/>
      <w:divBdr>
        <w:top w:val="none" w:sz="0" w:space="0" w:color="auto"/>
        <w:left w:val="none" w:sz="0" w:space="0" w:color="auto"/>
        <w:bottom w:val="none" w:sz="0" w:space="0" w:color="auto"/>
        <w:right w:val="none" w:sz="0" w:space="0" w:color="auto"/>
      </w:divBdr>
    </w:div>
    <w:div w:id="1858614862">
      <w:bodyDiv w:val="1"/>
      <w:marLeft w:val="0"/>
      <w:marRight w:val="0"/>
      <w:marTop w:val="0"/>
      <w:marBottom w:val="0"/>
      <w:divBdr>
        <w:top w:val="none" w:sz="0" w:space="0" w:color="auto"/>
        <w:left w:val="none" w:sz="0" w:space="0" w:color="auto"/>
        <w:bottom w:val="none" w:sz="0" w:space="0" w:color="auto"/>
        <w:right w:val="none" w:sz="0" w:space="0" w:color="auto"/>
      </w:divBdr>
      <w:divsChild>
        <w:div w:id="2133012883">
          <w:marLeft w:val="0"/>
          <w:marRight w:val="0"/>
          <w:marTop w:val="0"/>
          <w:marBottom w:val="0"/>
          <w:divBdr>
            <w:top w:val="none" w:sz="0" w:space="0" w:color="auto"/>
            <w:left w:val="none" w:sz="0" w:space="0" w:color="auto"/>
            <w:bottom w:val="none" w:sz="0" w:space="0" w:color="auto"/>
            <w:right w:val="none" w:sz="0" w:space="0" w:color="auto"/>
          </w:divBdr>
          <w:divsChild>
            <w:div w:id="830487850">
              <w:marLeft w:val="0"/>
              <w:marRight w:val="0"/>
              <w:marTop w:val="0"/>
              <w:marBottom w:val="0"/>
              <w:divBdr>
                <w:top w:val="none" w:sz="0" w:space="0" w:color="auto"/>
                <w:left w:val="none" w:sz="0" w:space="0" w:color="auto"/>
                <w:bottom w:val="none" w:sz="0" w:space="0" w:color="auto"/>
                <w:right w:val="none" w:sz="0" w:space="0" w:color="auto"/>
              </w:divBdr>
              <w:divsChild>
                <w:div w:id="1127314328">
                  <w:marLeft w:val="0"/>
                  <w:marRight w:val="0"/>
                  <w:marTop w:val="0"/>
                  <w:marBottom w:val="0"/>
                  <w:divBdr>
                    <w:top w:val="none" w:sz="0" w:space="0" w:color="auto"/>
                    <w:left w:val="none" w:sz="0" w:space="0" w:color="auto"/>
                    <w:bottom w:val="none" w:sz="0" w:space="0" w:color="auto"/>
                    <w:right w:val="none" w:sz="0" w:space="0" w:color="auto"/>
                  </w:divBdr>
                  <w:divsChild>
                    <w:div w:id="1479499057">
                      <w:marLeft w:val="0"/>
                      <w:marRight w:val="0"/>
                      <w:marTop w:val="0"/>
                      <w:marBottom w:val="0"/>
                      <w:divBdr>
                        <w:top w:val="none" w:sz="0" w:space="0" w:color="auto"/>
                        <w:left w:val="none" w:sz="0" w:space="0" w:color="auto"/>
                        <w:bottom w:val="none" w:sz="0" w:space="0" w:color="auto"/>
                        <w:right w:val="none" w:sz="0" w:space="0" w:color="auto"/>
                      </w:divBdr>
                      <w:divsChild>
                        <w:div w:id="1492481818">
                          <w:marLeft w:val="0"/>
                          <w:marRight w:val="0"/>
                          <w:marTop w:val="0"/>
                          <w:marBottom w:val="0"/>
                          <w:divBdr>
                            <w:top w:val="none" w:sz="0" w:space="0" w:color="auto"/>
                            <w:left w:val="none" w:sz="0" w:space="0" w:color="auto"/>
                            <w:bottom w:val="none" w:sz="0" w:space="0" w:color="auto"/>
                            <w:right w:val="none" w:sz="0" w:space="0" w:color="auto"/>
                          </w:divBdr>
                          <w:divsChild>
                            <w:div w:id="11137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296669">
      <w:bodyDiv w:val="1"/>
      <w:marLeft w:val="0"/>
      <w:marRight w:val="0"/>
      <w:marTop w:val="0"/>
      <w:marBottom w:val="0"/>
      <w:divBdr>
        <w:top w:val="none" w:sz="0" w:space="0" w:color="auto"/>
        <w:left w:val="none" w:sz="0" w:space="0" w:color="auto"/>
        <w:bottom w:val="none" w:sz="0" w:space="0" w:color="auto"/>
        <w:right w:val="none" w:sz="0" w:space="0" w:color="auto"/>
      </w:divBdr>
    </w:div>
    <w:div w:id="1900021547">
      <w:bodyDiv w:val="1"/>
      <w:marLeft w:val="0"/>
      <w:marRight w:val="0"/>
      <w:marTop w:val="0"/>
      <w:marBottom w:val="0"/>
      <w:divBdr>
        <w:top w:val="none" w:sz="0" w:space="0" w:color="auto"/>
        <w:left w:val="none" w:sz="0" w:space="0" w:color="auto"/>
        <w:bottom w:val="none" w:sz="0" w:space="0" w:color="auto"/>
        <w:right w:val="none" w:sz="0" w:space="0" w:color="auto"/>
      </w:divBdr>
    </w:div>
    <w:div w:id="1947155196">
      <w:bodyDiv w:val="1"/>
      <w:marLeft w:val="0"/>
      <w:marRight w:val="0"/>
      <w:marTop w:val="0"/>
      <w:marBottom w:val="0"/>
      <w:divBdr>
        <w:top w:val="none" w:sz="0" w:space="0" w:color="auto"/>
        <w:left w:val="none" w:sz="0" w:space="0" w:color="auto"/>
        <w:bottom w:val="none" w:sz="0" w:space="0" w:color="auto"/>
        <w:right w:val="none" w:sz="0" w:space="0" w:color="auto"/>
      </w:divBdr>
    </w:div>
    <w:div w:id="1949582599">
      <w:bodyDiv w:val="1"/>
      <w:marLeft w:val="0"/>
      <w:marRight w:val="0"/>
      <w:marTop w:val="0"/>
      <w:marBottom w:val="0"/>
      <w:divBdr>
        <w:top w:val="none" w:sz="0" w:space="0" w:color="auto"/>
        <w:left w:val="none" w:sz="0" w:space="0" w:color="auto"/>
        <w:bottom w:val="none" w:sz="0" w:space="0" w:color="auto"/>
        <w:right w:val="none" w:sz="0" w:space="0" w:color="auto"/>
      </w:divBdr>
    </w:div>
    <w:div w:id="1967353528">
      <w:bodyDiv w:val="1"/>
      <w:marLeft w:val="0"/>
      <w:marRight w:val="0"/>
      <w:marTop w:val="0"/>
      <w:marBottom w:val="0"/>
      <w:divBdr>
        <w:top w:val="none" w:sz="0" w:space="0" w:color="auto"/>
        <w:left w:val="none" w:sz="0" w:space="0" w:color="auto"/>
        <w:bottom w:val="none" w:sz="0" w:space="0" w:color="auto"/>
        <w:right w:val="none" w:sz="0" w:space="0" w:color="auto"/>
      </w:divBdr>
    </w:div>
    <w:div w:id="1988632533">
      <w:bodyDiv w:val="1"/>
      <w:marLeft w:val="0"/>
      <w:marRight w:val="0"/>
      <w:marTop w:val="0"/>
      <w:marBottom w:val="0"/>
      <w:divBdr>
        <w:top w:val="none" w:sz="0" w:space="0" w:color="auto"/>
        <w:left w:val="none" w:sz="0" w:space="0" w:color="auto"/>
        <w:bottom w:val="none" w:sz="0" w:space="0" w:color="auto"/>
        <w:right w:val="none" w:sz="0" w:space="0" w:color="auto"/>
      </w:divBdr>
    </w:div>
    <w:div w:id="1992713145">
      <w:bodyDiv w:val="1"/>
      <w:marLeft w:val="0"/>
      <w:marRight w:val="0"/>
      <w:marTop w:val="0"/>
      <w:marBottom w:val="0"/>
      <w:divBdr>
        <w:top w:val="none" w:sz="0" w:space="0" w:color="auto"/>
        <w:left w:val="none" w:sz="0" w:space="0" w:color="auto"/>
        <w:bottom w:val="none" w:sz="0" w:space="0" w:color="auto"/>
        <w:right w:val="none" w:sz="0" w:space="0" w:color="auto"/>
      </w:divBdr>
    </w:div>
    <w:div w:id="1995527775">
      <w:bodyDiv w:val="1"/>
      <w:marLeft w:val="0"/>
      <w:marRight w:val="0"/>
      <w:marTop w:val="0"/>
      <w:marBottom w:val="0"/>
      <w:divBdr>
        <w:top w:val="none" w:sz="0" w:space="0" w:color="auto"/>
        <w:left w:val="none" w:sz="0" w:space="0" w:color="auto"/>
        <w:bottom w:val="none" w:sz="0" w:space="0" w:color="auto"/>
        <w:right w:val="none" w:sz="0" w:space="0" w:color="auto"/>
      </w:divBdr>
    </w:div>
    <w:div w:id="2013213369">
      <w:bodyDiv w:val="1"/>
      <w:marLeft w:val="0"/>
      <w:marRight w:val="0"/>
      <w:marTop w:val="0"/>
      <w:marBottom w:val="0"/>
      <w:divBdr>
        <w:top w:val="none" w:sz="0" w:space="0" w:color="auto"/>
        <w:left w:val="none" w:sz="0" w:space="0" w:color="auto"/>
        <w:bottom w:val="none" w:sz="0" w:space="0" w:color="auto"/>
        <w:right w:val="none" w:sz="0" w:space="0" w:color="auto"/>
      </w:divBdr>
      <w:divsChild>
        <w:div w:id="170144157">
          <w:marLeft w:val="0"/>
          <w:marRight w:val="0"/>
          <w:marTop w:val="0"/>
          <w:marBottom w:val="0"/>
          <w:divBdr>
            <w:top w:val="none" w:sz="0" w:space="0" w:color="auto"/>
            <w:left w:val="none" w:sz="0" w:space="0" w:color="auto"/>
            <w:bottom w:val="none" w:sz="0" w:space="0" w:color="auto"/>
            <w:right w:val="none" w:sz="0" w:space="0" w:color="auto"/>
          </w:divBdr>
          <w:divsChild>
            <w:div w:id="1808350362">
              <w:marLeft w:val="0"/>
              <w:marRight w:val="0"/>
              <w:marTop w:val="0"/>
              <w:marBottom w:val="0"/>
              <w:divBdr>
                <w:top w:val="none" w:sz="0" w:space="0" w:color="auto"/>
                <w:left w:val="none" w:sz="0" w:space="0" w:color="auto"/>
                <w:bottom w:val="none" w:sz="0" w:space="0" w:color="auto"/>
                <w:right w:val="none" w:sz="0" w:space="0" w:color="auto"/>
              </w:divBdr>
              <w:divsChild>
                <w:div w:id="948778794">
                  <w:marLeft w:val="0"/>
                  <w:marRight w:val="0"/>
                  <w:marTop w:val="0"/>
                  <w:marBottom w:val="0"/>
                  <w:divBdr>
                    <w:top w:val="none" w:sz="0" w:space="0" w:color="auto"/>
                    <w:left w:val="none" w:sz="0" w:space="0" w:color="auto"/>
                    <w:bottom w:val="none" w:sz="0" w:space="0" w:color="auto"/>
                    <w:right w:val="none" w:sz="0" w:space="0" w:color="auto"/>
                  </w:divBdr>
                  <w:divsChild>
                    <w:div w:id="921379220">
                      <w:marLeft w:val="0"/>
                      <w:marRight w:val="0"/>
                      <w:marTop w:val="0"/>
                      <w:marBottom w:val="0"/>
                      <w:divBdr>
                        <w:top w:val="none" w:sz="0" w:space="0" w:color="auto"/>
                        <w:left w:val="none" w:sz="0" w:space="0" w:color="auto"/>
                        <w:bottom w:val="none" w:sz="0" w:space="0" w:color="auto"/>
                        <w:right w:val="none" w:sz="0" w:space="0" w:color="auto"/>
                      </w:divBdr>
                      <w:divsChild>
                        <w:div w:id="235821070">
                          <w:marLeft w:val="0"/>
                          <w:marRight w:val="0"/>
                          <w:marTop w:val="0"/>
                          <w:marBottom w:val="0"/>
                          <w:divBdr>
                            <w:top w:val="none" w:sz="0" w:space="0" w:color="auto"/>
                            <w:left w:val="none" w:sz="0" w:space="0" w:color="auto"/>
                            <w:bottom w:val="none" w:sz="0" w:space="0" w:color="auto"/>
                            <w:right w:val="none" w:sz="0" w:space="0" w:color="auto"/>
                          </w:divBdr>
                          <w:divsChild>
                            <w:div w:id="6142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61634">
      <w:bodyDiv w:val="1"/>
      <w:marLeft w:val="0"/>
      <w:marRight w:val="0"/>
      <w:marTop w:val="0"/>
      <w:marBottom w:val="0"/>
      <w:divBdr>
        <w:top w:val="none" w:sz="0" w:space="0" w:color="auto"/>
        <w:left w:val="none" w:sz="0" w:space="0" w:color="auto"/>
        <w:bottom w:val="none" w:sz="0" w:space="0" w:color="auto"/>
        <w:right w:val="none" w:sz="0" w:space="0" w:color="auto"/>
      </w:divBdr>
    </w:div>
    <w:div w:id="2046565595">
      <w:bodyDiv w:val="1"/>
      <w:marLeft w:val="0"/>
      <w:marRight w:val="0"/>
      <w:marTop w:val="0"/>
      <w:marBottom w:val="0"/>
      <w:divBdr>
        <w:top w:val="none" w:sz="0" w:space="0" w:color="auto"/>
        <w:left w:val="none" w:sz="0" w:space="0" w:color="auto"/>
        <w:bottom w:val="none" w:sz="0" w:space="0" w:color="auto"/>
        <w:right w:val="none" w:sz="0" w:space="0" w:color="auto"/>
      </w:divBdr>
    </w:div>
    <w:div w:id="2059280433">
      <w:bodyDiv w:val="1"/>
      <w:marLeft w:val="0"/>
      <w:marRight w:val="0"/>
      <w:marTop w:val="0"/>
      <w:marBottom w:val="0"/>
      <w:divBdr>
        <w:top w:val="none" w:sz="0" w:space="0" w:color="auto"/>
        <w:left w:val="none" w:sz="0" w:space="0" w:color="auto"/>
        <w:bottom w:val="none" w:sz="0" w:space="0" w:color="auto"/>
        <w:right w:val="none" w:sz="0" w:space="0" w:color="auto"/>
      </w:divBdr>
    </w:div>
    <w:div w:id="2077898229">
      <w:bodyDiv w:val="1"/>
      <w:marLeft w:val="0"/>
      <w:marRight w:val="0"/>
      <w:marTop w:val="0"/>
      <w:marBottom w:val="0"/>
      <w:divBdr>
        <w:top w:val="none" w:sz="0" w:space="0" w:color="auto"/>
        <w:left w:val="none" w:sz="0" w:space="0" w:color="auto"/>
        <w:bottom w:val="none" w:sz="0" w:space="0" w:color="auto"/>
        <w:right w:val="none" w:sz="0" w:space="0" w:color="auto"/>
      </w:divBdr>
    </w:div>
    <w:div w:id="2097053499">
      <w:bodyDiv w:val="1"/>
      <w:marLeft w:val="0"/>
      <w:marRight w:val="0"/>
      <w:marTop w:val="0"/>
      <w:marBottom w:val="0"/>
      <w:divBdr>
        <w:top w:val="none" w:sz="0" w:space="0" w:color="auto"/>
        <w:left w:val="none" w:sz="0" w:space="0" w:color="auto"/>
        <w:bottom w:val="none" w:sz="0" w:space="0" w:color="auto"/>
        <w:right w:val="none" w:sz="0" w:space="0" w:color="auto"/>
      </w:divBdr>
    </w:div>
    <w:div w:id="2108185982">
      <w:bodyDiv w:val="1"/>
      <w:marLeft w:val="0"/>
      <w:marRight w:val="0"/>
      <w:marTop w:val="0"/>
      <w:marBottom w:val="0"/>
      <w:divBdr>
        <w:top w:val="none" w:sz="0" w:space="0" w:color="auto"/>
        <w:left w:val="none" w:sz="0" w:space="0" w:color="auto"/>
        <w:bottom w:val="none" w:sz="0" w:space="0" w:color="auto"/>
        <w:right w:val="none" w:sz="0" w:space="0" w:color="auto"/>
      </w:divBdr>
    </w:div>
    <w:div w:id="2115705456">
      <w:bodyDiv w:val="1"/>
      <w:marLeft w:val="0"/>
      <w:marRight w:val="0"/>
      <w:marTop w:val="0"/>
      <w:marBottom w:val="0"/>
      <w:divBdr>
        <w:top w:val="none" w:sz="0" w:space="0" w:color="auto"/>
        <w:left w:val="none" w:sz="0" w:space="0" w:color="auto"/>
        <w:bottom w:val="none" w:sz="0" w:space="0" w:color="auto"/>
        <w:right w:val="none" w:sz="0" w:space="0" w:color="auto"/>
      </w:divBdr>
      <w:divsChild>
        <w:div w:id="1209220635">
          <w:marLeft w:val="0"/>
          <w:marRight w:val="0"/>
          <w:marTop w:val="0"/>
          <w:marBottom w:val="0"/>
          <w:divBdr>
            <w:top w:val="none" w:sz="0" w:space="0" w:color="auto"/>
            <w:left w:val="none" w:sz="0" w:space="0" w:color="auto"/>
            <w:bottom w:val="none" w:sz="0" w:space="0" w:color="auto"/>
            <w:right w:val="none" w:sz="0" w:space="0" w:color="auto"/>
          </w:divBdr>
          <w:divsChild>
            <w:div w:id="1848131343">
              <w:marLeft w:val="0"/>
              <w:marRight w:val="0"/>
              <w:marTop w:val="0"/>
              <w:marBottom w:val="0"/>
              <w:divBdr>
                <w:top w:val="none" w:sz="0" w:space="0" w:color="auto"/>
                <w:left w:val="none" w:sz="0" w:space="0" w:color="auto"/>
                <w:bottom w:val="none" w:sz="0" w:space="0" w:color="auto"/>
                <w:right w:val="none" w:sz="0" w:space="0" w:color="auto"/>
              </w:divBdr>
              <w:divsChild>
                <w:div w:id="749694306">
                  <w:marLeft w:val="0"/>
                  <w:marRight w:val="0"/>
                  <w:marTop w:val="0"/>
                  <w:marBottom w:val="0"/>
                  <w:divBdr>
                    <w:top w:val="none" w:sz="0" w:space="0" w:color="auto"/>
                    <w:left w:val="none" w:sz="0" w:space="0" w:color="auto"/>
                    <w:bottom w:val="none" w:sz="0" w:space="0" w:color="auto"/>
                    <w:right w:val="none" w:sz="0" w:space="0" w:color="auto"/>
                  </w:divBdr>
                  <w:divsChild>
                    <w:div w:id="1659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82386">
          <w:marLeft w:val="0"/>
          <w:marRight w:val="0"/>
          <w:marTop w:val="0"/>
          <w:marBottom w:val="0"/>
          <w:divBdr>
            <w:top w:val="none" w:sz="0" w:space="0" w:color="auto"/>
            <w:left w:val="none" w:sz="0" w:space="0" w:color="auto"/>
            <w:bottom w:val="none" w:sz="0" w:space="0" w:color="auto"/>
            <w:right w:val="none" w:sz="0" w:space="0" w:color="auto"/>
          </w:divBdr>
          <w:divsChild>
            <w:div w:id="1511948155">
              <w:marLeft w:val="0"/>
              <w:marRight w:val="0"/>
              <w:marTop w:val="0"/>
              <w:marBottom w:val="0"/>
              <w:divBdr>
                <w:top w:val="none" w:sz="0" w:space="0" w:color="auto"/>
                <w:left w:val="none" w:sz="0" w:space="0" w:color="auto"/>
                <w:bottom w:val="none" w:sz="0" w:space="0" w:color="auto"/>
                <w:right w:val="none" w:sz="0" w:space="0" w:color="auto"/>
              </w:divBdr>
              <w:divsChild>
                <w:div w:id="1916696600">
                  <w:marLeft w:val="0"/>
                  <w:marRight w:val="0"/>
                  <w:marTop w:val="0"/>
                  <w:marBottom w:val="0"/>
                  <w:divBdr>
                    <w:top w:val="none" w:sz="0" w:space="0" w:color="auto"/>
                    <w:left w:val="none" w:sz="0" w:space="0" w:color="auto"/>
                    <w:bottom w:val="none" w:sz="0" w:space="0" w:color="auto"/>
                    <w:right w:val="none" w:sz="0" w:space="0" w:color="auto"/>
                  </w:divBdr>
                  <w:divsChild>
                    <w:div w:id="6283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adminfencia@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E6F-6B05-4274-81A2-37FFB71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1273</TotalTime>
  <Pages>14</Pages>
  <Words>6277</Words>
  <Characters>34528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216</cp:revision>
  <cp:lastPrinted>2025-01-22T20:28:00Z</cp:lastPrinted>
  <dcterms:created xsi:type="dcterms:W3CDTF">2025-01-07T16:02:00Z</dcterms:created>
  <dcterms:modified xsi:type="dcterms:W3CDTF">2025-01-22T21:02:00Z</dcterms:modified>
</cp:coreProperties>
</file>