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6285DD4B"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12-06T00:00:00Z">
            <w:dateFormat w:val="dd/MM/yyyy"/>
            <w:lid w:val="es-CO"/>
            <w:storeMappedDataAs w:val="dateTime"/>
            <w:calendar w:val="gregorian"/>
          </w:date>
        </w:sdtPr>
        <w:sdtEndPr>
          <w:rPr>
            <w:rStyle w:val="Fuentedeprrafopredeter"/>
            <w:rFonts w:asciiTheme="minorHAnsi" w:hAnsiTheme="minorHAnsi"/>
            <w:b/>
            <w:caps w:val="0"/>
          </w:rPr>
        </w:sdtEndPr>
        <w:sdtContent>
          <w:r w:rsidR="0005338B">
            <w:rPr>
              <w:rStyle w:val="Estilo3"/>
              <w:b w:val="0"/>
              <w:bCs/>
            </w:rPr>
            <w:t>06/</w:t>
          </w:r>
          <w:r w:rsidR="00655D5D">
            <w:rPr>
              <w:rStyle w:val="Estilo3"/>
              <w:b w:val="0"/>
              <w:bCs/>
            </w:rPr>
            <w:t>12</w:t>
          </w:r>
          <w:r w:rsidR="0005338B">
            <w:rPr>
              <w:rStyle w:val="Estilo3"/>
              <w:b w:val="0"/>
              <w:bCs/>
            </w:rPr>
            <w:t>/2024</w:t>
          </w:r>
        </w:sdtContent>
      </w:sdt>
      <w:r w:rsidRPr="003F3828">
        <w:rPr>
          <w:rFonts w:ascii="Century Gothic" w:hAnsi="Century Gothic"/>
        </w:rPr>
        <w:t xml:space="preserve">                                       </w:t>
      </w:r>
    </w:p>
    <w:p w14:paraId="63FF7917" w14:textId="3C02D1C8" w:rsidR="00906282" w:rsidRPr="003F3828" w:rsidRDefault="00906282" w:rsidP="00906282">
      <w:pPr>
        <w:spacing w:line="360" w:lineRule="auto"/>
        <w:rPr>
          <w:rFonts w:ascii="Century Gothic" w:hAnsi="Century Gothic"/>
        </w:rPr>
      </w:pPr>
      <w:r w:rsidRPr="00402D90">
        <w:rPr>
          <w:rFonts w:ascii="Century Gothic" w:hAnsi="Century Gothic"/>
          <w:b/>
        </w:rPr>
        <w:t>SGC</w:t>
      </w:r>
      <w:r w:rsidRPr="00402D90">
        <w:rPr>
          <w:rFonts w:ascii="Century Gothic" w:hAnsi="Century Gothic"/>
        </w:rPr>
        <w:t xml:space="preserve">: </w:t>
      </w:r>
      <w:r w:rsidR="008122C9" w:rsidRPr="00402D90">
        <w:rPr>
          <w:rFonts w:ascii="Century Gothic" w:hAnsi="Century Gothic"/>
          <w:color w:val="000000"/>
          <w:shd w:val="clear" w:color="auto" w:fill="FFFFFF"/>
        </w:rPr>
        <w:t> </w:t>
      </w:r>
      <w:r w:rsidR="00402D90" w:rsidRPr="00402D90">
        <w:rPr>
          <w:rFonts w:ascii="Century Gothic" w:hAnsi="Century Gothic"/>
          <w:color w:val="000000"/>
          <w:shd w:val="clear" w:color="auto" w:fill="FFFFFF"/>
        </w:rPr>
        <w:t>9704</w:t>
      </w:r>
    </w:p>
    <w:p w14:paraId="5AD56010" w14:textId="69243F20"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6C1165">
            <w:rPr>
              <w:rStyle w:val="Estilo3"/>
              <w:b w:val="0"/>
            </w:rPr>
            <w:t>0</w:t>
          </w:r>
          <w:r w:rsidR="00655D5D">
            <w:rPr>
              <w:rStyle w:val="Estilo3"/>
              <w:b w:val="0"/>
            </w:rPr>
            <w:t>5</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655D5D">
            <w:rPr>
              <w:rStyle w:val="Estilo3"/>
              <w:b w:val="0"/>
            </w:rPr>
            <w:t>CIVIL MUNICIPAL</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6C1165">
            <w:rPr>
              <w:rStyle w:val="Estilo3"/>
              <w:b w:val="0"/>
            </w:rPr>
            <w:t>manizales</w:t>
          </w:r>
        </w:sdtContent>
      </w:sdt>
    </w:p>
    <w:p w14:paraId="46D3378E" w14:textId="3EE6CB0E"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Style w:val="Estilo3"/>
          </w:rPr>
          <w:alias w:val="RADICADO"/>
          <w:tag w:val="RADICADO"/>
          <w:id w:val="-31735373"/>
          <w:placeholder>
            <w:docPart w:val="2A04DD0832104E9B9C6DF4825D091F15"/>
          </w:placeholder>
          <w:text/>
        </w:sdtPr>
        <w:sdtContent>
          <w:r w:rsidR="00DA095C" w:rsidRPr="00DA095C">
            <w:rPr>
              <w:rStyle w:val="Estilo3"/>
            </w:rPr>
            <w:t>17001-40-03-005-2024-00417-00</w:t>
          </w:r>
        </w:sdtContent>
      </w:sdt>
    </w:p>
    <w:p w14:paraId="59898224" w14:textId="59C48202"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F92181">
            <w:rPr>
              <w:rStyle w:val="Estilo3"/>
              <w:b w:val="0"/>
              <w:bCs/>
            </w:rPr>
            <w:t>LA EQUIDAD SEGUROS DE VIDA ORGANISMO COOPERATIVO</w:t>
          </w:r>
        </w:sdtContent>
      </w:sdt>
    </w:p>
    <w:p w14:paraId="1A4DA51E" w14:textId="443270BF" w:rsidR="00906282" w:rsidRPr="003F3828" w:rsidRDefault="00906282" w:rsidP="00906282">
      <w:pPr>
        <w:spacing w:line="360" w:lineRule="auto"/>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87070A" w:rsidRPr="0087070A">
            <w:rPr>
              <w:rStyle w:val="Estilo3"/>
              <w:b w:val="0"/>
              <w:bCs/>
            </w:rPr>
            <w:t>ELSA LORENA AGUIRRE CASTRO</w:t>
          </w:r>
        </w:sdtContent>
      </w:sdt>
    </w:p>
    <w:p w14:paraId="2FC4428C" w14:textId="58C5F2CA"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2524F9">
            <w:rPr>
              <w:rStyle w:val="Estilo3"/>
              <w:b w:val="0"/>
            </w:rPr>
            <w:t>NO</w:t>
          </w:r>
        </w:sdtContent>
      </w:sdt>
    </w:p>
    <w:p w14:paraId="1739B5C0" w14:textId="4554C28B"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2524F9">
            <w:rPr>
              <w:rStyle w:val="Estilo3"/>
              <w:b w:val="0"/>
            </w:rPr>
            <w:t>DEMANDA DIRECTA</w:t>
          </w:r>
        </w:sdtContent>
      </w:sdt>
    </w:p>
    <w:p w14:paraId="1BFE45C4" w14:textId="5F828751"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dateFormat w:val="dd/MM/yyyy"/>
            <w:lid w:val="es-CO"/>
            <w:storeMappedDataAs w:val="dateTime"/>
            <w:calendar w:val="gregorian"/>
          </w:date>
        </w:sdtPr>
        <w:sdtEndPr>
          <w:rPr>
            <w:rStyle w:val="Fuentedeprrafopredeter"/>
            <w:rFonts w:asciiTheme="minorHAnsi" w:hAnsiTheme="minorHAnsi"/>
            <w:b/>
            <w:caps w:val="0"/>
          </w:rPr>
        </w:sdtEndPr>
        <w:sdtContent>
          <w:r w:rsidR="00152D93">
            <w:rPr>
              <w:rStyle w:val="Estilo3"/>
              <w:b w:val="0"/>
            </w:rPr>
            <w:t>N</w:t>
          </w:r>
          <w:r w:rsidR="00614766">
            <w:rPr>
              <w:rStyle w:val="Estilo3"/>
              <w:b w:val="0"/>
            </w:rPr>
            <w:t>/A</w:t>
          </w:r>
        </w:sdtContent>
      </w:sdt>
    </w:p>
    <w:p w14:paraId="04C740D4" w14:textId="021CE96E"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dateFormat w:val="dd/MM/yyyy"/>
            <w:lid w:val="es-CO"/>
            <w:storeMappedDataAs w:val="dateTime"/>
            <w:calendar w:val="gregorian"/>
          </w:date>
        </w:sdtPr>
        <w:sdtContent>
          <w:r w:rsidR="00614766">
            <w:rPr>
              <w:rFonts w:ascii="Century Gothic" w:hAnsi="Century Gothic"/>
            </w:rPr>
            <w:t>N/A</w:t>
          </w:r>
        </w:sdtContent>
      </w:sdt>
    </w:p>
    <w:p w14:paraId="6B0EC993" w14:textId="77DD76BA"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Style w:val="Estilo3"/>
            <w:b w:val="0"/>
          </w:rPr>
          <w:alias w:val="FECHA"/>
          <w:tag w:val="FEHCA"/>
          <w:id w:val="1298109440"/>
          <w:placeholder>
            <w:docPart w:val="7B79A3F3CDAC4E69BBE8C2888BCC0E7C"/>
          </w:placeholder>
          <w:date w:fullDate="2020-03-13T00:00:00Z">
            <w:dateFormat w:val="dd/MM/yyyy"/>
            <w:lid w:val="es-CO"/>
            <w:storeMappedDataAs w:val="dateTime"/>
            <w:calendar w:val="gregorian"/>
          </w:date>
        </w:sdtPr>
        <w:sdtEndPr>
          <w:rPr>
            <w:rStyle w:val="Fuentedeprrafopredeter"/>
            <w:rFonts w:asciiTheme="minorHAnsi" w:hAnsiTheme="minorHAnsi"/>
            <w:b/>
            <w:caps w:val="0"/>
          </w:rPr>
        </w:sdtEndPr>
        <w:sdtContent>
          <w:r w:rsidR="008D3379">
            <w:rPr>
              <w:rStyle w:val="Estilo3"/>
              <w:b w:val="0"/>
            </w:rPr>
            <w:t>13/03/2020</w:t>
          </w:r>
        </w:sdtContent>
      </w:sdt>
    </w:p>
    <w:p w14:paraId="3157EDF6" w14:textId="64C7D8B0" w:rsidR="00906282" w:rsidRPr="003F3828" w:rsidRDefault="00906282" w:rsidP="0035745E">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D9484E" w:rsidRPr="00D9484E">
            <w:rPr>
              <w:rFonts w:ascii="Century Gothic" w:hAnsi="Century Gothic"/>
            </w:rPr>
            <w:t xml:space="preserve">1. En el mes de enero del año 2019, la señora ELSA LORENA AGUIRRE CASTRO acudió a través de la COOPERATIVA DE AHORRO Y CRÉDITO – CESCA, ante LA EQUIDAD SEGUROS DE VIDA O. C. con el fin de contratar un seguro de vida grupo deudores, que contara con las coberturas de Muerte por Cualquier Causa e Invalidez. 2. Con el cuestionario de asegurabilidad, no se logró constatar que la asegurada, de manera previa, ya había sido diagnosticada con Miastenia </w:t>
          </w:r>
          <w:proofErr w:type="spellStart"/>
          <w:r w:rsidR="00D9484E" w:rsidRPr="00D9484E">
            <w:rPr>
              <w:rFonts w:ascii="Century Gothic" w:hAnsi="Century Gothic"/>
            </w:rPr>
            <w:t>Gravis</w:t>
          </w:r>
          <w:proofErr w:type="spellEnd"/>
          <w:r w:rsidR="00D9484E" w:rsidRPr="00D9484E">
            <w:rPr>
              <w:rFonts w:ascii="Century Gothic" w:hAnsi="Century Gothic"/>
            </w:rPr>
            <w:t xml:space="preserve"> y trastorno de humor identificado como otros episodios depresivos. 3. El 20 de mayo de 2021, la Junta Nacional de Calificación de Invalidez calificó a la asegurada con una pérdida de capacidad laboral del sesenta y </w:t>
          </w:r>
          <w:proofErr w:type="gramStart"/>
          <w:r w:rsidR="00D9484E" w:rsidRPr="00D9484E">
            <w:rPr>
              <w:rFonts w:ascii="Century Gothic" w:hAnsi="Century Gothic"/>
            </w:rPr>
            <w:t>dos punto</w:t>
          </w:r>
          <w:proofErr w:type="gramEnd"/>
          <w:r w:rsidR="00D9484E" w:rsidRPr="00D9484E">
            <w:rPr>
              <w:rFonts w:ascii="Century Gothic" w:hAnsi="Century Gothic"/>
            </w:rPr>
            <w:t xml:space="preserve"> cincuenta y ocho por ciento (62,58%), siendo que, dentro de las deficiencias calificadas, se incluyeron las derivadas con una “</w:t>
          </w:r>
          <w:proofErr w:type="spellStart"/>
          <w:r w:rsidR="00D9484E" w:rsidRPr="00D9484E">
            <w:rPr>
              <w:rFonts w:ascii="Century Gothic" w:hAnsi="Century Gothic"/>
            </w:rPr>
            <w:t>Ptosis</w:t>
          </w:r>
          <w:proofErr w:type="spellEnd"/>
          <w:r w:rsidR="00D9484E" w:rsidRPr="00D9484E">
            <w:rPr>
              <w:rFonts w:ascii="Century Gothic" w:hAnsi="Century Gothic"/>
            </w:rPr>
            <w:t xml:space="preserve"> palpebral, pupila descubierta”, “disfunción de una extremidad superior por alteración del SNC” y “trastornos del humor”. 4. El 05 de mayo de 2022 la asegurada solicitó a la Compañía de Seguros que hiciera efectiva </w:t>
          </w:r>
          <w:r w:rsidR="00D9484E" w:rsidRPr="00D9484E">
            <w:rPr>
              <w:rFonts w:ascii="Century Gothic" w:hAnsi="Century Gothic"/>
            </w:rPr>
            <w:lastRenderedPageBreak/>
            <w:t>la Póliza contratada con cargo al amparo de invalidez total y permanente. 5. El 17 de junio de 2022, la Aseguradora objetó la solicitud presentada, teniendo en cuenta la reticencia d</w:t>
          </w:r>
          <w:r w:rsidR="00D9484E">
            <w:rPr>
              <w:rFonts w:ascii="Century Gothic" w:hAnsi="Century Gothic"/>
            </w:rPr>
            <w:t xml:space="preserve">e </w:t>
          </w:r>
          <w:r w:rsidR="00D9484E" w:rsidRPr="00D9484E">
            <w:rPr>
              <w:rFonts w:ascii="Century Gothic" w:hAnsi="Century Gothic"/>
            </w:rPr>
            <w:t>l</w:t>
          </w:r>
          <w:r w:rsidR="00D9484E">
            <w:rPr>
              <w:rFonts w:ascii="Century Gothic" w:hAnsi="Century Gothic"/>
            </w:rPr>
            <w:t>a</w:t>
          </w:r>
          <w:r w:rsidR="00D9484E" w:rsidRPr="00D9484E">
            <w:rPr>
              <w:rFonts w:ascii="Century Gothic" w:hAnsi="Century Gothic"/>
            </w:rPr>
            <w:t xml:space="preserve"> asegurad</w:t>
          </w:r>
          <w:r w:rsidR="00D9484E">
            <w:rPr>
              <w:rFonts w:ascii="Century Gothic" w:hAnsi="Century Gothic"/>
            </w:rPr>
            <w:t>a</w:t>
          </w:r>
          <w:r w:rsidR="00D9484E" w:rsidRPr="00D9484E">
            <w:rPr>
              <w:rFonts w:ascii="Century Gothic" w:hAnsi="Century Gothic"/>
            </w:rPr>
            <w:t xml:space="preserve"> al no informar sus patologías</w:t>
          </w:r>
        </w:sdtContent>
      </w:sdt>
      <w:r w:rsidR="001515AF">
        <w:rPr>
          <w:rFonts w:ascii="Century Gothic" w:hAnsi="Century Gothic"/>
        </w:rPr>
        <w:t xml:space="preserve">. </w:t>
      </w:r>
    </w:p>
    <w:p w14:paraId="1550BD07" w14:textId="4AB5ADC5" w:rsidR="00906282" w:rsidRPr="003F3828" w:rsidRDefault="00906282" w:rsidP="00906282">
      <w:pPr>
        <w:spacing w:line="360" w:lineRule="auto"/>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3F3828">
            <w:rPr>
              <w:rStyle w:val="Estilo3"/>
              <w:b w:val="0"/>
            </w:rPr>
            <w:t>SI</w:t>
          </w:r>
        </w:sdtContent>
      </w:sdt>
    </w:p>
    <w:p w14:paraId="469A087A" w14:textId="1A7B1B31" w:rsidR="00E20E95" w:rsidRPr="005F5F56" w:rsidRDefault="00906282" w:rsidP="00E20E95">
      <w:pPr>
        <w:spacing w:line="360" w:lineRule="auto"/>
        <w:jc w:val="both"/>
        <w:rPr>
          <w:rFonts w:ascii="Century Gothic" w:hAnsi="Century Gothic"/>
        </w:rPr>
      </w:pPr>
      <w:r w:rsidRPr="003F3828">
        <w:rPr>
          <w:rFonts w:ascii="Century Gothic" w:hAnsi="Century Gothic"/>
          <w:b/>
        </w:rPr>
        <w:t>Pretensiones de la demanda</w:t>
      </w:r>
      <w:r w:rsidRPr="005F5F56">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6A1E9C" w:rsidRPr="006A1E9C">
            <w:rPr>
              <w:rFonts w:ascii="Century Gothic" w:hAnsi="Century Gothic"/>
            </w:rPr>
            <w:t xml:space="preserve">1. Que se DECLARE que con anterioridad al perfeccionamiento del Seguro de Vida Grupo Deudores No. AA000736, la señora ELSA LORENA AGUIRRE CASTRO, ya había sido diagnosticada y además conocía de la existencia de su enfermedad neuromuscular denominada Miastenia </w:t>
          </w:r>
          <w:proofErr w:type="spellStart"/>
          <w:r w:rsidR="006A1E9C" w:rsidRPr="006A1E9C">
            <w:rPr>
              <w:rFonts w:ascii="Century Gothic" w:hAnsi="Century Gothic"/>
            </w:rPr>
            <w:t>Gravis</w:t>
          </w:r>
          <w:proofErr w:type="spellEnd"/>
          <w:r w:rsidR="006A1E9C" w:rsidRPr="006A1E9C">
            <w:rPr>
              <w:rFonts w:ascii="Century Gothic" w:hAnsi="Century Gothic"/>
            </w:rPr>
            <w:t xml:space="preserve"> y trastorno de humor identificado como otros episodios depresivos. 2. Que se DECLARE que, pese a que LA EQUIDAD SEGUROS DE VIDA O.C. a través del formulario de asegurabilidad indagó en qué estado se encontraba el riesgo que la asegurada le buscaba trasladar, esta última fue reticente. 3. Que se DECLARE que, si LA EQUIDAD SEGUROS DE VIDA O.C. hubiera conocido con anterioridad al perfeccionamiento del seguro las patologías de la asegurada, se habría retraído de celebrar la póliza de seguro. 4. Como consecuencia de las anteriores declaraciones, se DECLARE que el Seguro de Vida Grupo Deudores No. AA000736, es nulo en los términos del artículo 1058 del </w:t>
          </w:r>
          <w:proofErr w:type="spellStart"/>
          <w:r w:rsidR="006A1E9C" w:rsidRPr="006A1E9C">
            <w:rPr>
              <w:rFonts w:ascii="Century Gothic" w:hAnsi="Century Gothic"/>
            </w:rPr>
            <w:t>C.Co</w:t>
          </w:r>
          <w:proofErr w:type="spellEnd"/>
          <w:r w:rsidR="006A1E9C" w:rsidRPr="006A1E9C">
            <w:rPr>
              <w:rFonts w:ascii="Century Gothic" w:hAnsi="Century Gothic"/>
            </w:rPr>
            <w:t xml:space="preserve">. como consecuencia de la reticencia en que incurrió </w:t>
          </w:r>
          <w:r w:rsidR="00EB5C97">
            <w:rPr>
              <w:rFonts w:ascii="Century Gothic" w:hAnsi="Century Gothic"/>
            </w:rPr>
            <w:t>la</w:t>
          </w:r>
          <w:r w:rsidR="006A1E9C" w:rsidRPr="006A1E9C">
            <w:rPr>
              <w:rFonts w:ascii="Century Gothic" w:hAnsi="Century Gothic"/>
            </w:rPr>
            <w:t xml:space="preserve"> asegurad</w:t>
          </w:r>
          <w:r w:rsidR="00EB5C97">
            <w:rPr>
              <w:rFonts w:ascii="Century Gothic" w:hAnsi="Century Gothic"/>
            </w:rPr>
            <w:t>a</w:t>
          </w:r>
          <w:r w:rsidR="006A1E9C" w:rsidRPr="006A1E9C">
            <w:rPr>
              <w:rFonts w:ascii="Century Gothic" w:hAnsi="Century Gothic"/>
            </w:rPr>
            <w:t xml:space="preserve">. 5. Como consecuencia de la declaración de la nulidad relativa, se DECLARE que el contrato de seguro de vida se rescinde y por tal motivo, la compañía de seguros queda totalmente exonerada de cualquier prestación u obligación a su cargo derivada del seguro de vida. 6. Que se DECLARE que, rescindido el </w:t>
          </w:r>
          <w:r w:rsidR="0000255E" w:rsidRPr="006A1E9C">
            <w:rPr>
              <w:rFonts w:ascii="Century Gothic" w:hAnsi="Century Gothic"/>
            </w:rPr>
            <w:t>contrato de seguro</w:t>
          </w:r>
          <w:r w:rsidR="006A1E9C" w:rsidRPr="006A1E9C">
            <w:rPr>
              <w:rFonts w:ascii="Century Gothic" w:hAnsi="Century Gothic"/>
            </w:rPr>
            <w:t xml:space="preserve">, LA EQUIDAD SEGUROS DE VIDA O.C. tiene derecho a retener la totalidad de la prima a título de pena de conformidad con lo consagrado en el artículo 1059 del </w:t>
          </w:r>
          <w:proofErr w:type="spellStart"/>
          <w:r w:rsidR="006A1E9C" w:rsidRPr="006A1E9C">
            <w:rPr>
              <w:rFonts w:ascii="Century Gothic" w:hAnsi="Century Gothic"/>
            </w:rPr>
            <w:t>C.Co</w:t>
          </w:r>
          <w:proofErr w:type="spellEnd"/>
          <w:r w:rsidR="006A1E9C" w:rsidRPr="006A1E9C">
            <w:rPr>
              <w:rFonts w:ascii="Century Gothic" w:hAnsi="Century Gothic"/>
            </w:rPr>
            <w:t xml:space="preserve">. 7. Que se CONDENE en costas y agencias en derecho a la parte pasiva de la acción. </w:t>
          </w:r>
        </w:sdtContent>
      </w:sdt>
    </w:p>
    <w:p w14:paraId="4E055AC3" w14:textId="41284C98" w:rsidR="000C005E" w:rsidRDefault="00906282" w:rsidP="00F2107D">
      <w:pPr>
        <w:spacing w:line="360" w:lineRule="auto"/>
        <w:jc w:val="both"/>
        <w:rPr>
          <w:rFonts w:ascii="Century Gothic" w:hAnsi="Century Gothic"/>
          <w:bCs/>
        </w:rPr>
      </w:pPr>
      <w:r w:rsidRPr="003F3828">
        <w:rPr>
          <w:rFonts w:ascii="Century Gothic" w:hAnsi="Century Gothic"/>
          <w:b/>
        </w:rPr>
        <w:t xml:space="preserve">Liquidación objetivada de las pretensiones: </w:t>
      </w:r>
      <w:r w:rsidR="00F2107D" w:rsidRPr="00F2107D">
        <w:rPr>
          <w:rFonts w:ascii="Century Gothic" w:hAnsi="Century Gothic"/>
          <w:bCs/>
        </w:rPr>
        <w:t>La liquidación objetiva de las pretensiones se estimaría en la suma de $</w:t>
      </w:r>
      <w:r w:rsidR="0000740A" w:rsidRPr="0000740A">
        <w:t xml:space="preserve"> </w:t>
      </w:r>
      <w:r w:rsidR="0000740A" w:rsidRPr="0000740A">
        <w:rPr>
          <w:rFonts w:ascii="Century Gothic" w:hAnsi="Century Gothic"/>
          <w:bCs/>
        </w:rPr>
        <w:t>98</w:t>
      </w:r>
      <w:r w:rsidR="0000740A">
        <w:rPr>
          <w:rFonts w:ascii="Century Gothic" w:hAnsi="Century Gothic"/>
          <w:bCs/>
        </w:rPr>
        <w:t>.</w:t>
      </w:r>
      <w:r w:rsidR="0000740A" w:rsidRPr="0000740A">
        <w:rPr>
          <w:rFonts w:ascii="Century Gothic" w:hAnsi="Century Gothic"/>
          <w:bCs/>
        </w:rPr>
        <w:t>734</w:t>
      </w:r>
      <w:r w:rsidR="0000740A">
        <w:rPr>
          <w:rFonts w:ascii="Century Gothic" w:hAnsi="Century Gothic"/>
          <w:bCs/>
        </w:rPr>
        <w:t>.</w:t>
      </w:r>
      <w:r w:rsidR="0000740A" w:rsidRPr="0000740A">
        <w:rPr>
          <w:rFonts w:ascii="Century Gothic" w:hAnsi="Century Gothic"/>
          <w:bCs/>
        </w:rPr>
        <w:t>706</w:t>
      </w:r>
      <w:r w:rsidR="00F2107D" w:rsidRPr="00F2107D">
        <w:rPr>
          <w:rFonts w:ascii="Century Gothic" w:hAnsi="Century Gothic"/>
          <w:bCs/>
        </w:rPr>
        <w:t xml:space="preserve">, lo anterior teniendo en cuenta el valor asegurado para el amparo de </w:t>
      </w:r>
      <w:r w:rsidR="000C005E">
        <w:rPr>
          <w:rFonts w:ascii="Century Gothic" w:hAnsi="Century Gothic"/>
          <w:bCs/>
        </w:rPr>
        <w:t>invalidez</w:t>
      </w:r>
      <w:r w:rsidR="00F2107D" w:rsidRPr="00F2107D">
        <w:rPr>
          <w:rFonts w:ascii="Century Gothic" w:hAnsi="Century Gothic"/>
          <w:bCs/>
        </w:rPr>
        <w:t>.</w:t>
      </w:r>
      <w:r w:rsidR="00CE3A17">
        <w:rPr>
          <w:rFonts w:ascii="Century Gothic" w:hAnsi="Century Gothic"/>
          <w:bCs/>
        </w:rPr>
        <w:t xml:space="preserve"> </w:t>
      </w:r>
      <w:r w:rsidR="00BF737A">
        <w:rPr>
          <w:rFonts w:ascii="Century Gothic" w:hAnsi="Century Gothic"/>
          <w:bCs/>
        </w:rPr>
        <w:t>Este es el valor</w:t>
      </w:r>
      <w:r w:rsidR="00CE3A17">
        <w:rPr>
          <w:rFonts w:ascii="Century Gothic" w:hAnsi="Century Gothic"/>
          <w:bCs/>
        </w:rPr>
        <w:t xml:space="preserve"> que dejaría de pagar la Aseguradora en caso de que las pretensiones salieran </w:t>
      </w:r>
      <w:proofErr w:type="spellStart"/>
      <w:r w:rsidR="00CE3A17">
        <w:rPr>
          <w:rFonts w:ascii="Century Gothic" w:hAnsi="Century Gothic"/>
          <w:bCs/>
        </w:rPr>
        <w:t>avantes</w:t>
      </w:r>
      <w:proofErr w:type="spellEnd"/>
      <w:r w:rsidR="00CE3A17">
        <w:rPr>
          <w:rFonts w:ascii="Century Gothic" w:hAnsi="Century Gothic"/>
          <w:bCs/>
        </w:rPr>
        <w:t xml:space="preserve">, es decir, </w:t>
      </w:r>
      <w:r w:rsidR="00CE3A17">
        <w:rPr>
          <w:rFonts w:ascii="Century Gothic" w:hAnsi="Century Gothic"/>
          <w:bCs/>
        </w:rPr>
        <w:lastRenderedPageBreak/>
        <w:t>que se declare la nulidad del contrato de seguro.</w:t>
      </w:r>
      <w:r w:rsidR="00F2107D" w:rsidRPr="00F2107D">
        <w:rPr>
          <w:rFonts w:ascii="Century Gothic" w:hAnsi="Century Gothic"/>
          <w:bCs/>
        </w:rPr>
        <w:t xml:space="preserve"> No se </w:t>
      </w:r>
      <w:r w:rsidR="00CE3A17">
        <w:rPr>
          <w:rFonts w:ascii="Century Gothic" w:hAnsi="Century Gothic"/>
          <w:bCs/>
        </w:rPr>
        <w:t xml:space="preserve">tendrán en cuenta </w:t>
      </w:r>
      <w:r w:rsidR="00F2107D" w:rsidRPr="00F2107D">
        <w:rPr>
          <w:rFonts w:ascii="Century Gothic" w:hAnsi="Century Gothic"/>
          <w:bCs/>
        </w:rPr>
        <w:t>valores adicionales en la medida que los mismos no fueron solicitados.</w:t>
      </w:r>
    </w:p>
    <w:p w14:paraId="5066E994" w14:textId="3CC0957C" w:rsidR="00FD07C5" w:rsidRPr="003F3828" w:rsidRDefault="00906282" w:rsidP="00F2107D">
      <w:pPr>
        <w:spacing w:line="360" w:lineRule="auto"/>
        <w:jc w:val="both"/>
        <w:rPr>
          <w:rFonts w:ascii="Century Gothic" w:hAnsi="Century Gothic"/>
        </w:rPr>
      </w:pPr>
      <w:r w:rsidRPr="003F3828">
        <w:rPr>
          <w:rFonts w:ascii="Century Gothic" w:hAnsi="Century Gothic"/>
          <w:b/>
        </w:rPr>
        <w:t>Excepciones</w:t>
      </w:r>
      <w:r w:rsidRPr="003F3828">
        <w:rPr>
          <w:rFonts w:ascii="Century Gothic" w:hAnsi="Century Gothic"/>
        </w:rPr>
        <w:t>:</w:t>
      </w:r>
      <w:r w:rsidR="00E74CA2">
        <w:rPr>
          <w:rFonts w:ascii="Century Gothic" w:hAnsi="Century Gothic"/>
        </w:rPr>
        <w:t xml:space="preserve"> N/A</w:t>
      </w:r>
    </w:p>
    <w:p w14:paraId="035C3E82" w14:textId="3FB4222B" w:rsidR="00906282" w:rsidRPr="003F3828" w:rsidRDefault="00906282" w:rsidP="00837683">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2B7FE1" w:rsidRPr="002B7FE1">
            <w:rPr>
              <w:rFonts w:ascii="Century Gothic" w:hAnsi="Century Gothic"/>
              <w:color w:val="000000"/>
              <w:shd w:val="clear" w:color="auto" w:fill="FFFFFF"/>
            </w:rPr>
            <w:t>10251217</w:t>
          </w:r>
        </w:sdtContent>
      </w:sdt>
    </w:p>
    <w:p w14:paraId="04D6BA07" w14:textId="3190A2AA"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2B7FE1" w:rsidRPr="002B7FE1">
            <w:rPr>
              <w:rStyle w:val="Estilo3"/>
              <w:b w:val="0"/>
              <w:bCs/>
            </w:rPr>
            <w:t>Póliza de Seguro</w:t>
          </w:r>
          <w:r w:rsidR="00FB3E63">
            <w:rPr>
              <w:rStyle w:val="Estilo3"/>
              <w:b w:val="0"/>
              <w:bCs/>
            </w:rPr>
            <w:t xml:space="preserve"> DE</w:t>
          </w:r>
          <w:r w:rsidR="002B7FE1" w:rsidRPr="002B7FE1">
            <w:rPr>
              <w:rStyle w:val="Estilo3"/>
              <w:b w:val="0"/>
              <w:bCs/>
            </w:rPr>
            <w:t xml:space="preserve"> Vida Grupo Deudores N</w:t>
          </w:r>
          <w:r w:rsidR="00FB3E63">
            <w:rPr>
              <w:rStyle w:val="Estilo3"/>
              <w:b w:val="0"/>
              <w:bCs/>
            </w:rPr>
            <w:t>o</w:t>
          </w:r>
          <w:r w:rsidR="002B7FE1" w:rsidRPr="002B7FE1">
            <w:rPr>
              <w:rStyle w:val="Estilo3"/>
              <w:b w:val="0"/>
              <w:bCs/>
            </w:rPr>
            <w:t>. AA000736.</w:t>
          </w:r>
        </w:sdtContent>
      </w:sdt>
    </w:p>
    <w:p w14:paraId="3CAB45E1" w14:textId="31FFA28B" w:rsidR="00906282" w:rsidRPr="003F3828" w:rsidRDefault="00906282" w:rsidP="00FD07C5">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fullDate="2019-11-01T00:00:00Z">
            <w:dateFormat w:val="dd/MM/yyyy"/>
            <w:lid w:val="es-CO"/>
            <w:storeMappedDataAs w:val="dateTime"/>
            <w:calendar w:val="gregorian"/>
          </w:date>
        </w:sdtPr>
        <w:sdtContent>
          <w:r w:rsidR="0051365B">
            <w:rPr>
              <w:rFonts w:ascii="Century Gothic" w:hAnsi="Century Gothic"/>
            </w:rPr>
            <w:t>01/11/2019</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fullDate="2020-11-01T00:00:00Z">
            <w:dateFormat w:val="dd/MM/yyyy"/>
            <w:lid w:val="es-CO"/>
            <w:storeMappedDataAs w:val="dateTime"/>
            <w:calendar w:val="gregorian"/>
          </w:date>
        </w:sdtPr>
        <w:sdtContent>
          <w:r w:rsidR="0051365B">
            <w:rPr>
              <w:rFonts w:ascii="Century Gothic" w:hAnsi="Century Gothic"/>
            </w:rPr>
            <w:t>01/11/2020</w:t>
          </w:r>
        </w:sdtContent>
      </w:sdt>
    </w:p>
    <w:p w14:paraId="11A4B071" w14:textId="4F606996"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51365B">
            <w:rPr>
              <w:rStyle w:val="Estilo3"/>
              <w:b w:val="0"/>
              <w:bCs/>
            </w:rPr>
            <w:t>VIDA GRUPO</w:t>
          </w:r>
        </w:sdtContent>
      </w:sdt>
    </w:p>
    <w:p w14:paraId="7611A182" w14:textId="43496CDF"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185486">
            <w:rPr>
              <w:rStyle w:val="Estilo3"/>
              <w:b w:val="0"/>
            </w:rPr>
            <w:t>100007 MANIZALES</w:t>
          </w:r>
        </w:sdtContent>
      </w:sdt>
    </w:p>
    <w:p w14:paraId="1D6DFCDA" w14:textId="0FEF688E" w:rsidR="00906282" w:rsidRPr="003F3828" w:rsidRDefault="00906282" w:rsidP="00906282">
      <w:pPr>
        <w:spacing w:line="360" w:lineRule="auto"/>
        <w:rPr>
          <w:rFonts w:ascii="Century Gothic" w:hAnsi="Century Gothic"/>
        </w:rPr>
      </w:pPr>
      <w:r w:rsidRPr="003F3828">
        <w:rPr>
          <w:rFonts w:ascii="Century Gothic" w:hAnsi="Century Gothic"/>
          <w:b/>
        </w:rPr>
        <w:t>Placa</w:t>
      </w:r>
      <w:r w:rsidRPr="003F3828">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2136A2" w:rsidRPr="003F3828">
            <w:rPr>
              <w:rStyle w:val="Estilo3"/>
              <w:b w:val="0"/>
              <w:bCs/>
            </w:rPr>
            <w:t>N/A</w:t>
          </w:r>
        </w:sdtContent>
      </w:sdt>
    </w:p>
    <w:p w14:paraId="1F89FE28" w14:textId="08697EBE" w:rsidR="00906282" w:rsidRPr="003F3828" w:rsidRDefault="00906282" w:rsidP="00906282">
      <w:pPr>
        <w:spacing w:line="360" w:lineRule="auto"/>
        <w:rPr>
          <w:rFonts w:ascii="Century Gothic" w:hAnsi="Century Gothic"/>
        </w:rPr>
      </w:pPr>
      <w:r w:rsidRPr="003F3828">
        <w:rPr>
          <w:rFonts w:ascii="Century Gothic" w:hAnsi="Century Gothic"/>
          <w:b/>
        </w:rPr>
        <w:t>Valor Asegurado</w:t>
      </w:r>
      <w:r w:rsidRPr="003F3828">
        <w:rPr>
          <w:rFonts w:ascii="Century Gothic" w:hAnsi="Century Gothic"/>
        </w:rPr>
        <w:t xml:space="preserve">: </w:t>
      </w:r>
      <w:sdt>
        <w:sdtPr>
          <w:rPr>
            <w:rFonts w:ascii="Century Gothic" w:hAnsi="Century Gothic"/>
            <w:bCs/>
          </w:rPr>
          <w:alias w:val="VALOR"/>
          <w:tag w:val="VALOR"/>
          <w:id w:val="-187528886"/>
          <w:placeholder>
            <w:docPart w:val="968A0E66FC8D4F148DA96A842443FA67"/>
          </w:placeholder>
          <w:text/>
        </w:sdtPr>
        <w:sdtContent>
          <w:r w:rsidR="00185486" w:rsidRPr="00185486">
            <w:rPr>
              <w:rFonts w:ascii="Century Gothic" w:hAnsi="Century Gothic"/>
              <w:bCs/>
            </w:rPr>
            <w:t>$98.734.706</w:t>
          </w:r>
        </w:sdtContent>
      </w:sdt>
    </w:p>
    <w:p w14:paraId="0BE7F889" w14:textId="3B806236"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r w:rsidR="00FD6B1D">
        <w:rPr>
          <w:rStyle w:val="Estilo3"/>
          <w:b w:val="0"/>
        </w:rPr>
        <w:t>N/A</w:t>
      </w:r>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053ED5B1" w:rsidR="00906282" w:rsidRPr="003F3828" w:rsidRDefault="00906282" w:rsidP="00906282">
      <w:pPr>
        <w:spacing w:line="360" w:lineRule="auto"/>
        <w:rPr>
          <w:rFonts w:ascii="Century Gothic" w:hAnsi="Century Gothic"/>
        </w:rPr>
      </w:pPr>
      <w:r w:rsidRPr="003F3828">
        <w:rPr>
          <w:rFonts w:ascii="Century Gothic" w:hAnsi="Century Gothic"/>
          <w:b/>
        </w:rPr>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05338B">
            <w:rPr>
              <w:rStyle w:val="Estilo3"/>
              <w:b w:val="0"/>
            </w:rPr>
            <w:t>PROBABLE</w:t>
          </w:r>
        </w:sdtContent>
      </w:sdt>
    </w:p>
    <w:p w14:paraId="6432D50F" w14:textId="77777777" w:rsidR="00AC00CB" w:rsidRPr="003F3828" w:rsidRDefault="00AC00CB" w:rsidP="00906282">
      <w:pPr>
        <w:spacing w:line="360" w:lineRule="auto"/>
        <w:jc w:val="both"/>
        <w:rPr>
          <w:rFonts w:ascii="Century Gothic" w:hAnsi="Century Gothic"/>
        </w:rPr>
      </w:pPr>
      <w:r w:rsidRPr="003F3828">
        <w:rPr>
          <w:rFonts w:ascii="Century Gothic" w:hAnsi="Century Gothic"/>
        </w:rPr>
        <w:t>Se precisa que las contingencias únicamente pueden ser PROBABLES O REMOTAS</w:t>
      </w:r>
    </w:p>
    <w:p w14:paraId="0D2479EB" w14:textId="0851408A" w:rsidR="00906282" w:rsidRPr="003F3828" w:rsidRDefault="00906282" w:rsidP="00906282">
      <w:pPr>
        <w:spacing w:line="360" w:lineRule="auto"/>
        <w:jc w:val="both"/>
        <w:rPr>
          <w:rFonts w:ascii="Century Gothic" w:hAnsi="Century Gothic"/>
        </w:rPr>
      </w:pPr>
      <w:r w:rsidRPr="003F3828">
        <w:rPr>
          <w:rFonts w:ascii="Century Gothic" w:hAnsi="Century Gothic"/>
          <w:b/>
        </w:rPr>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bCs/>
          </w:rPr>
          <w:alias w:val="VALOR"/>
          <w:tag w:val="VALOR"/>
          <w:id w:val="169612294"/>
          <w:placeholder>
            <w:docPart w:val="832641FC25A34669A7634A459E4F9229"/>
          </w:placeholder>
          <w:text/>
        </w:sdtPr>
        <w:sdtContent>
          <w:r w:rsidR="0029437D" w:rsidRPr="003F3828">
            <w:rPr>
              <w:rFonts w:ascii="Century Gothic" w:hAnsi="Century Gothic"/>
              <w:bCs/>
            </w:rPr>
            <w:t>$</w:t>
          </w:r>
          <w:r w:rsidR="008077F2">
            <w:rPr>
              <w:rFonts w:ascii="Century Gothic" w:hAnsi="Century Gothic"/>
              <w:bCs/>
            </w:rPr>
            <w:t>0</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12BDB599" w14:textId="5149E506" w:rsidR="0057137D" w:rsidRPr="0057137D" w:rsidRDefault="00906282" w:rsidP="0057137D">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bookmarkStart w:id="0" w:name="_Hlk142487042"/>
      <w:r w:rsidR="0057137D" w:rsidRPr="0057137D">
        <w:rPr>
          <w:rFonts w:ascii="Century Gothic" w:hAnsi="Century Gothic"/>
          <w:bCs/>
        </w:rPr>
        <w:t xml:space="preserve">La contingencia se califica como </w:t>
      </w:r>
      <w:r w:rsidR="0005338B">
        <w:rPr>
          <w:rFonts w:ascii="Century Gothic" w:hAnsi="Century Gothic"/>
          <w:bCs/>
        </w:rPr>
        <w:t>PROBABLE</w:t>
      </w:r>
      <w:r w:rsidR="0057137D" w:rsidRPr="0057137D">
        <w:rPr>
          <w:rFonts w:ascii="Century Gothic" w:hAnsi="Century Gothic"/>
          <w:bCs/>
        </w:rPr>
        <w:t xml:space="preserve"> </w:t>
      </w:r>
      <w:r w:rsidR="00146ED2">
        <w:rPr>
          <w:rFonts w:ascii="Century Gothic" w:hAnsi="Century Gothic"/>
          <w:bCs/>
        </w:rPr>
        <w:t>e</w:t>
      </w:r>
      <w:r w:rsidR="00146ED2" w:rsidRPr="00146ED2">
        <w:rPr>
          <w:rFonts w:ascii="Century Gothic" w:hAnsi="Century Gothic"/>
          <w:bCs/>
        </w:rPr>
        <w:t xml:space="preserve">n cuanto </w:t>
      </w:r>
      <w:r w:rsidR="003042BE">
        <w:rPr>
          <w:rFonts w:ascii="Century Gothic" w:hAnsi="Century Gothic"/>
          <w:bCs/>
        </w:rPr>
        <w:t>la asegurada</w:t>
      </w:r>
      <w:r w:rsidR="00714FFA">
        <w:rPr>
          <w:rFonts w:ascii="Century Gothic" w:hAnsi="Century Gothic"/>
          <w:bCs/>
        </w:rPr>
        <w:t xml:space="preserve"> fue reticente al momento de suscribir el contrato de seguro</w:t>
      </w:r>
      <w:r w:rsidR="00CD7F4D">
        <w:rPr>
          <w:rFonts w:ascii="Century Gothic" w:hAnsi="Century Gothic"/>
          <w:bCs/>
        </w:rPr>
        <w:t>, configurándose la nulidad relativa del artículo 1058 del CGP.</w:t>
      </w:r>
      <w:r w:rsidR="0057137D" w:rsidRPr="0057137D">
        <w:rPr>
          <w:rFonts w:ascii="Century Gothic" w:hAnsi="Century Gothic"/>
          <w:bCs/>
        </w:rPr>
        <w:t xml:space="preserve">  </w:t>
      </w:r>
    </w:p>
    <w:p w14:paraId="148E47B0" w14:textId="3AA7227D" w:rsidR="0057137D" w:rsidRPr="0057137D" w:rsidRDefault="0057137D" w:rsidP="0057137D">
      <w:pPr>
        <w:spacing w:line="360" w:lineRule="auto"/>
        <w:jc w:val="both"/>
        <w:rPr>
          <w:rFonts w:ascii="Century Gothic" w:hAnsi="Century Gothic"/>
          <w:bCs/>
        </w:rPr>
      </w:pPr>
      <w:r w:rsidRPr="0057137D">
        <w:rPr>
          <w:rFonts w:ascii="Century Gothic" w:hAnsi="Century Gothic"/>
          <w:bCs/>
        </w:rPr>
        <w:t xml:space="preserve">En este caso debemos tener en consideración que la compañía </w:t>
      </w:r>
      <w:r w:rsidR="009D2945">
        <w:rPr>
          <w:rFonts w:ascii="Century Gothic" w:hAnsi="Century Gothic"/>
          <w:bCs/>
        </w:rPr>
        <w:t>demandó</w:t>
      </w:r>
      <w:r w:rsidRPr="0057137D">
        <w:rPr>
          <w:rFonts w:ascii="Century Gothic" w:hAnsi="Century Gothic"/>
          <w:bCs/>
        </w:rPr>
        <w:t xml:space="preserve"> p</w:t>
      </w:r>
      <w:r w:rsidR="000D2EFE">
        <w:rPr>
          <w:rFonts w:ascii="Century Gothic" w:hAnsi="Century Gothic"/>
          <w:bCs/>
        </w:rPr>
        <w:t>ara que se declare la nulidad relativa de</w:t>
      </w:r>
      <w:r w:rsidRPr="0057137D">
        <w:rPr>
          <w:rFonts w:ascii="Century Gothic" w:hAnsi="Century Gothic"/>
          <w:bCs/>
        </w:rPr>
        <w:t xml:space="preserve"> la Póliza de Seguro de </w:t>
      </w:r>
      <w:r w:rsidR="00FB3E63">
        <w:rPr>
          <w:rFonts w:ascii="Century Gothic" w:hAnsi="Century Gothic"/>
          <w:bCs/>
        </w:rPr>
        <w:t>V</w:t>
      </w:r>
      <w:r w:rsidR="00FB3E63" w:rsidRPr="00FB3E63">
        <w:rPr>
          <w:rFonts w:ascii="Century Gothic" w:hAnsi="Century Gothic"/>
          <w:bCs/>
        </w:rPr>
        <w:t>ida</w:t>
      </w:r>
      <w:r w:rsidR="00FB3E63">
        <w:rPr>
          <w:rFonts w:ascii="Century Gothic" w:hAnsi="Century Gothic"/>
          <w:bCs/>
        </w:rPr>
        <w:t xml:space="preserve"> G</w:t>
      </w:r>
      <w:r w:rsidR="00FB3E63" w:rsidRPr="00FB3E63">
        <w:rPr>
          <w:rFonts w:ascii="Century Gothic" w:hAnsi="Century Gothic"/>
          <w:bCs/>
        </w:rPr>
        <w:t xml:space="preserve">rupo </w:t>
      </w:r>
      <w:r w:rsidR="00FB3E63">
        <w:rPr>
          <w:rFonts w:ascii="Century Gothic" w:hAnsi="Century Gothic"/>
          <w:bCs/>
        </w:rPr>
        <w:t>D</w:t>
      </w:r>
      <w:r w:rsidR="00FB3E63" w:rsidRPr="00FB3E63">
        <w:rPr>
          <w:rFonts w:ascii="Century Gothic" w:hAnsi="Century Gothic"/>
          <w:bCs/>
        </w:rPr>
        <w:t xml:space="preserve">eudores </w:t>
      </w:r>
      <w:r w:rsidR="00FB3E63">
        <w:rPr>
          <w:rFonts w:ascii="Century Gothic" w:hAnsi="Century Gothic"/>
          <w:bCs/>
        </w:rPr>
        <w:t>N</w:t>
      </w:r>
      <w:r w:rsidR="00FB3E63" w:rsidRPr="00FB3E63">
        <w:rPr>
          <w:rFonts w:ascii="Century Gothic" w:hAnsi="Century Gothic"/>
          <w:bCs/>
        </w:rPr>
        <w:t>o. AA000736</w:t>
      </w:r>
      <w:r w:rsidRPr="0057137D">
        <w:rPr>
          <w:rFonts w:ascii="Century Gothic" w:hAnsi="Century Gothic"/>
          <w:bCs/>
        </w:rPr>
        <w:t xml:space="preserve">, la cual presta cobertura material y temporal, </w:t>
      </w:r>
      <w:r w:rsidR="000D2EFE">
        <w:rPr>
          <w:rFonts w:ascii="Century Gothic" w:hAnsi="Century Gothic"/>
          <w:bCs/>
        </w:rPr>
        <w:t xml:space="preserve">para el siniestro </w:t>
      </w:r>
      <w:r w:rsidR="00880EF8">
        <w:rPr>
          <w:rFonts w:ascii="Century Gothic" w:hAnsi="Century Gothic"/>
          <w:bCs/>
        </w:rPr>
        <w:t>de</w:t>
      </w:r>
      <w:r w:rsidR="00FB3E63">
        <w:rPr>
          <w:rFonts w:ascii="Century Gothic" w:hAnsi="Century Gothic"/>
          <w:bCs/>
        </w:rPr>
        <w:t xml:space="preserve"> </w:t>
      </w:r>
      <w:r w:rsidR="00880EF8">
        <w:rPr>
          <w:rFonts w:ascii="Century Gothic" w:hAnsi="Century Gothic"/>
          <w:bCs/>
        </w:rPr>
        <w:t>l</w:t>
      </w:r>
      <w:r w:rsidR="00FB3E63">
        <w:rPr>
          <w:rFonts w:ascii="Century Gothic" w:hAnsi="Century Gothic"/>
          <w:bCs/>
        </w:rPr>
        <w:t>a</w:t>
      </w:r>
      <w:r w:rsidR="00880EF8">
        <w:rPr>
          <w:rFonts w:ascii="Century Gothic" w:hAnsi="Century Gothic"/>
          <w:bCs/>
        </w:rPr>
        <w:t xml:space="preserve"> señor</w:t>
      </w:r>
      <w:r w:rsidR="00FB3E63">
        <w:rPr>
          <w:rFonts w:ascii="Century Gothic" w:hAnsi="Century Gothic"/>
          <w:bCs/>
        </w:rPr>
        <w:t>a</w:t>
      </w:r>
      <w:r w:rsidR="00880EF8">
        <w:rPr>
          <w:rFonts w:ascii="Century Gothic" w:hAnsi="Century Gothic"/>
          <w:bCs/>
        </w:rPr>
        <w:t xml:space="preserve"> </w:t>
      </w:r>
      <w:r w:rsidR="00FB3E63" w:rsidRPr="006A1E9C">
        <w:rPr>
          <w:rFonts w:ascii="Century Gothic" w:hAnsi="Century Gothic"/>
        </w:rPr>
        <w:t>ELSA LORENA AGUIRRE CASTRO</w:t>
      </w:r>
      <w:r w:rsidR="00880EF8">
        <w:rPr>
          <w:rFonts w:ascii="Century Gothic" w:hAnsi="Century Gothic"/>
          <w:bCs/>
        </w:rPr>
        <w:t>.</w:t>
      </w:r>
      <w:r w:rsidRPr="0057137D">
        <w:rPr>
          <w:rFonts w:ascii="Century Gothic" w:hAnsi="Century Gothic"/>
          <w:bCs/>
        </w:rPr>
        <w:t xml:space="preserve"> Frente a la cobertura temporal, debe </w:t>
      </w:r>
      <w:r w:rsidRPr="0057137D">
        <w:rPr>
          <w:rFonts w:ascii="Century Gothic" w:hAnsi="Century Gothic"/>
          <w:bCs/>
        </w:rPr>
        <w:lastRenderedPageBreak/>
        <w:t xml:space="preserve">señalarse </w:t>
      </w:r>
      <w:r w:rsidR="0055553E" w:rsidRPr="0057137D">
        <w:rPr>
          <w:rFonts w:ascii="Century Gothic" w:hAnsi="Century Gothic"/>
          <w:bCs/>
        </w:rPr>
        <w:t>que,</w:t>
      </w:r>
      <w:r w:rsidRPr="0057137D">
        <w:rPr>
          <w:rFonts w:ascii="Century Gothic" w:hAnsi="Century Gothic"/>
          <w:bCs/>
        </w:rPr>
        <w:t xml:space="preserve"> </w:t>
      </w:r>
      <w:r w:rsidR="00685165">
        <w:rPr>
          <w:rFonts w:ascii="Century Gothic" w:hAnsi="Century Gothic"/>
          <w:bCs/>
        </w:rPr>
        <w:t>si bien la</w:t>
      </w:r>
      <w:r w:rsidR="00690F0F">
        <w:rPr>
          <w:rFonts w:ascii="Century Gothic" w:hAnsi="Century Gothic"/>
          <w:bCs/>
        </w:rPr>
        <w:t xml:space="preserve"> </w:t>
      </w:r>
      <w:r w:rsidRPr="0057137D">
        <w:rPr>
          <w:rFonts w:ascii="Century Gothic" w:hAnsi="Century Gothic"/>
          <w:bCs/>
        </w:rPr>
        <w:t>asegurad</w:t>
      </w:r>
      <w:r w:rsidR="00685165">
        <w:rPr>
          <w:rFonts w:ascii="Century Gothic" w:hAnsi="Century Gothic"/>
          <w:bCs/>
        </w:rPr>
        <w:t>a</w:t>
      </w:r>
      <w:r w:rsidRPr="0057137D">
        <w:rPr>
          <w:rFonts w:ascii="Century Gothic" w:hAnsi="Century Gothic"/>
          <w:bCs/>
        </w:rPr>
        <w:t xml:space="preserve"> </w:t>
      </w:r>
      <w:r w:rsidR="00690F0F">
        <w:rPr>
          <w:rFonts w:ascii="Century Gothic" w:hAnsi="Century Gothic"/>
          <w:bCs/>
        </w:rPr>
        <w:t>fue calificad</w:t>
      </w:r>
      <w:r w:rsidR="00685165">
        <w:rPr>
          <w:rFonts w:ascii="Century Gothic" w:hAnsi="Century Gothic"/>
          <w:bCs/>
        </w:rPr>
        <w:t>a</w:t>
      </w:r>
      <w:r w:rsidR="00690F0F">
        <w:rPr>
          <w:rFonts w:ascii="Century Gothic" w:hAnsi="Century Gothic"/>
          <w:bCs/>
        </w:rPr>
        <w:t xml:space="preserve"> el día </w:t>
      </w:r>
      <w:r w:rsidR="00274FEC">
        <w:rPr>
          <w:rFonts w:ascii="Century Gothic" w:hAnsi="Century Gothic"/>
          <w:bCs/>
        </w:rPr>
        <w:t>20 de mayo de 2021</w:t>
      </w:r>
      <w:r w:rsidR="00690F0F">
        <w:rPr>
          <w:rFonts w:ascii="Century Gothic" w:hAnsi="Century Gothic"/>
          <w:bCs/>
        </w:rPr>
        <w:t xml:space="preserve"> </w:t>
      </w:r>
      <w:r w:rsidR="00D943D7">
        <w:rPr>
          <w:rFonts w:ascii="Century Gothic" w:hAnsi="Century Gothic"/>
          <w:bCs/>
        </w:rPr>
        <w:t xml:space="preserve">por la Junta </w:t>
      </w:r>
      <w:r w:rsidR="00274FEC">
        <w:rPr>
          <w:rFonts w:ascii="Century Gothic" w:hAnsi="Century Gothic"/>
        </w:rPr>
        <w:t>Nacional</w:t>
      </w:r>
      <w:r w:rsidR="00D943D7" w:rsidRPr="0035745E">
        <w:rPr>
          <w:rFonts w:ascii="Century Gothic" w:hAnsi="Century Gothic"/>
        </w:rPr>
        <w:t xml:space="preserve"> de Calificación de Invalidez</w:t>
      </w:r>
      <w:r w:rsidRPr="0057137D">
        <w:rPr>
          <w:rFonts w:ascii="Century Gothic" w:hAnsi="Century Gothic"/>
          <w:bCs/>
        </w:rPr>
        <w:t xml:space="preserve">, </w:t>
      </w:r>
      <w:r w:rsidR="00565A6F">
        <w:rPr>
          <w:rFonts w:ascii="Century Gothic" w:hAnsi="Century Gothic"/>
          <w:bCs/>
        </w:rPr>
        <w:t xml:space="preserve">se definió que </w:t>
      </w:r>
      <w:r w:rsidR="00274FEC">
        <w:rPr>
          <w:rFonts w:ascii="Century Gothic" w:hAnsi="Century Gothic"/>
          <w:bCs/>
        </w:rPr>
        <w:t xml:space="preserve">la fecha de estructuración </w:t>
      </w:r>
      <w:r w:rsidR="00565A6F">
        <w:rPr>
          <w:rFonts w:ascii="Century Gothic" w:hAnsi="Century Gothic"/>
          <w:bCs/>
        </w:rPr>
        <w:t xml:space="preserve">de la pérdida de capacidad laboral fue el </w:t>
      </w:r>
      <w:r w:rsidR="00CE0B95">
        <w:rPr>
          <w:rFonts w:ascii="Century Gothic" w:hAnsi="Century Gothic"/>
          <w:bCs/>
        </w:rPr>
        <w:t xml:space="preserve">13 de marzo de </w:t>
      </w:r>
      <w:r w:rsidR="009B45CC">
        <w:rPr>
          <w:rFonts w:ascii="Century Gothic" w:hAnsi="Century Gothic"/>
          <w:bCs/>
        </w:rPr>
        <w:t>2020, es decir</w:t>
      </w:r>
      <w:r w:rsidRPr="0057137D">
        <w:rPr>
          <w:rFonts w:ascii="Century Gothic" w:hAnsi="Century Gothic"/>
          <w:bCs/>
        </w:rPr>
        <w:t xml:space="preserve">, dentro de la vigencia de la Póliza de Seguro de Vida, comprendida entre el </w:t>
      </w:r>
      <w:r w:rsidR="009B45CC">
        <w:rPr>
          <w:rFonts w:ascii="Century Gothic" w:hAnsi="Century Gothic"/>
          <w:bCs/>
        </w:rPr>
        <w:t>01 de noviembre de 2019</w:t>
      </w:r>
      <w:r w:rsidR="00FB3E21">
        <w:rPr>
          <w:rFonts w:ascii="Century Gothic" w:hAnsi="Century Gothic"/>
          <w:bCs/>
        </w:rPr>
        <w:t xml:space="preserve"> </w:t>
      </w:r>
      <w:r w:rsidRPr="0057137D">
        <w:rPr>
          <w:rFonts w:ascii="Century Gothic" w:hAnsi="Century Gothic"/>
          <w:bCs/>
        </w:rPr>
        <w:t xml:space="preserve">y el </w:t>
      </w:r>
      <w:r w:rsidR="009B45CC">
        <w:rPr>
          <w:rFonts w:ascii="Century Gothic" w:hAnsi="Century Gothic"/>
          <w:bCs/>
        </w:rPr>
        <w:t>01 de noviembre de 2020</w:t>
      </w:r>
      <w:r w:rsidRPr="0057137D">
        <w:rPr>
          <w:rFonts w:ascii="Century Gothic" w:hAnsi="Century Gothic"/>
          <w:bCs/>
        </w:rPr>
        <w:t xml:space="preserve">. Aunado a ello, presta cobertura material en tanto ampara la </w:t>
      </w:r>
      <w:r w:rsidR="005B350F">
        <w:rPr>
          <w:rFonts w:ascii="Century Gothic" w:hAnsi="Century Gothic"/>
          <w:bCs/>
        </w:rPr>
        <w:t>incapacidad</w:t>
      </w:r>
      <w:r w:rsidR="008D500F">
        <w:rPr>
          <w:rFonts w:ascii="Century Gothic" w:hAnsi="Century Gothic"/>
          <w:bCs/>
        </w:rPr>
        <w:t xml:space="preserve"> total y permanente</w:t>
      </w:r>
      <w:r w:rsidRPr="0057137D">
        <w:rPr>
          <w:rFonts w:ascii="Century Gothic" w:hAnsi="Century Gothic"/>
          <w:bCs/>
        </w:rPr>
        <w:t>.</w:t>
      </w:r>
    </w:p>
    <w:p w14:paraId="4B01A0BB" w14:textId="6E042908" w:rsidR="0057137D" w:rsidRDefault="0057137D" w:rsidP="0057137D">
      <w:pPr>
        <w:spacing w:line="360" w:lineRule="auto"/>
        <w:jc w:val="both"/>
        <w:rPr>
          <w:rFonts w:ascii="Century Gothic" w:hAnsi="Century Gothic"/>
          <w:bCs/>
        </w:rPr>
      </w:pPr>
      <w:r w:rsidRPr="0057137D">
        <w:rPr>
          <w:rFonts w:ascii="Century Gothic" w:hAnsi="Century Gothic"/>
          <w:bCs/>
        </w:rPr>
        <w:t>No obstante, frente a la mencionada póliza concurren elementos de prueba que podrían acreditar la existencia de nulidad en el contrato de Seguro como consecuencia de la reticencia. Lo anterior, como quiera que</w:t>
      </w:r>
      <w:r w:rsidR="0005338B">
        <w:rPr>
          <w:rFonts w:ascii="Century Gothic" w:hAnsi="Century Gothic"/>
          <w:bCs/>
        </w:rPr>
        <w:t>:</w:t>
      </w:r>
      <w:r w:rsidRPr="0057137D">
        <w:rPr>
          <w:rFonts w:ascii="Century Gothic" w:hAnsi="Century Gothic"/>
          <w:bCs/>
        </w:rPr>
        <w:t xml:space="preserve"> </w:t>
      </w:r>
      <w:r w:rsidR="0005338B">
        <w:rPr>
          <w:rFonts w:ascii="Century Gothic" w:hAnsi="Century Gothic"/>
          <w:bCs/>
        </w:rPr>
        <w:t xml:space="preserve">i) </w:t>
      </w:r>
      <w:r w:rsidR="0055553E">
        <w:rPr>
          <w:rFonts w:ascii="Century Gothic" w:hAnsi="Century Gothic"/>
          <w:bCs/>
        </w:rPr>
        <w:t xml:space="preserve">la señora </w:t>
      </w:r>
      <w:r w:rsidR="0055553E" w:rsidRPr="006A1E9C">
        <w:rPr>
          <w:rFonts w:ascii="Century Gothic" w:hAnsi="Century Gothic"/>
        </w:rPr>
        <w:t>ELSA LORENA AGUIRRE CASTRO</w:t>
      </w:r>
      <w:r w:rsidRPr="0057137D">
        <w:rPr>
          <w:rFonts w:ascii="Century Gothic" w:hAnsi="Century Gothic"/>
          <w:bCs/>
        </w:rPr>
        <w:t xml:space="preserve"> tenía un diagnóstico previo de </w:t>
      </w:r>
      <w:r w:rsidR="0055553E" w:rsidRPr="00D9484E">
        <w:rPr>
          <w:rFonts w:ascii="Century Gothic" w:hAnsi="Century Gothic"/>
        </w:rPr>
        <w:t xml:space="preserve">Miastenia </w:t>
      </w:r>
      <w:proofErr w:type="spellStart"/>
      <w:r w:rsidR="0055553E" w:rsidRPr="00D9484E">
        <w:rPr>
          <w:rFonts w:ascii="Century Gothic" w:hAnsi="Century Gothic"/>
        </w:rPr>
        <w:t>Gravis</w:t>
      </w:r>
      <w:proofErr w:type="spellEnd"/>
      <w:r w:rsidR="0055553E" w:rsidRPr="00D9484E">
        <w:rPr>
          <w:rFonts w:ascii="Century Gothic" w:hAnsi="Century Gothic"/>
        </w:rPr>
        <w:t xml:space="preserve"> y trastorno de humor identificado como otros episodios depresivos</w:t>
      </w:r>
      <w:r w:rsidR="0005338B">
        <w:rPr>
          <w:rFonts w:ascii="Century Gothic" w:hAnsi="Century Gothic"/>
          <w:bCs/>
        </w:rPr>
        <w:t xml:space="preserve">; </w:t>
      </w:r>
      <w:proofErr w:type="spellStart"/>
      <w:r w:rsidR="0005338B">
        <w:rPr>
          <w:rFonts w:ascii="Century Gothic" w:hAnsi="Century Gothic"/>
          <w:bCs/>
        </w:rPr>
        <w:t>ii</w:t>
      </w:r>
      <w:proofErr w:type="spellEnd"/>
      <w:r w:rsidR="0005338B">
        <w:rPr>
          <w:rFonts w:ascii="Century Gothic" w:hAnsi="Century Gothic"/>
          <w:bCs/>
        </w:rPr>
        <w:t xml:space="preserve">) En el expediente analizado por la Junta Regional de Calificación de Invalidez de Caldas, se observa comunicado de Seguros de Vida Alfa S.A. en el cual refiere que mediante la especialidad de neurología, el día 11 de junio de 2019, se establece la impresión diagnóstica de </w:t>
      </w:r>
      <w:proofErr w:type="spellStart"/>
      <w:r w:rsidR="0005338B">
        <w:rPr>
          <w:rFonts w:ascii="Century Gothic" w:hAnsi="Century Gothic"/>
          <w:bCs/>
        </w:rPr>
        <w:t>mistenia</w:t>
      </w:r>
      <w:proofErr w:type="spellEnd"/>
      <w:r w:rsidR="0005338B">
        <w:rPr>
          <w:rFonts w:ascii="Century Gothic" w:hAnsi="Century Gothic"/>
          <w:bCs/>
        </w:rPr>
        <w:t xml:space="preserve"> </w:t>
      </w:r>
      <w:proofErr w:type="spellStart"/>
      <w:r w:rsidR="0005338B">
        <w:rPr>
          <w:rFonts w:ascii="Century Gothic" w:hAnsi="Century Gothic"/>
          <w:bCs/>
        </w:rPr>
        <w:t>gravis</w:t>
      </w:r>
      <w:proofErr w:type="spellEnd"/>
      <w:r w:rsidR="0005338B">
        <w:rPr>
          <w:rFonts w:ascii="Century Gothic" w:hAnsi="Century Gothic"/>
          <w:bCs/>
        </w:rPr>
        <w:t xml:space="preserve">; </w:t>
      </w:r>
      <w:proofErr w:type="spellStart"/>
      <w:r w:rsidR="0005338B">
        <w:rPr>
          <w:rFonts w:ascii="Century Gothic" w:hAnsi="Century Gothic"/>
          <w:bCs/>
        </w:rPr>
        <w:t>iii</w:t>
      </w:r>
      <w:proofErr w:type="spellEnd"/>
      <w:r w:rsidR="0005338B">
        <w:rPr>
          <w:rFonts w:ascii="Century Gothic" w:hAnsi="Century Gothic"/>
          <w:bCs/>
        </w:rPr>
        <w:t>) No obstante, la fecha del diagnóstico referida solo es indicativa de un padecimiento que existe desde antes de celebrar el contrato de seguro, pues en</w:t>
      </w:r>
      <w:r w:rsidR="00325005">
        <w:rPr>
          <w:rFonts w:ascii="Century Gothic" w:hAnsi="Century Gothic"/>
          <w:bCs/>
        </w:rPr>
        <w:t xml:space="preserve"> la</w:t>
      </w:r>
      <w:r w:rsidR="0005338B">
        <w:rPr>
          <w:rFonts w:ascii="Century Gothic" w:hAnsi="Century Gothic"/>
          <w:bCs/>
        </w:rPr>
        <w:t xml:space="preserve"> historia clínica emitida por la institución </w:t>
      </w:r>
      <w:proofErr w:type="spellStart"/>
      <w:r w:rsidR="0005338B">
        <w:rPr>
          <w:rFonts w:ascii="Century Gothic" w:hAnsi="Century Gothic"/>
          <w:bCs/>
        </w:rPr>
        <w:t>NeuroCountry</w:t>
      </w:r>
      <w:proofErr w:type="spellEnd"/>
      <w:r w:rsidR="0005338B">
        <w:rPr>
          <w:rFonts w:ascii="Century Gothic" w:hAnsi="Century Gothic"/>
          <w:bCs/>
        </w:rPr>
        <w:t xml:space="preserve"> Portoazul S.A.S., en la que se refiere que la paciente fue atendida el 21 de septiembre de 2018, el neurólogo Juan Camilo Rodríguez Carrillo establece como diagnóstico principal la miastenia </w:t>
      </w:r>
      <w:proofErr w:type="spellStart"/>
      <w:r w:rsidR="0005338B">
        <w:rPr>
          <w:rFonts w:ascii="Century Gothic" w:hAnsi="Century Gothic"/>
          <w:bCs/>
        </w:rPr>
        <w:t>gravis</w:t>
      </w:r>
      <w:proofErr w:type="spellEnd"/>
      <w:r w:rsidR="0005338B">
        <w:rPr>
          <w:rFonts w:ascii="Century Gothic" w:hAnsi="Century Gothic"/>
          <w:bCs/>
        </w:rPr>
        <w:t xml:space="preserve"> ya referida</w:t>
      </w:r>
      <w:r w:rsidR="00325005">
        <w:rPr>
          <w:rFonts w:ascii="Century Gothic" w:hAnsi="Century Gothic"/>
          <w:bCs/>
        </w:rPr>
        <w:t xml:space="preserve">; </w:t>
      </w:r>
      <w:proofErr w:type="spellStart"/>
      <w:r w:rsidR="00325005">
        <w:rPr>
          <w:rFonts w:ascii="Century Gothic" w:hAnsi="Century Gothic"/>
          <w:bCs/>
        </w:rPr>
        <w:t>iv</w:t>
      </w:r>
      <w:proofErr w:type="spellEnd"/>
      <w:r w:rsidR="00325005">
        <w:rPr>
          <w:rFonts w:ascii="Century Gothic" w:hAnsi="Century Gothic"/>
          <w:bCs/>
        </w:rPr>
        <w:t xml:space="preserve">) </w:t>
      </w:r>
      <w:r w:rsidR="001F58C0">
        <w:rPr>
          <w:rFonts w:ascii="Century Gothic" w:hAnsi="Century Gothic"/>
          <w:bCs/>
        </w:rPr>
        <w:t xml:space="preserve">Por su parte, la demandada solicitó el crédito a la respectiva entidad en el mes de enero de 2019 y el contrato de seguro inicia su vigencia desde el 1 de noviembre de 2019, lo que pone de presente que la enfermedad referida constituye una prexistencia; v) adicionalmente, en la declaración de asegurabilidad diligenciada por la demandada Elsa Lorena Aguirre, </w:t>
      </w:r>
      <w:r w:rsidR="00BE7F3A">
        <w:rPr>
          <w:rFonts w:ascii="Century Gothic" w:hAnsi="Century Gothic"/>
          <w:bCs/>
        </w:rPr>
        <w:t>se</w:t>
      </w:r>
      <w:r w:rsidR="001F58C0">
        <w:rPr>
          <w:rFonts w:ascii="Century Gothic" w:hAnsi="Century Gothic"/>
          <w:bCs/>
        </w:rPr>
        <w:t xml:space="preserve"> omitió declarar la existencia de miastenia </w:t>
      </w:r>
      <w:proofErr w:type="spellStart"/>
      <w:r w:rsidR="001F58C0">
        <w:rPr>
          <w:rFonts w:ascii="Century Gothic" w:hAnsi="Century Gothic"/>
          <w:bCs/>
        </w:rPr>
        <w:t>gravis</w:t>
      </w:r>
      <w:proofErr w:type="spellEnd"/>
      <w:r w:rsidR="001F58C0">
        <w:rPr>
          <w:rFonts w:ascii="Century Gothic" w:hAnsi="Century Gothic"/>
          <w:bCs/>
        </w:rPr>
        <w:t xml:space="preserve"> en el espacio en blanco dispuesto para referir cualquier otra enfermedad</w:t>
      </w:r>
      <w:r w:rsidR="00BE7F3A">
        <w:rPr>
          <w:rFonts w:ascii="Century Gothic" w:hAnsi="Century Gothic"/>
          <w:bCs/>
        </w:rPr>
        <w:t xml:space="preserve"> crónica</w:t>
      </w:r>
      <w:r w:rsidR="001F58C0">
        <w:rPr>
          <w:rFonts w:ascii="Century Gothic" w:hAnsi="Century Gothic"/>
          <w:bCs/>
        </w:rPr>
        <w:t xml:space="preserve"> </w:t>
      </w:r>
      <w:r w:rsidR="00BE7F3A">
        <w:rPr>
          <w:rFonts w:ascii="Century Gothic" w:hAnsi="Century Gothic"/>
          <w:bCs/>
        </w:rPr>
        <w:t>que no se encontrara expresamente referida en el cuestionario; vi) Por lo tanto, se encuentran verificados los presupuestos contemplados en el artículo 1058 del Código General del Proceso</w:t>
      </w:r>
      <w:r w:rsidR="00CD7F4D">
        <w:rPr>
          <w:rFonts w:ascii="Century Gothic" w:hAnsi="Century Gothic"/>
          <w:bCs/>
        </w:rPr>
        <w:t xml:space="preserve"> debido a que la asegurada fue reticente al no </w:t>
      </w:r>
      <w:r w:rsidR="00CD7F4D">
        <w:rPr>
          <w:rFonts w:ascii="Century Gothic" w:hAnsi="Century Gothic"/>
          <w:bCs/>
        </w:rPr>
        <w:lastRenderedPageBreak/>
        <w:t xml:space="preserve">informar su condición de salud al omitir referir el padecimiento de miastenia </w:t>
      </w:r>
      <w:proofErr w:type="spellStart"/>
      <w:r w:rsidR="00CD7F4D">
        <w:rPr>
          <w:rFonts w:ascii="Century Gothic" w:hAnsi="Century Gothic"/>
          <w:bCs/>
        </w:rPr>
        <w:t>gravis</w:t>
      </w:r>
      <w:proofErr w:type="spellEnd"/>
      <w:r w:rsidR="00CD7F4D">
        <w:rPr>
          <w:rFonts w:ascii="Century Gothic" w:hAnsi="Century Gothic"/>
          <w:bCs/>
        </w:rPr>
        <w:t xml:space="preserve"> el cual tiene incidencia en el estado del riesgo.</w:t>
      </w:r>
    </w:p>
    <w:p w14:paraId="4C247621" w14:textId="1F1385D3" w:rsidR="00462A2E" w:rsidRPr="003F3828" w:rsidRDefault="00462A2E" w:rsidP="0057137D">
      <w:pPr>
        <w:spacing w:line="360" w:lineRule="auto"/>
        <w:jc w:val="both"/>
        <w:rPr>
          <w:rFonts w:ascii="Century Gothic" w:hAnsi="Century Gothic"/>
          <w:bCs/>
        </w:rPr>
      </w:pPr>
      <w:r>
        <w:rPr>
          <w:rFonts w:ascii="Century Gothic" w:hAnsi="Century Gothic"/>
          <w:bCs/>
        </w:rPr>
        <w:t>Todo l</w:t>
      </w:r>
      <w:r w:rsidRPr="00072E80">
        <w:rPr>
          <w:rFonts w:ascii="Century Gothic" w:hAnsi="Century Gothic"/>
          <w:bCs/>
        </w:rPr>
        <w:t>o</w:t>
      </w:r>
      <w:r>
        <w:rPr>
          <w:rFonts w:ascii="Century Gothic" w:hAnsi="Century Gothic"/>
          <w:bCs/>
        </w:rPr>
        <w:t xml:space="preserve"> </w:t>
      </w:r>
      <w:r w:rsidRPr="00072E80">
        <w:rPr>
          <w:rFonts w:ascii="Century Gothic" w:hAnsi="Century Gothic"/>
          <w:bCs/>
        </w:rPr>
        <w:t xml:space="preserve">anterior, sin perjuicio del carácter contingente del proceso.  </w:t>
      </w:r>
      <w:bookmarkStart w:id="1" w:name="_Hlk142487052"/>
      <w:bookmarkEnd w:id="0"/>
    </w:p>
    <w:bookmarkEnd w:id="1"/>
    <w:p w14:paraId="49EDDE08" w14:textId="2DD4A2EF" w:rsidR="00906282" w:rsidRPr="003F3828" w:rsidRDefault="00906282" w:rsidP="00462A2E">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40CA184B"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w:t>
      </w:r>
      <w:r w:rsidR="00830741">
        <w:rPr>
          <w:rFonts w:ascii="Century Gothic" w:hAnsi="Century Gothic"/>
          <w:bCs/>
        </w:rPr>
        <w:t xml:space="preserve">Se presenta este informe precisando que se trata de una demanda incoada por la Compañía en contra del asegurado. </w:t>
      </w:r>
    </w:p>
    <w:p w14:paraId="0F9D0826" w14:textId="68F3B776" w:rsidR="003F3828" w:rsidRDefault="00236A83" w:rsidP="003F3828">
      <w:pPr>
        <w:spacing w:line="360" w:lineRule="auto"/>
        <w:jc w:val="both"/>
        <w:rPr>
          <w:rFonts w:ascii="Century Gothic" w:hAnsi="Century Gothic" w:cs="Arial"/>
          <w:bCs/>
        </w:rPr>
      </w:pPr>
      <w:r w:rsidRPr="003F3828">
        <w:rPr>
          <w:rFonts w:ascii="Century Gothic" w:hAnsi="Century Gothic" w:cs="Arial"/>
          <w:bCs/>
        </w:rPr>
        <w:t xml:space="preserve">Firma: </w:t>
      </w:r>
      <w:r w:rsidR="00377FB5">
        <w:rPr>
          <w:rFonts w:ascii="Century Gothic" w:hAnsi="Century Gothic" w:cs="Arial"/>
          <w:bCs/>
        </w:rPr>
        <w:t>DLV</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t>GHA Abogados &amp; Asociados</w:t>
      </w:r>
    </w:p>
    <w:sectPr w:rsidR="000F0821" w:rsidSect="00966D01">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FC4B1" w14:textId="77777777" w:rsidR="00427DD2" w:rsidRDefault="00427DD2" w:rsidP="00F361C1">
      <w:pPr>
        <w:spacing w:after="0" w:line="240" w:lineRule="auto"/>
      </w:pPr>
      <w:r>
        <w:separator/>
      </w:r>
    </w:p>
  </w:endnote>
  <w:endnote w:type="continuationSeparator" w:id="0">
    <w:p w14:paraId="16B09F98" w14:textId="77777777" w:rsidR="00427DD2" w:rsidRDefault="00427DD2"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1E7D5" w14:textId="77777777" w:rsidR="00427DD2" w:rsidRDefault="00427DD2" w:rsidP="00F361C1">
      <w:pPr>
        <w:spacing w:after="0" w:line="240" w:lineRule="auto"/>
      </w:pPr>
      <w:r>
        <w:separator/>
      </w:r>
    </w:p>
  </w:footnote>
  <w:footnote w:type="continuationSeparator" w:id="0">
    <w:p w14:paraId="5B3CBF5D" w14:textId="77777777" w:rsidR="00427DD2" w:rsidRDefault="00427DD2"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0255E"/>
    <w:rsid w:val="0000740A"/>
    <w:rsid w:val="00023CF4"/>
    <w:rsid w:val="00050629"/>
    <w:rsid w:val="0005338B"/>
    <w:rsid w:val="00062C49"/>
    <w:rsid w:val="00072E80"/>
    <w:rsid w:val="000910AC"/>
    <w:rsid w:val="000978C5"/>
    <w:rsid w:val="000B291C"/>
    <w:rsid w:val="000B3887"/>
    <w:rsid w:val="000B4222"/>
    <w:rsid w:val="000C005E"/>
    <w:rsid w:val="000C63A1"/>
    <w:rsid w:val="000D2EFE"/>
    <w:rsid w:val="000D7816"/>
    <w:rsid w:val="000E15BB"/>
    <w:rsid w:val="000F0821"/>
    <w:rsid w:val="00102A32"/>
    <w:rsid w:val="001041E3"/>
    <w:rsid w:val="00110599"/>
    <w:rsid w:val="001450DF"/>
    <w:rsid w:val="00146ED2"/>
    <w:rsid w:val="00147B0A"/>
    <w:rsid w:val="001515AF"/>
    <w:rsid w:val="00152D93"/>
    <w:rsid w:val="00174384"/>
    <w:rsid w:val="00185486"/>
    <w:rsid w:val="0019597E"/>
    <w:rsid w:val="00196AB4"/>
    <w:rsid w:val="001B384C"/>
    <w:rsid w:val="001B6F88"/>
    <w:rsid w:val="001E12D9"/>
    <w:rsid w:val="001E1AC1"/>
    <w:rsid w:val="001F3A28"/>
    <w:rsid w:val="001F58C0"/>
    <w:rsid w:val="00211D25"/>
    <w:rsid w:val="002136A2"/>
    <w:rsid w:val="00217259"/>
    <w:rsid w:val="00217582"/>
    <w:rsid w:val="00225AC7"/>
    <w:rsid w:val="002309D9"/>
    <w:rsid w:val="00236A83"/>
    <w:rsid w:val="002524F9"/>
    <w:rsid w:val="00273986"/>
    <w:rsid w:val="00274FEC"/>
    <w:rsid w:val="00277FAA"/>
    <w:rsid w:val="0029437D"/>
    <w:rsid w:val="002B25B2"/>
    <w:rsid w:val="002B59E8"/>
    <w:rsid w:val="002B795C"/>
    <w:rsid w:val="002B7FE1"/>
    <w:rsid w:val="002D04F3"/>
    <w:rsid w:val="002D381D"/>
    <w:rsid w:val="002E6DB4"/>
    <w:rsid w:val="002F1163"/>
    <w:rsid w:val="003042BE"/>
    <w:rsid w:val="003076D3"/>
    <w:rsid w:val="00325005"/>
    <w:rsid w:val="003377F2"/>
    <w:rsid w:val="00340D04"/>
    <w:rsid w:val="003507D3"/>
    <w:rsid w:val="0035745E"/>
    <w:rsid w:val="00375DE6"/>
    <w:rsid w:val="00377FB5"/>
    <w:rsid w:val="003825F3"/>
    <w:rsid w:val="0038500F"/>
    <w:rsid w:val="003868F4"/>
    <w:rsid w:val="003A040E"/>
    <w:rsid w:val="003B13FD"/>
    <w:rsid w:val="003D64D9"/>
    <w:rsid w:val="003D7618"/>
    <w:rsid w:val="003E0D77"/>
    <w:rsid w:val="003F3828"/>
    <w:rsid w:val="00402D90"/>
    <w:rsid w:val="00427DD2"/>
    <w:rsid w:val="0043761B"/>
    <w:rsid w:val="00462A2E"/>
    <w:rsid w:val="0047604B"/>
    <w:rsid w:val="004A2149"/>
    <w:rsid w:val="004B3317"/>
    <w:rsid w:val="004C7AF3"/>
    <w:rsid w:val="004E0A70"/>
    <w:rsid w:val="004E1A80"/>
    <w:rsid w:val="004F61A2"/>
    <w:rsid w:val="00501595"/>
    <w:rsid w:val="00505A7C"/>
    <w:rsid w:val="0051365B"/>
    <w:rsid w:val="005167D8"/>
    <w:rsid w:val="00551CEE"/>
    <w:rsid w:val="00552784"/>
    <w:rsid w:val="0055553E"/>
    <w:rsid w:val="00565A6F"/>
    <w:rsid w:val="00567762"/>
    <w:rsid w:val="0057137D"/>
    <w:rsid w:val="00594B8A"/>
    <w:rsid w:val="005963F8"/>
    <w:rsid w:val="005B350F"/>
    <w:rsid w:val="005B48A8"/>
    <w:rsid w:val="005C13A2"/>
    <w:rsid w:val="005D4092"/>
    <w:rsid w:val="005F59E0"/>
    <w:rsid w:val="005F5F56"/>
    <w:rsid w:val="00614766"/>
    <w:rsid w:val="0063367A"/>
    <w:rsid w:val="00635D1A"/>
    <w:rsid w:val="00655D5D"/>
    <w:rsid w:val="006723EA"/>
    <w:rsid w:val="00675022"/>
    <w:rsid w:val="00685165"/>
    <w:rsid w:val="00690F0F"/>
    <w:rsid w:val="006A1E9C"/>
    <w:rsid w:val="006C1165"/>
    <w:rsid w:val="006C2256"/>
    <w:rsid w:val="006D7903"/>
    <w:rsid w:val="006E11AF"/>
    <w:rsid w:val="006E4066"/>
    <w:rsid w:val="006E7CE5"/>
    <w:rsid w:val="00706CE7"/>
    <w:rsid w:val="00712247"/>
    <w:rsid w:val="00714849"/>
    <w:rsid w:val="00714FFA"/>
    <w:rsid w:val="00722563"/>
    <w:rsid w:val="00726FDE"/>
    <w:rsid w:val="00730BF7"/>
    <w:rsid w:val="00731727"/>
    <w:rsid w:val="00733C26"/>
    <w:rsid w:val="00743AA3"/>
    <w:rsid w:val="00764787"/>
    <w:rsid w:val="00777CB6"/>
    <w:rsid w:val="00786EC1"/>
    <w:rsid w:val="007A02B1"/>
    <w:rsid w:val="007A0953"/>
    <w:rsid w:val="007B524E"/>
    <w:rsid w:val="007C6905"/>
    <w:rsid w:val="007C75B9"/>
    <w:rsid w:val="007D1863"/>
    <w:rsid w:val="007F4ED6"/>
    <w:rsid w:val="007F5E92"/>
    <w:rsid w:val="00806862"/>
    <w:rsid w:val="008077F2"/>
    <w:rsid w:val="008122C9"/>
    <w:rsid w:val="00830741"/>
    <w:rsid w:val="00832FC9"/>
    <w:rsid w:val="00837683"/>
    <w:rsid w:val="0085543A"/>
    <w:rsid w:val="00855724"/>
    <w:rsid w:val="00857034"/>
    <w:rsid w:val="0087070A"/>
    <w:rsid w:val="00877C4E"/>
    <w:rsid w:val="00877CAA"/>
    <w:rsid w:val="00880EF8"/>
    <w:rsid w:val="00894122"/>
    <w:rsid w:val="00895DC8"/>
    <w:rsid w:val="008B5F1E"/>
    <w:rsid w:val="008B7F80"/>
    <w:rsid w:val="008D11A0"/>
    <w:rsid w:val="008D3379"/>
    <w:rsid w:val="008D500F"/>
    <w:rsid w:val="008E301D"/>
    <w:rsid w:val="008F1A57"/>
    <w:rsid w:val="008F3DFB"/>
    <w:rsid w:val="008F542E"/>
    <w:rsid w:val="00904357"/>
    <w:rsid w:val="00905D85"/>
    <w:rsid w:val="00906282"/>
    <w:rsid w:val="00920A35"/>
    <w:rsid w:val="00921F66"/>
    <w:rsid w:val="00966D01"/>
    <w:rsid w:val="00970CC7"/>
    <w:rsid w:val="00980383"/>
    <w:rsid w:val="00993B48"/>
    <w:rsid w:val="009B0641"/>
    <w:rsid w:val="009B3AA4"/>
    <w:rsid w:val="009B4301"/>
    <w:rsid w:val="009B45CC"/>
    <w:rsid w:val="009D2945"/>
    <w:rsid w:val="009E321C"/>
    <w:rsid w:val="009E6982"/>
    <w:rsid w:val="00A0393C"/>
    <w:rsid w:val="00A246D1"/>
    <w:rsid w:val="00A32F83"/>
    <w:rsid w:val="00A41226"/>
    <w:rsid w:val="00A71964"/>
    <w:rsid w:val="00A93689"/>
    <w:rsid w:val="00A9412D"/>
    <w:rsid w:val="00A94FF3"/>
    <w:rsid w:val="00AA0AB6"/>
    <w:rsid w:val="00AA1C0A"/>
    <w:rsid w:val="00AA5CEE"/>
    <w:rsid w:val="00AC00CB"/>
    <w:rsid w:val="00AF5457"/>
    <w:rsid w:val="00AF554F"/>
    <w:rsid w:val="00B13FD3"/>
    <w:rsid w:val="00B21C78"/>
    <w:rsid w:val="00B3609D"/>
    <w:rsid w:val="00B4416D"/>
    <w:rsid w:val="00B745E1"/>
    <w:rsid w:val="00B904F3"/>
    <w:rsid w:val="00B95E36"/>
    <w:rsid w:val="00BC55FD"/>
    <w:rsid w:val="00BD610E"/>
    <w:rsid w:val="00BE3AA7"/>
    <w:rsid w:val="00BE7F3A"/>
    <w:rsid w:val="00BF737A"/>
    <w:rsid w:val="00BF7F49"/>
    <w:rsid w:val="00C0132B"/>
    <w:rsid w:val="00C026E9"/>
    <w:rsid w:val="00C07DCC"/>
    <w:rsid w:val="00C12439"/>
    <w:rsid w:val="00C15F31"/>
    <w:rsid w:val="00C16A9C"/>
    <w:rsid w:val="00C239D6"/>
    <w:rsid w:val="00C344B3"/>
    <w:rsid w:val="00C609D6"/>
    <w:rsid w:val="00C900F5"/>
    <w:rsid w:val="00CA757D"/>
    <w:rsid w:val="00CD1084"/>
    <w:rsid w:val="00CD7F4D"/>
    <w:rsid w:val="00CE0B95"/>
    <w:rsid w:val="00CE3A17"/>
    <w:rsid w:val="00D1036E"/>
    <w:rsid w:val="00D777EF"/>
    <w:rsid w:val="00D87C88"/>
    <w:rsid w:val="00D943D7"/>
    <w:rsid w:val="00D9484E"/>
    <w:rsid w:val="00D972F0"/>
    <w:rsid w:val="00DA095C"/>
    <w:rsid w:val="00DA55BA"/>
    <w:rsid w:val="00DA730F"/>
    <w:rsid w:val="00DB177F"/>
    <w:rsid w:val="00DB1B28"/>
    <w:rsid w:val="00DB798C"/>
    <w:rsid w:val="00DE485D"/>
    <w:rsid w:val="00E04E9C"/>
    <w:rsid w:val="00E165C4"/>
    <w:rsid w:val="00E17B14"/>
    <w:rsid w:val="00E20E95"/>
    <w:rsid w:val="00E241DB"/>
    <w:rsid w:val="00E657A3"/>
    <w:rsid w:val="00E67208"/>
    <w:rsid w:val="00E74CA2"/>
    <w:rsid w:val="00E8277F"/>
    <w:rsid w:val="00EB5C97"/>
    <w:rsid w:val="00ED7529"/>
    <w:rsid w:val="00EF1FA8"/>
    <w:rsid w:val="00EF6F82"/>
    <w:rsid w:val="00F2107D"/>
    <w:rsid w:val="00F222C4"/>
    <w:rsid w:val="00F258CD"/>
    <w:rsid w:val="00F361C1"/>
    <w:rsid w:val="00F8146E"/>
    <w:rsid w:val="00F92181"/>
    <w:rsid w:val="00FB20C4"/>
    <w:rsid w:val="00FB3E21"/>
    <w:rsid w:val="00FB3E63"/>
    <w:rsid w:val="00FB6FC6"/>
    <w:rsid w:val="00FD07C5"/>
    <w:rsid w:val="00FD6B1D"/>
    <w:rsid w:val="00FE1DC3"/>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14429664">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 w:id="20581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220736"/>
    <w:rsid w:val="00265E71"/>
    <w:rsid w:val="002F214A"/>
    <w:rsid w:val="004D658F"/>
    <w:rsid w:val="00545D98"/>
    <w:rsid w:val="006B33D7"/>
    <w:rsid w:val="00736B2E"/>
    <w:rsid w:val="007758AF"/>
    <w:rsid w:val="00785358"/>
    <w:rsid w:val="0079412A"/>
    <w:rsid w:val="007B2D1A"/>
    <w:rsid w:val="00803CB5"/>
    <w:rsid w:val="00855753"/>
    <w:rsid w:val="008C07CD"/>
    <w:rsid w:val="008C27DC"/>
    <w:rsid w:val="008D4DF9"/>
    <w:rsid w:val="00A5325A"/>
    <w:rsid w:val="00A61C2C"/>
    <w:rsid w:val="00AE1A41"/>
    <w:rsid w:val="00BF6074"/>
    <w:rsid w:val="00C371EC"/>
    <w:rsid w:val="00CA46B5"/>
    <w:rsid w:val="00CD0526"/>
    <w:rsid w:val="00D262C4"/>
    <w:rsid w:val="00D819F2"/>
    <w:rsid w:val="00E6057A"/>
    <w:rsid w:val="00E738C3"/>
    <w:rsid w:val="00E73B5E"/>
    <w:rsid w:val="00F83AF3"/>
    <w:rsid w:val="00FB20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5D98"/>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4548</TotalTime>
  <Pages>5</Pages>
  <Words>1172</Words>
  <Characters>6447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Daniel Lozano Villota</cp:lastModifiedBy>
  <cp:revision>149</cp:revision>
  <dcterms:created xsi:type="dcterms:W3CDTF">2023-08-09T20:20:00Z</dcterms:created>
  <dcterms:modified xsi:type="dcterms:W3CDTF">2024-12-06T21:57:00Z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