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F3394" w14:textId="77777777" w:rsidR="0003328C" w:rsidRPr="00573EA6" w:rsidRDefault="0003328C" w:rsidP="00573EA6">
      <w:pPr>
        <w:spacing w:line="276" w:lineRule="auto"/>
        <w:jc w:val="center"/>
        <w:rPr>
          <w:rFonts w:ascii="Garamond" w:eastAsia="Times New Roman" w:hAnsi="Garamond" w:cs="Segoe UI"/>
          <w:b/>
          <w:bCs/>
          <w:sz w:val="22"/>
          <w:szCs w:val="22"/>
          <w:bdr w:val="none" w:sz="0" w:space="0" w:color="auto" w:frame="1"/>
          <w:shd w:val="clear" w:color="auto" w:fill="FFFFFF"/>
          <w:lang w:val="es-CO" w:eastAsia="es-ES_tradnl"/>
        </w:rPr>
      </w:pPr>
      <w:r w:rsidRPr="00573EA6">
        <w:rPr>
          <w:rFonts w:ascii="Garamond" w:eastAsia="Times New Roman" w:hAnsi="Garamond" w:cs="Segoe UI"/>
          <w:b/>
          <w:bCs/>
          <w:sz w:val="22"/>
          <w:szCs w:val="22"/>
          <w:bdr w:val="none" w:sz="0" w:space="0" w:color="auto" w:frame="1"/>
          <w:shd w:val="clear" w:color="auto" w:fill="FFFFFF"/>
          <w:lang w:val="es-CO" w:eastAsia="es-ES_tradnl"/>
        </w:rPr>
        <w:t>RESUMEN CASO</w:t>
      </w:r>
    </w:p>
    <w:p w14:paraId="195CA592" w14:textId="5DEA85E3" w:rsidR="00C925C2" w:rsidRPr="00C925C2" w:rsidRDefault="00C925C2" w:rsidP="00573EA6">
      <w:pPr>
        <w:spacing w:line="276" w:lineRule="auto"/>
        <w:jc w:val="center"/>
        <w:rPr>
          <w:rFonts w:ascii="Garamond" w:eastAsia="Times New Roman" w:hAnsi="Garamond" w:cs="Times New Roman"/>
          <w:b/>
          <w:bCs/>
          <w:sz w:val="22"/>
          <w:szCs w:val="22"/>
          <w:lang w:val="es-CO" w:eastAsia="es-ES_tradnl"/>
        </w:rPr>
      </w:pPr>
      <w:r w:rsidRPr="00C925C2">
        <w:rPr>
          <w:rFonts w:ascii="Garamond" w:eastAsia="Times New Roman" w:hAnsi="Garamond" w:cs="Segoe UI"/>
          <w:b/>
          <w:bCs/>
          <w:sz w:val="22"/>
          <w:szCs w:val="22"/>
          <w:bdr w:val="none" w:sz="0" w:space="0" w:color="auto" w:frame="1"/>
          <w:shd w:val="clear" w:color="auto" w:fill="FFFFFF"/>
          <w:lang w:val="es-CO" w:eastAsia="es-ES_tradnl"/>
        </w:rPr>
        <w:t>JUZGADO DÉCIMO ADMINISTRATIVO DE ORALIDAD DEL CIRCUITO JUDICIAL DE CALI</w:t>
      </w:r>
    </w:p>
    <w:p w14:paraId="066FE583" w14:textId="77777777" w:rsidR="00C925C2" w:rsidRPr="00573EA6" w:rsidRDefault="00C925C2" w:rsidP="00573EA6">
      <w:pPr>
        <w:spacing w:line="276" w:lineRule="auto"/>
        <w:rPr>
          <w:rFonts w:ascii="Garamond" w:hAnsi="Garamond"/>
          <w:sz w:val="22"/>
          <w:szCs w:val="22"/>
          <w:lang w:val="es-CO"/>
        </w:rPr>
      </w:pPr>
    </w:p>
    <w:p w14:paraId="6BCA4998" w14:textId="105B293D" w:rsidR="00C925C2" w:rsidRPr="006F1B4E" w:rsidRDefault="00C925C2" w:rsidP="006F1B4E">
      <w:pPr>
        <w:spacing w:line="276" w:lineRule="auto"/>
        <w:rPr>
          <w:rFonts w:ascii="Garamond" w:hAnsi="Garamond"/>
          <w:sz w:val="22"/>
          <w:szCs w:val="22"/>
        </w:rPr>
      </w:pPr>
      <w:r w:rsidRPr="00573EA6">
        <w:rPr>
          <w:rFonts w:ascii="Garamond" w:hAnsi="Garamond"/>
          <w:sz w:val="22"/>
          <w:szCs w:val="22"/>
        </w:rPr>
        <w:t>DEMANDANTE:</w:t>
      </w:r>
      <w:r w:rsidR="006F1B4E">
        <w:rPr>
          <w:rFonts w:ascii="Garamond" w:hAnsi="Garamond"/>
          <w:sz w:val="22"/>
          <w:szCs w:val="22"/>
        </w:rPr>
        <w:t xml:space="preserve"> </w:t>
      </w:r>
      <w:r w:rsidRPr="006F1B4E">
        <w:rPr>
          <w:rFonts w:ascii="Garamond" w:hAnsi="Garamond"/>
          <w:sz w:val="22"/>
          <w:szCs w:val="22"/>
        </w:rPr>
        <w:t>FRANCIA LORENA PALTA MUÑOZ</w:t>
      </w:r>
      <w:r w:rsidR="006F1B4E">
        <w:rPr>
          <w:rFonts w:ascii="Garamond" w:hAnsi="Garamond"/>
          <w:sz w:val="22"/>
          <w:szCs w:val="22"/>
        </w:rPr>
        <w:t xml:space="preserve"> (en nombre propio y en representación de sus hijos Juan David </w:t>
      </w:r>
      <w:proofErr w:type="spellStart"/>
      <w:r w:rsidR="006F1B4E">
        <w:rPr>
          <w:rFonts w:ascii="Garamond" w:hAnsi="Garamond"/>
          <w:sz w:val="22"/>
          <w:szCs w:val="22"/>
        </w:rPr>
        <w:t>Marin</w:t>
      </w:r>
      <w:proofErr w:type="spellEnd"/>
      <w:r w:rsidR="006F1B4E">
        <w:rPr>
          <w:rFonts w:ascii="Garamond" w:hAnsi="Garamond"/>
          <w:sz w:val="22"/>
          <w:szCs w:val="22"/>
        </w:rPr>
        <w:t xml:space="preserve"> Palta y Michael Steven Palta </w:t>
      </w:r>
      <w:proofErr w:type="spellStart"/>
      <w:r w:rsidR="006F1B4E">
        <w:rPr>
          <w:rFonts w:ascii="Garamond" w:hAnsi="Garamond"/>
          <w:sz w:val="22"/>
          <w:szCs w:val="22"/>
        </w:rPr>
        <w:t>Múñoz</w:t>
      </w:r>
      <w:proofErr w:type="spellEnd"/>
      <w:r w:rsidR="006F1B4E">
        <w:rPr>
          <w:rFonts w:ascii="Garamond" w:hAnsi="Garamond"/>
          <w:sz w:val="22"/>
          <w:szCs w:val="22"/>
        </w:rPr>
        <w:t>) Y KAROL TATIANA LENIS PALTA.</w:t>
      </w:r>
    </w:p>
    <w:p w14:paraId="4A7641A2" w14:textId="4B4E2186" w:rsidR="00C925C2" w:rsidRPr="00573EA6" w:rsidRDefault="00C925C2" w:rsidP="00573EA6">
      <w:pPr>
        <w:spacing w:line="276" w:lineRule="auto"/>
        <w:rPr>
          <w:rFonts w:ascii="Garamond" w:hAnsi="Garamond"/>
          <w:sz w:val="22"/>
          <w:szCs w:val="22"/>
        </w:rPr>
      </w:pPr>
      <w:r w:rsidRPr="00573EA6">
        <w:rPr>
          <w:rFonts w:ascii="Garamond" w:hAnsi="Garamond"/>
          <w:sz w:val="22"/>
          <w:szCs w:val="22"/>
        </w:rPr>
        <w:t>DEMANDADO: MUNICIPIO DE SANTIAGO DE CALI</w:t>
      </w:r>
      <w:r w:rsidR="006F1B4E">
        <w:rPr>
          <w:rFonts w:ascii="Garamond" w:hAnsi="Garamond"/>
          <w:sz w:val="22"/>
          <w:szCs w:val="22"/>
        </w:rPr>
        <w:t>, HOSPITAL CARLOS HOLMES y HOSPITAL UNIVERSITARIO DEL VALLE</w:t>
      </w:r>
    </w:p>
    <w:p w14:paraId="35C0AF9B" w14:textId="77777777" w:rsidR="00C925C2" w:rsidRPr="00573EA6" w:rsidRDefault="00C925C2" w:rsidP="00573EA6">
      <w:pPr>
        <w:spacing w:line="276" w:lineRule="auto"/>
        <w:rPr>
          <w:rFonts w:ascii="Garamond" w:hAnsi="Garamond"/>
          <w:sz w:val="22"/>
          <w:szCs w:val="22"/>
        </w:rPr>
      </w:pPr>
      <w:r w:rsidRPr="00573EA6">
        <w:rPr>
          <w:rFonts w:ascii="Garamond" w:hAnsi="Garamond"/>
          <w:sz w:val="22"/>
          <w:szCs w:val="22"/>
        </w:rPr>
        <w:t xml:space="preserve">COMPAÑIA: MAPFRE </w:t>
      </w:r>
    </w:p>
    <w:p w14:paraId="3C1D9949" w14:textId="77777777" w:rsidR="00C925C2" w:rsidRPr="00573EA6" w:rsidRDefault="00C925C2" w:rsidP="00573EA6">
      <w:pPr>
        <w:spacing w:line="276" w:lineRule="auto"/>
        <w:rPr>
          <w:rFonts w:ascii="Garamond" w:hAnsi="Garamond"/>
          <w:sz w:val="22"/>
          <w:szCs w:val="22"/>
        </w:rPr>
      </w:pPr>
      <w:r w:rsidRPr="00573EA6">
        <w:rPr>
          <w:rFonts w:ascii="Garamond" w:hAnsi="Garamond"/>
          <w:sz w:val="22"/>
          <w:szCs w:val="22"/>
        </w:rPr>
        <w:t>RAD: 2019-00213</w:t>
      </w:r>
    </w:p>
    <w:p w14:paraId="568E6667" w14:textId="06859511" w:rsidR="00C925C2" w:rsidRPr="00573EA6" w:rsidRDefault="00C925C2" w:rsidP="00573EA6">
      <w:pPr>
        <w:spacing w:line="276" w:lineRule="auto"/>
        <w:rPr>
          <w:rFonts w:ascii="Garamond" w:hAnsi="Garamond"/>
          <w:sz w:val="22"/>
          <w:szCs w:val="22"/>
        </w:rPr>
      </w:pPr>
      <w:r w:rsidRPr="00573EA6">
        <w:rPr>
          <w:rFonts w:ascii="Garamond" w:hAnsi="Garamond"/>
          <w:sz w:val="22"/>
          <w:szCs w:val="22"/>
        </w:rPr>
        <w:t xml:space="preserve">CODIGO CASE: JUDICIAL-1117 </w:t>
      </w:r>
      <w:r w:rsidR="006149C0" w:rsidRPr="00573EA6">
        <w:rPr>
          <w:rFonts w:ascii="Garamond" w:hAnsi="Garamond"/>
          <w:sz w:val="22"/>
          <w:szCs w:val="22"/>
        </w:rPr>
        <w:t>–</w:t>
      </w:r>
      <w:r w:rsidRPr="00573EA6">
        <w:rPr>
          <w:rFonts w:ascii="Garamond" w:hAnsi="Garamond"/>
          <w:sz w:val="22"/>
          <w:szCs w:val="22"/>
        </w:rPr>
        <w:t xml:space="preserve"> 13115</w:t>
      </w:r>
    </w:p>
    <w:p w14:paraId="4240F5AA" w14:textId="4DA9D664" w:rsidR="006F1B4E" w:rsidRPr="00573EA6" w:rsidRDefault="006F1B4E" w:rsidP="00573EA6">
      <w:pPr>
        <w:spacing w:line="276" w:lineRule="auto"/>
        <w:rPr>
          <w:rFonts w:ascii="Garamond" w:hAnsi="Garamond"/>
          <w:sz w:val="22"/>
          <w:szCs w:val="22"/>
        </w:rPr>
      </w:pPr>
    </w:p>
    <w:p w14:paraId="1C82319E" w14:textId="7769C5B6" w:rsidR="006149C0" w:rsidRDefault="006149C0" w:rsidP="00573EA6">
      <w:pPr>
        <w:pStyle w:val="Prrafodelista"/>
        <w:numPr>
          <w:ilvl w:val="0"/>
          <w:numId w:val="1"/>
        </w:numPr>
        <w:spacing w:line="276" w:lineRule="auto"/>
        <w:rPr>
          <w:rFonts w:ascii="Garamond" w:hAnsi="Garamond"/>
          <w:b/>
          <w:bCs/>
          <w:sz w:val="22"/>
          <w:szCs w:val="22"/>
        </w:rPr>
      </w:pPr>
      <w:r w:rsidRPr="00573EA6">
        <w:rPr>
          <w:rFonts w:ascii="Garamond" w:hAnsi="Garamond"/>
          <w:b/>
          <w:bCs/>
          <w:sz w:val="22"/>
          <w:szCs w:val="22"/>
        </w:rPr>
        <w:t>Hechos</w:t>
      </w:r>
      <w:r w:rsidR="00573EA6" w:rsidRPr="00573EA6">
        <w:rPr>
          <w:rFonts w:ascii="Garamond" w:hAnsi="Garamond"/>
          <w:b/>
          <w:bCs/>
          <w:sz w:val="22"/>
          <w:szCs w:val="22"/>
        </w:rPr>
        <w:t>:</w:t>
      </w:r>
    </w:p>
    <w:p w14:paraId="1E04F3B4" w14:textId="77777777" w:rsidR="007C2195" w:rsidRDefault="007C2195" w:rsidP="007C2195">
      <w:pPr>
        <w:spacing w:line="276" w:lineRule="auto"/>
        <w:jc w:val="both"/>
        <w:rPr>
          <w:rFonts w:ascii="Garamond" w:hAnsi="Garamond"/>
          <w:sz w:val="22"/>
          <w:szCs w:val="22"/>
        </w:rPr>
      </w:pPr>
    </w:p>
    <w:p w14:paraId="7E928E6A" w14:textId="77777777" w:rsidR="007C2195" w:rsidRDefault="007C2195" w:rsidP="007C2195">
      <w:pPr>
        <w:pStyle w:val="Prrafodelista"/>
        <w:numPr>
          <w:ilvl w:val="0"/>
          <w:numId w:val="4"/>
        </w:numPr>
        <w:spacing w:line="276" w:lineRule="auto"/>
        <w:jc w:val="both"/>
        <w:rPr>
          <w:rFonts w:ascii="Garamond" w:hAnsi="Garamond"/>
          <w:sz w:val="22"/>
          <w:szCs w:val="22"/>
        </w:rPr>
      </w:pPr>
      <w:r>
        <w:rPr>
          <w:rFonts w:ascii="Garamond" w:hAnsi="Garamond"/>
          <w:sz w:val="22"/>
          <w:szCs w:val="22"/>
        </w:rPr>
        <w:t>El</w:t>
      </w:r>
      <w:r w:rsidRPr="007C2195">
        <w:rPr>
          <w:rFonts w:ascii="Garamond" w:hAnsi="Garamond"/>
          <w:sz w:val="22"/>
          <w:szCs w:val="22"/>
        </w:rPr>
        <w:t xml:space="preserve"> </w:t>
      </w:r>
      <w:r w:rsidRPr="007C2195">
        <w:rPr>
          <w:rFonts w:ascii="Garamond" w:hAnsi="Garamond"/>
          <w:sz w:val="22"/>
          <w:szCs w:val="22"/>
          <w:u w:val="single"/>
        </w:rPr>
        <w:t>6 de agosto de 2017</w:t>
      </w:r>
      <w:r w:rsidRPr="007C2195">
        <w:rPr>
          <w:rFonts w:ascii="Garamond" w:hAnsi="Garamond"/>
          <w:sz w:val="22"/>
          <w:szCs w:val="22"/>
        </w:rPr>
        <w:t xml:space="preserve"> el menor Michael Steven Palta Muñoz sufrió un accidente al cortarse la mano izquierda con un vidrio, siendo trasladado por la madre al </w:t>
      </w:r>
      <w:r w:rsidRPr="007C2195">
        <w:rPr>
          <w:rFonts w:ascii="Garamond" w:hAnsi="Garamond"/>
          <w:sz w:val="22"/>
          <w:szCs w:val="22"/>
          <w:u w:val="single"/>
        </w:rPr>
        <w:t>Hospital Carlos Holmes Trujillo</w:t>
      </w:r>
      <w:r w:rsidRPr="007C2195">
        <w:rPr>
          <w:rFonts w:ascii="Garamond" w:hAnsi="Garamond"/>
          <w:sz w:val="22"/>
          <w:szCs w:val="22"/>
        </w:rPr>
        <w:t xml:space="preserve"> para que recibiera atención médica. </w:t>
      </w:r>
    </w:p>
    <w:p w14:paraId="1FE7155D" w14:textId="77777777" w:rsidR="007C2195" w:rsidRDefault="007C2195" w:rsidP="007C2195">
      <w:pPr>
        <w:pStyle w:val="Prrafodelista"/>
        <w:numPr>
          <w:ilvl w:val="0"/>
          <w:numId w:val="4"/>
        </w:numPr>
        <w:spacing w:line="276" w:lineRule="auto"/>
        <w:jc w:val="both"/>
        <w:rPr>
          <w:rFonts w:ascii="Garamond" w:hAnsi="Garamond"/>
          <w:sz w:val="22"/>
          <w:szCs w:val="22"/>
        </w:rPr>
      </w:pPr>
      <w:r>
        <w:rPr>
          <w:rFonts w:ascii="Garamond" w:hAnsi="Garamond"/>
          <w:sz w:val="22"/>
          <w:szCs w:val="22"/>
        </w:rPr>
        <w:t>S</w:t>
      </w:r>
      <w:r w:rsidRPr="007C2195">
        <w:rPr>
          <w:rFonts w:ascii="Garamond" w:hAnsi="Garamond"/>
          <w:sz w:val="22"/>
          <w:szCs w:val="22"/>
        </w:rPr>
        <w:t>e le suturó la herida, pero no se realizaron exámenes diagnósticos.</w:t>
      </w:r>
    </w:p>
    <w:p w14:paraId="1D877D0E" w14:textId="77777777" w:rsidR="007C2195" w:rsidRDefault="007C2195" w:rsidP="007C2195">
      <w:pPr>
        <w:pStyle w:val="Prrafodelista"/>
        <w:numPr>
          <w:ilvl w:val="0"/>
          <w:numId w:val="4"/>
        </w:numPr>
        <w:spacing w:line="276" w:lineRule="auto"/>
        <w:jc w:val="both"/>
        <w:rPr>
          <w:rFonts w:ascii="Garamond" w:hAnsi="Garamond"/>
          <w:sz w:val="22"/>
          <w:szCs w:val="22"/>
        </w:rPr>
      </w:pPr>
      <w:r w:rsidRPr="007C2195">
        <w:rPr>
          <w:rFonts w:ascii="Garamond" w:hAnsi="Garamond"/>
          <w:sz w:val="22"/>
          <w:szCs w:val="22"/>
        </w:rPr>
        <w:t xml:space="preserve">El </w:t>
      </w:r>
      <w:r w:rsidRPr="007C2195">
        <w:rPr>
          <w:rFonts w:ascii="Garamond" w:hAnsi="Garamond"/>
          <w:sz w:val="22"/>
          <w:szCs w:val="22"/>
          <w:u w:val="single"/>
        </w:rPr>
        <w:t>19 de agosto de 2017</w:t>
      </w:r>
      <w:r w:rsidRPr="007C2195">
        <w:rPr>
          <w:rFonts w:ascii="Garamond" w:hAnsi="Garamond"/>
          <w:sz w:val="22"/>
          <w:szCs w:val="22"/>
        </w:rPr>
        <w:t xml:space="preserve"> se le estalló la mano al menor y tuvo que acudir al </w:t>
      </w:r>
      <w:r w:rsidRPr="007C2195">
        <w:rPr>
          <w:rFonts w:ascii="Garamond" w:hAnsi="Garamond"/>
          <w:sz w:val="22"/>
          <w:szCs w:val="22"/>
          <w:u w:val="single"/>
        </w:rPr>
        <w:t>Hospital Universitario del Valle</w:t>
      </w:r>
      <w:r w:rsidRPr="007C2195">
        <w:rPr>
          <w:rFonts w:ascii="Garamond" w:hAnsi="Garamond"/>
          <w:sz w:val="22"/>
          <w:szCs w:val="22"/>
        </w:rPr>
        <w:t xml:space="preserve"> para recibir atención en urgencias.</w:t>
      </w:r>
    </w:p>
    <w:p w14:paraId="16ECBA7D" w14:textId="77777777" w:rsidR="007C2195" w:rsidRDefault="007C2195" w:rsidP="007C2195">
      <w:pPr>
        <w:pStyle w:val="Prrafodelista"/>
        <w:numPr>
          <w:ilvl w:val="0"/>
          <w:numId w:val="4"/>
        </w:numPr>
        <w:spacing w:line="276" w:lineRule="auto"/>
        <w:jc w:val="both"/>
        <w:rPr>
          <w:rFonts w:ascii="Garamond" w:hAnsi="Garamond"/>
          <w:sz w:val="22"/>
          <w:szCs w:val="22"/>
        </w:rPr>
      </w:pPr>
      <w:r w:rsidRPr="007C2195">
        <w:rPr>
          <w:rFonts w:ascii="Garamond" w:hAnsi="Garamond"/>
          <w:sz w:val="22"/>
          <w:szCs w:val="22"/>
        </w:rPr>
        <w:t xml:space="preserve">El 26 de agosto de 2017 acude al H.U.V. y es valorado por cirugía plástica, pues el sangrado continuaba. </w:t>
      </w:r>
    </w:p>
    <w:p w14:paraId="21D2EBA3" w14:textId="77777777" w:rsidR="007C2195" w:rsidRDefault="007C2195" w:rsidP="007C2195">
      <w:pPr>
        <w:pStyle w:val="Prrafodelista"/>
        <w:numPr>
          <w:ilvl w:val="0"/>
          <w:numId w:val="4"/>
        </w:numPr>
        <w:spacing w:line="276" w:lineRule="auto"/>
        <w:jc w:val="both"/>
        <w:rPr>
          <w:rFonts w:ascii="Garamond" w:hAnsi="Garamond"/>
          <w:sz w:val="22"/>
          <w:szCs w:val="22"/>
        </w:rPr>
      </w:pPr>
      <w:r>
        <w:rPr>
          <w:rFonts w:ascii="Garamond" w:hAnsi="Garamond"/>
          <w:sz w:val="22"/>
          <w:szCs w:val="22"/>
        </w:rPr>
        <w:t xml:space="preserve">El </w:t>
      </w:r>
      <w:r w:rsidRPr="007C2195">
        <w:rPr>
          <w:rFonts w:ascii="Garamond" w:hAnsi="Garamond"/>
          <w:sz w:val="22"/>
          <w:szCs w:val="22"/>
        </w:rPr>
        <w:t xml:space="preserve">28 de agosto de 2017 es intervenido quirúrgicamente en el H.U.V. donde se le realizó ligadura de arteria MTC 3-4 de la mano izquierda y </w:t>
      </w:r>
      <w:proofErr w:type="spellStart"/>
      <w:r w:rsidRPr="007C2195">
        <w:rPr>
          <w:rFonts w:ascii="Garamond" w:hAnsi="Garamond"/>
          <w:sz w:val="22"/>
          <w:szCs w:val="22"/>
        </w:rPr>
        <w:t>tenorrafia</w:t>
      </w:r>
      <w:proofErr w:type="spellEnd"/>
      <w:r w:rsidRPr="007C2195">
        <w:rPr>
          <w:rFonts w:ascii="Garamond" w:hAnsi="Garamond"/>
          <w:sz w:val="22"/>
          <w:szCs w:val="22"/>
        </w:rPr>
        <w:t xml:space="preserve"> mediana dedos 3-4- de la mano izquierda.</w:t>
      </w:r>
    </w:p>
    <w:p w14:paraId="2FD2CB1C" w14:textId="0C11CC2F" w:rsidR="007C2195" w:rsidRPr="007C2195" w:rsidRDefault="007C2195" w:rsidP="007C2195">
      <w:pPr>
        <w:pStyle w:val="Prrafodelista"/>
        <w:numPr>
          <w:ilvl w:val="0"/>
          <w:numId w:val="4"/>
        </w:numPr>
        <w:spacing w:line="276" w:lineRule="auto"/>
        <w:jc w:val="both"/>
        <w:rPr>
          <w:rFonts w:ascii="Garamond" w:hAnsi="Garamond"/>
          <w:sz w:val="22"/>
          <w:szCs w:val="22"/>
        </w:rPr>
      </w:pPr>
      <w:r w:rsidRPr="007C2195">
        <w:rPr>
          <w:rFonts w:ascii="Garamond" w:hAnsi="Garamond"/>
          <w:sz w:val="22"/>
          <w:szCs w:val="22"/>
        </w:rPr>
        <w:t>Esto quiere decir que el menor tuvo una lesión vascular que no se evidenció en las atenciones iniciales.</w:t>
      </w:r>
    </w:p>
    <w:p w14:paraId="78ACEA67" w14:textId="77777777" w:rsidR="00573EA6" w:rsidRPr="00573EA6" w:rsidRDefault="00573EA6" w:rsidP="00573EA6">
      <w:pPr>
        <w:pStyle w:val="Prrafodelista"/>
        <w:spacing w:line="276" w:lineRule="auto"/>
        <w:rPr>
          <w:rFonts w:ascii="Garamond" w:hAnsi="Garamond"/>
          <w:b/>
          <w:bCs/>
          <w:sz w:val="22"/>
          <w:szCs w:val="22"/>
        </w:rPr>
      </w:pPr>
    </w:p>
    <w:p w14:paraId="0B6B3EA6" w14:textId="2C4F2579" w:rsidR="006A422A" w:rsidRDefault="006A422A" w:rsidP="00374AC6">
      <w:pPr>
        <w:pStyle w:val="Prrafodelista"/>
        <w:numPr>
          <w:ilvl w:val="0"/>
          <w:numId w:val="1"/>
        </w:numPr>
        <w:spacing w:line="276" w:lineRule="auto"/>
        <w:rPr>
          <w:rFonts w:ascii="Garamond" w:hAnsi="Garamond"/>
          <w:b/>
          <w:bCs/>
          <w:sz w:val="22"/>
          <w:szCs w:val="22"/>
        </w:rPr>
      </w:pPr>
      <w:r>
        <w:rPr>
          <w:rFonts w:ascii="Garamond" w:hAnsi="Garamond"/>
          <w:b/>
          <w:bCs/>
          <w:sz w:val="22"/>
          <w:szCs w:val="22"/>
        </w:rPr>
        <w:t>Póliza:</w:t>
      </w:r>
    </w:p>
    <w:p w14:paraId="735D4B27" w14:textId="59150692" w:rsidR="006A422A" w:rsidRDefault="006A422A" w:rsidP="006A422A">
      <w:pPr>
        <w:pStyle w:val="Prrafodelista"/>
        <w:spacing w:line="276" w:lineRule="auto"/>
        <w:rPr>
          <w:rFonts w:ascii="Garamond" w:hAnsi="Garamond"/>
          <w:b/>
          <w:bCs/>
          <w:sz w:val="22"/>
          <w:szCs w:val="22"/>
        </w:rPr>
      </w:pPr>
    </w:p>
    <w:p w14:paraId="4387E86A" w14:textId="77777777" w:rsidR="006A422A" w:rsidRDefault="006A422A" w:rsidP="006A422A">
      <w:pPr>
        <w:pStyle w:val="Prrafodelista"/>
        <w:numPr>
          <w:ilvl w:val="0"/>
          <w:numId w:val="4"/>
        </w:numPr>
        <w:spacing w:line="276" w:lineRule="auto"/>
        <w:rPr>
          <w:rFonts w:ascii="Garamond" w:hAnsi="Garamond"/>
          <w:b/>
          <w:bCs/>
          <w:sz w:val="22"/>
          <w:szCs w:val="22"/>
        </w:rPr>
      </w:pPr>
      <w:r w:rsidRPr="006A422A">
        <w:rPr>
          <w:rFonts w:ascii="Garamond" w:hAnsi="Garamond"/>
          <w:sz w:val="22"/>
          <w:szCs w:val="22"/>
        </w:rPr>
        <w:t>1501216001931</w:t>
      </w:r>
    </w:p>
    <w:p w14:paraId="2235DC37" w14:textId="074124B5" w:rsidR="006A422A" w:rsidRPr="00870131" w:rsidRDefault="006A422A" w:rsidP="006A422A">
      <w:pPr>
        <w:pStyle w:val="Prrafodelista"/>
        <w:numPr>
          <w:ilvl w:val="0"/>
          <w:numId w:val="4"/>
        </w:numPr>
        <w:spacing w:line="276" w:lineRule="auto"/>
        <w:rPr>
          <w:rFonts w:ascii="Garamond" w:hAnsi="Garamond"/>
          <w:b/>
          <w:bCs/>
          <w:sz w:val="22"/>
          <w:szCs w:val="22"/>
        </w:rPr>
      </w:pPr>
      <w:r w:rsidRPr="006A422A">
        <w:rPr>
          <w:rFonts w:ascii="Garamond" w:hAnsi="Garamond"/>
          <w:sz w:val="22"/>
          <w:szCs w:val="22"/>
        </w:rPr>
        <w:t>Ramo: RESPONSABILIDAD CIVIL EXTRACONTRACTUAL</w:t>
      </w:r>
    </w:p>
    <w:p w14:paraId="6929EE1F" w14:textId="1012FAD1" w:rsidR="00870131" w:rsidRPr="00870131" w:rsidRDefault="00870131" w:rsidP="006A422A">
      <w:pPr>
        <w:pStyle w:val="Prrafodelista"/>
        <w:numPr>
          <w:ilvl w:val="0"/>
          <w:numId w:val="4"/>
        </w:numPr>
        <w:spacing w:line="276" w:lineRule="auto"/>
        <w:rPr>
          <w:rFonts w:ascii="Garamond" w:hAnsi="Garamond"/>
          <w:b/>
          <w:bCs/>
          <w:sz w:val="22"/>
          <w:szCs w:val="22"/>
        </w:rPr>
      </w:pPr>
      <w:r>
        <w:rPr>
          <w:rFonts w:ascii="Garamond" w:hAnsi="Garamond"/>
          <w:sz w:val="22"/>
          <w:szCs w:val="22"/>
        </w:rPr>
        <w:t xml:space="preserve">Amparo: </w:t>
      </w:r>
      <w:r w:rsidRPr="00870131">
        <w:rPr>
          <w:rFonts w:ascii="Garamond" w:hAnsi="Garamond"/>
          <w:sz w:val="22"/>
          <w:szCs w:val="22"/>
        </w:rPr>
        <w:t>PREDIOS LABORES Y OPERACIONES</w:t>
      </w:r>
    </w:p>
    <w:p w14:paraId="208D6B36" w14:textId="46F3131A" w:rsidR="00870131" w:rsidRPr="00870131" w:rsidRDefault="00870131" w:rsidP="006A422A">
      <w:pPr>
        <w:pStyle w:val="Prrafodelista"/>
        <w:numPr>
          <w:ilvl w:val="0"/>
          <w:numId w:val="4"/>
        </w:numPr>
        <w:spacing w:line="276" w:lineRule="auto"/>
        <w:rPr>
          <w:rFonts w:ascii="Garamond" w:hAnsi="Garamond"/>
          <w:b/>
          <w:bCs/>
          <w:sz w:val="22"/>
          <w:szCs w:val="22"/>
        </w:rPr>
      </w:pPr>
      <w:r>
        <w:rPr>
          <w:rFonts w:ascii="Garamond" w:hAnsi="Garamond"/>
          <w:sz w:val="22"/>
          <w:szCs w:val="22"/>
        </w:rPr>
        <w:t xml:space="preserve">Asegurado: </w:t>
      </w:r>
      <w:r w:rsidRPr="00870131">
        <w:rPr>
          <w:rFonts w:ascii="Garamond" w:hAnsi="Garamond"/>
          <w:sz w:val="22"/>
          <w:szCs w:val="22"/>
        </w:rPr>
        <w:t>MUNICIPIO DE SANTIAGO DE CALI</w:t>
      </w:r>
    </w:p>
    <w:p w14:paraId="7630AC33" w14:textId="2C9501F8" w:rsidR="00870131" w:rsidRPr="00870131" w:rsidRDefault="00870131" w:rsidP="006A422A">
      <w:pPr>
        <w:pStyle w:val="Prrafodelista"/>
        <w:numPr>
          <w:ilvl w:val="0"/>
          <w:numId w:val="4"/>
        </w:numPr>
        <w:spacing w:line="276" w:lineRule="auto"/>
        <w:rPr>
          <w:rFonts w:ascii="Garamond" w:hAnsi="Garamond"/>
          <w:b/>
          <w:bCs/>
          <w:sz w:val="22"/>
          <w:szCs w:val="22"/>
        </w:rPr>
      </w:pPr>
      <w:r>
        <w:rPr>
          <w:rFonts w:ascii="Garamond" w:hAnsi="Garamond"/>
          <w:sz w:val="22"/>
          <w:szCs w:val="22"/>
        </w:rPr>
        <w:t xml:space="preserve">Vigencia: 27 de enero de 2017 - 31 de enero de </w:t>
      </w:r>
      <w:r w:rsidRPr="00870131">
        <w:rPr>
          <w:rFonts w:ascii="Garamond" w:hAnsi="Garamond"/>
          <w:sz w:val="22"/>
          <w:szCs w:val="22"/>
        </w:rPr>
        <w:t>2017</w:t>
      </w:r>
    </w:p>
    <w:p w14:paraId="6B7945A8" w14:textId="2E2F173E" w:rsidR="00870131" w:rsidRDefault="00870131" w:rsidP="006A422A">
      <w:pPr>
        <w:pStyle w:val="Prrafodelista"/>
        <w:numPr>
          <w:ilvl w:val="0"/>
          <w:numId w:val="4"/>
        </w:numPr>
        <w:spacing w:line="276" w:lineRule="auto"/>
        <w:rPr>
          <w:rFonts w:ascii="Garamond" w:hAnsi="Garamond"/>
          <w:sz w:val="22"/>
          <w:szCs w:val="22"/>
        </w:rPr>
      </w:pPr>
      <w:r w:rsidRPr="00870131">
        <w:rPr>
          <w:rFonts w:ascii="Garamond" w:hAnsi="Garamond"/>
          <w:sz w:val="22"/>
          <w:szCs w:val="22"/>
        </w:rPr>
        <w:t>Valor asegurado: $ 5.000.000.000</w:t>
      </w:r>
    </w:p>
    <w:p w14:paraId="5F9B7DCA" w14:textId="431E1E45" w:rsidR="00870131" w:rsidRDefault="00870131" w:rsidP="006A422A">
      <w:pPr>
        <w:pStyle w:val="Prrafodelista"/>
        <w:numPr>
          <w:ilvl w:val="0"/>
          <w:numId w:val="4"/>
        </w:numPr>
        <w:spacing w:line="276" w:lineRule="auto"/>
        <w:rPr>
          <w:rFonts w:ascii="Garamond" w:hAnsi="Garamond"/>
          <w:sz w:val="22"/>
          <w:szCs w:val="22"/>
        </w:rPr>
      </w:pPr>
      <w:r>
        <w:rPr>
          <w:rFonts w:ascii="Garamond" w:hAnsi="Garamond"/>
          <w:sz w:val="22"/>
          <w:szCs w:val="22"/>
        </w:rPr>
        <w:t xml:space="preserve">Deducible: </w:t>
      </w:r>
      <w:r w:rsidRPr="00870131">
        <w:rPr>
          <w:rFonts w:ascii="Garamond" w:hAnsi="Garamond"/>
          <w:sz w:val="22"/>
          <w:szCs w:val="22"/>
        </w:rPr>
        <w:t>15%, MINIMO 40 SMMLV</w:t>
      </w:r>
    </w:p>
    <w:p w14:paraId="757C22D1" w14:textId="7ACDC297" w:rsidR="00870131" w:rsidRDefault="00870131" w:rsidP="006A422A">
      <w:pPr>
        <w:pStyle w:val="Prrafodelista"/>
        <w:numPr>
          <w:ilvl w:val="0"/>
          <w:numId w:val="4"/>
        </w:numPr>
        <w:spacing w:line="276" w:lineRule="auto"/>
        <w:rPr>
          <w:rFonts w:ascii="Garamond" w:hAnsi="Garamond"/>
          <w:sz w:val="22"/>
          <w:szCs w:val="22"/>
        </w:rPr>
      </w:pPr>
      <w:proofErr w:type="gramStart"/>
      <w:r>
        <w:rPr>
          <w:rFonts w:ascii="Garamond" w:hAnsi="Garamond"/>
          <w:sz w:val="22"/>
          <w:szCs w:val="22"/>
        </w:rPr>
        <w:t>Co-aseguro</w:t>
      </w:r>
      <w:proofErr w:type="gramEnd"/>
      <w:r>
        <w:rPr>
          <w:rFonts w:ascii="Garamond" w:hAnsi="Garamond"/>
          <w:sz w:val="22"/>
          <w:szCs w:val="22"/>
        </w:rPr>
        <w:t xml:space="preserve"> </w:t>
      </w:r>
    </w:p>
    <w:p w14:paraId="063E9438" w14:textId="77777777" w:rsidR="00870131" w:rsidRPr="00870131" w:rsidRDefault="00870131" w:rsidP="00870131">
      <w:pPr>
        <w:pStyle w:val="Prrafodelista"/>
        <w:numPr>
          <w:ilvl w:val="0"/>
          <w:numId w:val="5"/>
        </w:numPr>
        <w:spacing w:line="276" w:lineRule="auto"/>
        <w:rPr>
          <w:rFonts w:ascii="Garamond" w:hAnsi="Garamond"/>
          <w:sz w:val="22"/>
          <w:szCs w:val="22"/>
        </w:rPr>
      </w:pPr>
      <w:r w:rsidRPr="00870131">
        <w:rPr>
          <w:rFonts w:ascii="Garamond" w:hAnsi="Garamond"/>
          <w:sz w:val="22"/>
          <w:szCs w:val="22"/>
        </w:rPr>
        <w:t>ALLIANZ 23%</w:t>
      </w:r>
    </w:p>
    <w:p w14:paraId="29C8DFDE" w14:textId="77777777" w:rsidR="00870131" w:rsidRPr="00870131" w:rsidRDefault="00870131" w:rsidP="00870131">
      <w:pPr>
        <w:pStyle w:val="Prrafodelista"/>
        <w:numPr>
          <w:ilvl w:val="0"/>
          <w:numId w:val="5"/>
        </w:numPr>
        <w:spacing w:line="276" w:lineRule="auto"/>
        <w:rPr>
          <w:rFonts w:ascii="Garamond" w:hAnsi="Garamond"/>
          <w:sz w:val="22"/>
          <w:szCs w:val="22"/>
        </w:rPr>
      </w:pPr>
      <w:r w:rsidRPr="00870131">
        <w:rPr>
          <w:rFonts w:ascii="Garamond" w:hAnsi="Garamond"/>
          <w:sz w:val="22"/>
          <w:szCs w:val="22"/>
        </w:rPr>
        <w:t>AXA COLPATRIA 21%</w:t>
      </w:r>
    </w:p>
    <w:p w14:paraId="1A4111FB" w14:textId="77777777" w:rsidR="00870131" w:rsidRPr="00870131" w:rsidRDefault="00870131" w:rsidP="00870131">
      <w:pPr>
        <w:pStyle w:val="Prrafodelista"/>
        <w:numPr>
          <w:ilvl w:val="0"/>
          <w:numId w:val="5"/>
        </w:numPr>
        <w:spacing w:line="276" w:lineRule="auto"/>
        <w:rPr>
          <w:rFonts w:ascii="Garamond" w:hAnsi="Garamond"/>
          <w:sz w:val="22"/>
          <w:szCs w:val="22"/>
        </w:rPr>
      </w:pPr>
      <w:r w:rsidRPr="00870131">
        <w:rPr>
          <w:rFonts w:ascii="Garamond" w:hAnsi="Garamond"/>
          <w:sz w:val="22"/>
          <w:szCs w:val="22"/>
        </w:rPr>
        <w:t>MAPFRE 34%</w:t>
      </w:r>
    </w:p>
    <w:p w14:paraId="42AF16F0" w14:textId="4D5B84DA" w:rsidR="00870131" w:rsidRPr="00870131" w:rsidRDefault="00870131" w:rsidP="00870131">
      <w:pPr>
        <w:pStyle w:val="Prrafodelista"/>
        <w:numPr>
          <w:ilvl w:val="0"/>
          <w:numId w:val="5"/>
        </w:numPr>
        <w:spacing w:line="276" w:lineRule="auto"/>
        <w:rPr>
          <w:rFonts w:ascii="Garamond" w:hAnsi="Garamond"/>
          <w:sz w:val="22"/>
          <w:szCs w:val="22"/>
        </w:rPr>
      </w:pPr>
      <w:r w:rsidRPr="00870131">
        <w:rPr>
          <w:rFonts w:ascii="Garamond" w:hAnsi="Garamond"/>
          <w:sz w:val="22"/>
          <w:szCs w:val="22"/>
        </w:rPr>
        <w:t>QBE 22%</w:t>
      </w:r>
    </w:p>
    <w:p w14:paraId="540CE275" w14:textId="77777777" w:rsidR="006A422A" w:rsidRDefault="006A422A" w:rsidP="006A422A">
      <w:pPr>
        <w:pStyle w:val="Prrafodelista"/>
        <w:spacing w:line="276" w:lineRule="auto"/>
        <w:rPr>
          <w:rFonts w:ascii="Garamond" w:hAnsi="Garamond"/>
          <w:b/>
          <w:bCs/>
          <w:sz w:val="22"/>
          <w:szCs w:val="22"/>
        </w:rPr>
      </w:pPr>
    </w:p>
    <w:p w14:paraId="7030FB9D" w14:textId="50D4B687" w:rsidR="00374AC6" w:rsidRDefault="00374AC6" w:rsidP="00374AC6">
      <w:pPr>
        <w:pStyle w:val="Prrafodelista"/>
        <w:numPr>
          <w:ilvl w:val="0"/>
          <w:numId w:val="1"/>
        </w:numPr>
        <w:spacing w:line="276" w:lineRule="auto"/>
        <w:rPr>
          <w:rFonts w:ascii="Garamond" w:hAnsi="Garamond"/>
          <w:b/>
          <w:bCs/>
          <w:sz w:val="22"/>
          <w:szCs w:val="22"/>
        </w:rPr>
      </w:pPr>
      <w:r>
        <w:rPr>
          <w:rFonts w:ascii="Garamond" w:hAnsi="Garamond"/>
          <w:b/>
          <w:bCs/>
          <w:sz w:val="22"/>
          <w:szCs w:val="22"/>
        </w:rPr>
        <w:t>Pretensiones:</w:t>
      </w:r>
    </w:p>
    <w:p w14:paraId="69213E53" w14:textId="77777777" w:rsidR="00374AC6" w:rsidRDefault="00374AC6" w:rsidP="00374AC6">
      <w:pPr>
        <w:pStyle w:val="Prrafodelista"/>
        <w:spacing w:line="276" w:lineRule="auto"/>
        <w:rPr>
          <w:rFonts w:ascii="Garamond" w:hAnsi="Garamond"/>
          <w:b/>
          <w:bCs/>
          <w:sz w:val="22"/>
          <w:szCs w:val="22"/>
        </w:rPr>
      </w:pPr>
    </w:p>
    <w:p w14:paraId="66551A78" w14:textId="7BA921E7" w:rsidR="00374AC6" w:rsidRPr="00374AC6" w:rsidRDefault="00374AC6" w:rsidP="00374AC6">
      <w:pPr>
        <w:pStyle w:val="Prrafodelista"/>
        <w:numPr>
          <w:ilvl w:val="0"/>
          <w:numId w:val="4"/>
        </w:numPr>
        <w:spacing w:line="276" w:lineRule="auto"/>
        <w:rPr>
          <w:rFonts w:ascii="Garamond" w:hAnsi="Garamond"/>
          <w:b/>
          <w:bCs/>
          <w:sz w:val="22"/>
          <w:szCs w:val="22"/>
        </w:rPr>
      </w:pPr>
      <w:r w:rsidRPr="00374AC6">
        <w:rPr>
          <w:rFonts w:ascii="Garamond" w:hAnsi="Garamond"/>
          <w:sz w:val="22"/>
          <w:szCs w:val="22"/>
        </w:rPr>
        <w:lastRenderedPageBreak/>
        <w:t>500 SMMLV por concepto de PERJUICIOS MORALES</w:t>
      </w:r>
    </w:p>
    <w:p w14:paraId="2FB01E2E" w14:textId="2139032A" w:rsidR="00374AC6" w:rsidRPr="00374AC6" w:rsidRDefault="00374AC6" w:rsidP="00374AC6">
      <w:pPr>
        <w:pStyle w:val="Prrafodelista"/>
        <w:numPr>
          <w:ilvl w:val="0"/>
          <w:numId w:val="4"/>
        </w:numPr>
        <w:spacing w:line="276" w:lineRule="auto"/>
        <w:rPr>
          <w:rFonts w:ascii="Garamond" w:hAnsi="Garamond"/>
          <w:b/>
          <w:bCs/>
          <w:sz w:val="22"/>
          <w:szCs w:val="22"/>
        </w:rPr>
      </w:pPr>
      <w:r w:rsidRPr="00374AC6">
        <w:rPr>
          <w:rFonts w:ascii="Garamond" w:hAnsi="Garamond"/>
          <w:sz w:val="22"/>
          <w:szCs w:val="22"/>
        </w:rPr>
        <w:t>100 SMMLV por concepto de DAÑO A LA SALUD</w:t>
      </w:r>
    </w:p>
    <w:p w14:paraId="046CD370" w14:textId="233B34AE" w:rsidR="00374AC6" w:rsidRPr="00374AC6" w:rsidRDefault="00374AC6" w:rsidP="00374AC6">
      <w:pPr>
        <w:pStyle w:val="Prrafodelista"/>
        <w:numPr>
          <w:ilvl w:val="0"/>
          <w:numId w:val="4"/>
        </w:numPr>
        <w:spacing w:line="276" w:lineRule="auto"/>
        <w:rPr>
          <w:rFonts w:ascii="Garamond" w:hAnsi="Garamond"/>
          <w:b/>
          <w:bCs/>
          <w:sz w:val="22"/>
          <w:szCs w:val="22"/>
        </w:rPr>
      </w:pPr>
      <w:r>
        <w:rPr>
          <w:rFonts w:ascii="Garamond" w:hAnsi="Garamond"/>
          <w:sz w:val="22"/>
          <w:szCs w:val="22"/>
        </w:rPr>
        <w:t>I</w:t>
      </w:r>
      <w:r w:rsidRPr="00374AC6">
        <w:rPr>
          <w:rFonts w:ascii="Garamond" w:hAnsi="Garamond"/>
          <w:sz w:val="22"/>
          <w:szCs w:val="22"/>
        </w:rPr>
        <w:t>ntereses moratorios</w:t>
      </w:r>
    </w:p>
    <w:p w14:paraId="272FD150" w14:textId="77777777" w:rsidR="00374AC6" w:rsidRDefault="00374AC6" w:rsidP="00374AC6">
      <w:pPr>
        <w:pStyle w:val="Prrafodelista"/>
        <w:spacing w:line="276" w:lineRule="auto"/>
        <w:rPr>
          <w:rFonts w:ascii="Garamond" w:hAnsi="Garamond"/>
          <w:b/>
          <w:bCs/>
          <w:sz w:val="22"/>
          <w:szCs w:val="22"/>
        </w:rPr>
      </w:pPr>
    </w:p>
    <w:p w14:paraId="4100B120" w14:textId="4AA69E1D" w:rsidR="00C64966" w:rsidRDefault="00C64966" w:rsidP="00573EA6">
      <w:pPr>
        <w:pStyle w:val="Prrafodelista"/>
        <w:numPr>
          <w:ilvl w:val="0"/>
          <w:numId w:val="1"/>
        </w:numPr>
        <w:spacing w:line="276" w:lineRule="auto"/>
        <w:rPr>
          <w:rFonts w:ascii="Garamond" w:hAnsi="Garamond"/>
          <w:b/>
          <w:bCs/>
          <w:sz w:val="22"/>
          <w:szCs w:val="22"/>
        </w:rPr>
      </w:pPr>
      <w:r>
        <w:rPr>
          <w:rFonts w:ascii="Garamond" w:hAnsi="Garamond"/>
          <w:b/>
          <w:bCs/>
          <w:sz w:val="22"/>
          <w:szCs w:val="22"/>
        </w:rPr>
        <w:t>Calificación contingencia:</w:t>
      </w:r>
      <w:r w:rsidR="006A422A">
        <w:rPr>
          <w:rFonts w:ascii="Garamond" w:hAnsi="Garamond"/>
          <w:b/>
          <w:bCs/>
          <w:sz w:val="22"/>
          <w:szCs w:val="22"/>
        </w:rPr>
        <w:t xml:space="preserve"> </w:t>
      </w:r>
      <w:r w:rsidR="006A422A" w:rsidRPr="006A422A">
        <w:rPr>
          <w:rFonts w:ascii="Garamond" w:hAnsi="Garamond"/>
          <w:sz w:val="22"/>
          <w:szCs w:val="22"/>
        </w:rPr>
        <w:t>REMOTA</w:t>
      </w:r>
    </w:p>
    <w:p w14:paraId="344DF004" w14:textId="2CFD9129" w:rsidR="00C64966" w:rsidRDefault="00C64966" w:rsidP="00C64966">
      <w:pPr>
        <w:pStyle w:val="Prrafodelista"/>
        <w:spacing w:line="276" w:lineRule="auto"/>
        <w:rPr>
          <w:rFonts w:ascii="Garamond" w:hAnsi="Garamond"/>
          <w:b/>
          <w:bCs/>
          <w:sz w:val="22"/>
          <w:szCs w:val="22"/>
        </w:rPr>
      </w:pPr>
    </w:p>
    <w:p w14:paraId="1EB4C9DA" w14:textId="77777777" w:rsidR="006A422A" w:rsidRDefault="00C64966" w:rsidP="006A422A">
      <w:pPr>
        <w:pStyle w:val="Prrafodelista"/>
        <w:numPr>
          <w:ilvl w:val="0"/>
          <w:numId w:val="4"/>
        </w:numPr>
        <w:spacing w:line="276" w:lineRule="auto"/>
        <w:jc w:val="both"/>
        <w:rPr>
          <w:rFonts w:ascii="Garamond" w:hAnsi="Garamond"/>
          <w:sz w:val="22"/>
          <w:szCs w:val="22"/>
        </w:rPr>
      </w:pPr>
      <w:r w:rsidRPr="00C64966">
        <w:rPr>
          <w:rFonts w:ascii="Garamond" w:hAnsi="Garamond"/>
          <w:sz w:val="22"/>
          <w:szCs w:val="22"/>
        </w:rPr>
        <w:t>No se encuentran probados los elementos para estructurar la responsabilidad médica.</w:t>
      </w:r>
    </w:p>
    <w:p w14:paraId="40C42928" w14:textId="77777777" w:rsidR="006A422A" w:rsidRDefault="00C64966" w:rsidP="006A422A">
      <w:pPr>
        <w:pStyle w:val="Prrafodelista"/>
        <w:numPr>
          <w:ilvl w:val="0"/>
          <w:numId w:val="4"/>
        </w:numPr>
        <w:spacing w:line="276" w:lineRule="auto"/>
        <w:jc w:val="both"/>
        <w:rPr>
          <w:rFonts w:ascii="Garamond" w:hAnsi="Garamond"/>
          <w:sz w:val="22"/>
          <w:szCs w:val="22"/>
        </w:rPr>
      </w:pPr>
      <w:r w:rsidRPr="00C64966">
        <w:rPr>
          <w:rFonts w:ascii="Garamond" w:hAnsi="Garamond"/>
          <w:sz w:val="22"/>
          <w:szCs w:val="22"/>
        </w:rPr>
        <w:t>Los criterios que se tuvieron en cuenta para la atención inicial se fundamentaron en la sintomatología que presentaba el paciente para esa oportunidad, y las complicaciones en la lesión pudieron obedecer a la falta de cuidado por parte del paciente.</w:t>
      </w:r>
    </w:p>
    <w:p w14:paraId="77ED0838" w14:textId="0F58F423" w:rsidR="00C64966" w:rsidRDefault="00C64966" w:rsidP="006A422A">
      <w:pPr>
        <w:pStyle w:val="Prrafodelista"/>
        <w:numPr>
          <w:ilvl w:val="0"/>
          <w:numId w:val="4"/>
        </w:numPr>
        <w:spacing w:line="276" w:lineRule="auto"/>
        <w:jc w:val="both"/>
        <w:rPr>
          <w:rFonts w:ascii="Garamond" w:hAnsi="Garamond"/>
          <w:sz w:val="22"/>
          <w:szCs w:val="22"/>
        </w:rPr>
      </w:pPr>
      <w:r w:rsidRPr="00C64966">
        <w:rPr>
          <w:rFonts w:ascii="Garamond" w:hAnsi="Garamond"/>
          <w:sz w:val="22"/>
          <w:szCs w:val="22"/>
        </w:rPr>
        <w:t>En cuanto a la intervención del Municipio de Cali, está probada su falta de legitimación en la causa para comparecer al proceso, toda vez que esta entidad territorial no prestó el servicio médico que se cuestiona,</w:t>
      </w:r>
      <w:r w:rsidR="006A422A">
        <w:rPr>
          <w:rFonts w:ascii="Garamond" w:hAnsi="Garamond"/>
          <w:sz w:val="22"/>
          <w:szCs w:val="22"/>
        </w:rPr>
        <w:t xml:space="preserve"> sino</w:t>
      </w:r>
      <w:r w:rsidRPr="00C64966">
        <w:rPr>
          <w:rFonts w:ascii="Garamond" w:hAnsi="Garamond"/>
          <w:sz w:val="22"/>
          <w:szCs w:val="22"/>
        </w:rPr>
        <w:t xml:space="preserve"> </w:t>
      </w:r>
      <w:r w:rsidR="006A422A">
        <w:rPr>
          <w:rFonts w:ascii="Garamond" w:hAnsi="Garamond"/>
          <w:sz w:val="22"/>
          <w:szCs w:val="22"/>
        </w:rPr>
        <w:t>las</w:t>
      </w:r>
      <w:r w:rsidRPr="00C64966">
        <w:rPr>
          <w:rFonts w:ascii="Garamond" w:hAnsi="Garamond"/>
          <w:sz w:val="22"/>
          <w:szCs w:val="22"/>
        </w:rPr>
        <w:t xml:space="preserve"> entidades con autonomía e independencia administrativa</w:t>
      </w:r>
      <w:r w:rsidR="006A422A">
        <w:rPr>
          <w:rFonts w:ascii="Garamond" w:hAnsi="Garamond"/>
          <w:sz w:val="22"/>
          <w:szCs w:val="22"/>
        </w:rPr>
        <w:t>.</w:t>
      </w:r>
    </w:p>
    <w:p w14:paraId="16B6A538" w14:textId="77777777" w:rsidR="00C64966" w:rsidRDefault="00C64966" w:rsidP="00C64966">
      <w:pPr>
        <w:pStyle w:val="Prrafodelista"/>
        <w:spacing w:line="276" w:lineRule="auto"/>
        <w:rPr>
          <w:rFonts w:ascii="Garamond" w:hAnsi="Garamond"/>
          <w:b/>
          <w:bCs/>
          <w:sz w:val="22"/>
          <w:szCs w:val="22"/>
        </w:rPr>
      </w:pPr>
    </w:p>
    <w:p w14:paraId="350843AF" w14:textId="5B28A2F6" w:rsidR="00C64966" w:rsidRDefault="00C64966" w:rsidP="00573EA6">
      <w:pPr>
        <w:pStyle w:val="Prrafodelista"/>
        <w:numPr>
          <w:ilvl w:val="0"/>
          <w:numId w:val="1"/>
        </w:numPr>
        <w:spacing w:line="276" w:lineRule="auto"/>
        <w:rPr>
          <w:rFonts w:ascii="Garamond" w:hAnsi="Garamond"/>
          <w:b/>
          <w:bCs/>
          <w:sz w:val="22"/>
          <w:szCs w:val="22"/>
        </w:rPr>
      </w:pPr>
      <w:r>
        <w:rPr>
          <w:rFonts w:ascii="Garamond" w:hAnsi="Garamond"/>
          <w:b/>
          <w:bCs/>
          <w:sz w:val="22"/>
          <w:szCs w:val="22"/>
        </w:rPr>
        <w:t>Valoración contingencia: $0,00</w:t>
      </w:r>
    </w:p>
    <w:p w14:paraId="7DAA0679" w14:textId="7EC73DE0" w:rsidR="00C64966" w:rsidRDefault="00C64966" w:rsidP="00C64966">
      <w:pPr>
        <w:pStyle w:val="Prrafodelista"/>
        <w:spacing w:line="276" w:lineRule="auto"/>
        <w:rPr>
          <w:rFonts w:ascii="Garamond" w:hAnsi="Garamond"/>
          <w:b/>
          <w:bCs/>
          <w:sz w:val="22"/>
          <w:szCs w:val="22"/>
        </w:rPr>
      </w:pPr>
    </w:p>
    <w:p w14:paraId="12520341" w14:textId="1905E95D" w:rsidR="00C64966" w:rsidRDefault="00C64966" w:rsidP="00C64966">
      <w:pPr>
        <w:pStyle w:val="Prrafodelista"/>
        <w:numPr>
          <w:ilvl w:val="0"/>
          <w:numId w:val="4"/>
        </w:numPr>
        <w:spacing w:line="276" w:lineRule="auto"/>
        <w:jc w:val="both"/>
        <w:rPr>
          <w:rFonts w:ascii="Garamond" w:hAnsi="Garamond"/>
          <w:sz w:val="22"/>
          <w:szCs w:val="22"/>
        </w:rPr>
      </w:pPr>
      <w:r>
        <w:rPr>
          <w:rFonts w:ascii="Garamond" w:hAnsi="Garamond"/>
          <w:sz w:val="22"/>
          <w:szCs w:val="22"/>
        </w:rPr>
        <w:t xml:space="preserve">Lucro cesante: </w:t>
      </w:r>
      <w:r w:rsidRPr="00C64966">
        <w:rPr>
          <w:rFonts w:ascii="Garamond" w:hAnsi="Garamond"/>
          <w:sz w:val="22"/>
          <w:szCs w:val="22"/>
        </w:rPr>
        <w:t>No se tuvo en cuenta, pues se trata de un menor frente al que no se probó que recibiera ingresos ni que tuviera obligación alimentaria respecto a su madre debido a la imposibilidad de éste.</w:t>
      </w:r>
    </w:p>
    <w:p w14:paraId="626D1292" w14:textId="77777777" w:rsidR="00C64966" w:rsidRDefault="00C64966" w:rsidP="00C64966">
      <w:pPr>
        <w:pStyle w:val="Prrafodelista"/>
        <w:numPr>
          <w:ilvl w:val="0"/>
          <w:numId w:val="4"/>
        </w:numPr>
        <w:spacing w:line="276" w:lineRule="auto"/>
        <w:jc w:val="both"/>
        <w:rPr>
          <w:rFonts w:ascii="Garamond" w:hAnsi="Garamond"/>
          <w:sz w:val="22"/>
          <w:szCs w:val="22"/>
        </w:rPr>
      </w:pPr>
      <w:r>
        <w:rPr>
          <w:rFonts w:ascii="Garamond" w:hAnsi="Garamond"/>
          <w:sz w:val="22"/>
          <w:szCs w:val="22"/>
        </w:rPr>
        <w:t>P</w:t>
      </w:r>
      <w:r w:rsidRPr="00C64966">
        <w:rPr>
          <w:rFonts w:ascii="Garamond" w:hAnsi="Garamond"/>
          <w:sz w:val="22"/>
          <w:szCs w:val="22"/>
        </w:rPr>
        <w:t xml:space="preserve">erjuicios </w:t>
      </w:r>
      <w:r>
        <w:rPr>
          <w:rFonts w:ascii="Garamond" w:hAnsi="Garamond"/>
          <w:sz w:val="22"/>
          <w:szCs w:val="22"/>
        </w:rPr>
        <w:t>M</w:t>
      </w:r>
      <w:r w:rsidRPr="00C64966">
        <w:rPr>
          <w:rFonts w:ascii="Garamond" w:hAnsi="Garamond"/>
          <w:sz w:val="22"/>
          <w:szCs w:val="22"/>
        </w:rPr>
        <w:t>orales se liquidó el total de 10 SMLMV para cada uno de los demanda</w:t>
      </w:r>
      <w:r>
        <w:rPr>
          <w:rFonts w:ascii="Garamond" w:hAnsi="Garamond"/>
          <w:sz w:val="22"/>
          <w:szCs w:val="22"/>
        </w:rPr>
        <w:t>nt</w:t>
      </w:r>
      <w:r w:rsidRPr="00C64966">
        <w:rPr>
          <w:rFonts w:ascii="Garamond" w:hAnsi="Garamond"/>
          <w:sz w:val="22"/>
          <w:szCs w:val="22"/>
        </w:rPr>
        <w:t>es, atendiendo al criterio mínimos según lo fijado por el Consejo de Estado.</w:t>
      </w:r>
    </w:p>
    <w:p w14:paraId="5F88AEC4" w14:textId="77777777" w:rsidR="00C64966" w:rsidRDefault="00C64966" w:rsidP="00C64966">
      <w:pPr>
        <w:pStyle w:val="Prrafodelista"/>
        <w:numPr>
          <w:ilvl w:val="0"/>
          <w:numId w:val="4"/>
        </w:numPr>
        <w:spacing w:line="276" w:lineRule="auto"/>
        <w:jc w:val="both"/>
        <w:rPr>
          <w:rFonts w:ascii="Garamond" w:hAnsi="Garamond"/>
          <w:sz w:val="22"/>
          <w:szCs w:val="22"/>
        </w:rPr>
      </w:pPr>
      <w:r>
        <w:rPr>
          <w:rFonts w:ascii="Garamond" w:hAnsi="Garamond"/>
          <w:sz w:val="22"/>
          <w:szCs w:val="22"/>
        </w:rPr>
        <w:t xml:space="preserve">Daño a la salud: </w:t>
      </w:r>
      <w:r w:rsidRPr="00C64966">
        <w:rPr>
          <w:rFonts w:ascii="Garamond" w:hAnsi="Garamond"/>
          <w:sz w:val="22"/>
          <w:szCs w:val="22"/>
        </w:rPr>
        <w:t xml:space="preserve">En el mismo sentido, y ante la inexistencia de prueba objetiva, se liquidó </w:t>
      </w:r>
      <w:r>
        <w:rPr>
          <w:rFonts w:ascii="Garamond" w:hAnsi="Garamond"/>
          <w:sz w:val="22"/>
          <w:szCs w:val="22"/>
        </w:rPr>
        <w:t xml:space="preserve">en </w:t>
      </w:r>
      <w:r w:rsidRPr="00C64966">
        <w:rPr>
          <w:rFonts w:ascii="Garamond" w:hAnsi="Garamond"/>
          <w:sz w:val="22"/>
          <w:szCs w:val="22"/>
        </w:rPr>
        <w:t>10 SMLMV</w:t>
      </w:r>
    </w:p>
    <w:p w14:paraId="4B842954" w14:textId="2832628B" w:rsidR="00C64966" w:rsidRDefault="00C64966" w:rsidP="00C64966">
      <w:pPr>
        <w:pStyle w:val="Prrafodelista"/>
        <w:spacing w:line="276" w:lineRule="auto"/>
        <w:ind w:left="360"/>
        <w:jc w:val="both"/>
        <w:rPr>
          <w:rFonts w:ascii="Garamond" w:hAnsi="Garamond"/>
          <w:sz w:val="22"/>
          <w:szCs w:val="22"/>
        </w:rPr>
      </w:pPr>
    </w:p>
    <w:p w14:paraId="3C9DA633" w14:textId="56417C9A" w:rsidR="00C64966" w:rsidRPr="00C64966" w:rsidRDefault="008C51A3" w:rsidP="00C64966">
      <w:pPr>
        <w:pStyle w:val="Prrafodelista"/>
        <w:spacing w:line="276" w:lineRule="auto"/>
        <w:ind w:left="360"/>
        <w:jc w:val="both"/>
        <w:rPr>
          <w:rFonts w:ascii="Garamond" w:hAnsi="Garamond"/>
          <w:sz w:val="22"/>
          <w:szCs w:val="22"/>
        </w:rPr>
      </w:pPr>
      <w:r>
        <w:rPr>
          <w:rFonts w:ascii="Garamond" w:hAnsi="Garamond"/>
          <w:sz w:val="22"/>
          <w:szCs w:val="22"/>
        </w:rPr>
        <w:t xml:space="preserve">A </w:t>
      </w:r>
      <w:r w:rsidR="00C64966" w:rsidRPr="00C64966">
        <w:rPr>
          <w:rFonts w:ascii="Garamond" w:hAnsi="Garamond"/>
          <w:sz w:val="22"/>
          <w:szCs w:val="22"/>
        </w:rPr>
        <w:t>es</w:t>
      </w:r>
      <w:r>
        <w:rPr>
          <w:rFonts w:ascii="Garamond" w:hAnsi="Garamond"/>
          <w:sz w:val="22"/>
          <w:szCs w:val="22"/>
        </w:rPr>
        <w:t>t</w:t>
      </w:r>
      <w:r w:rsidR="00C64966" w:rsidRPr="00C64966">
        <w:rPr>
          <w:rFonts w:ascii="Garamond" w:hAnsi="Garamond"/>
          <w:sz w:val="22"/>
          <w:szCs w:val="22"/>
        </w:rPr>
        <w:t>e valor se le descontó el deducible, correspondiente a 40 SMLMV, y a ese valor final el 34% correspondiente a la porción de coaseguro.</w:t>
      </w:r>
    </w:p>
    <w:p w14:paraId="4E09ACB0" w14:textId="77777777" w:rsidR="00C64966" w:rsidRDefault="00C64966" w:rsidP="00C64966">
      <w:pPr>
        <w:pStyle w:val="Prrafodelista"/>
        <w:spacing w:line="276" w:lineRule="auto"/>
        <w:rPr>
          <w:rFonts w:ascii="Garamond" w:hAnsi="Garamond"/>
          <w:b/>
          <w:bCs/>
          <w:sz w:val="22"/>
          <w:szCs w:val="22"/>
        </w:rPr>
      </w:pPr>
    </w:p>
    <w:p w14:paraId="1EFCBF62" w14:textId="6146C27B" w:rsidR="008C51A3" w:rsidRDefault="008C51A3" w:rsidP="00573EA6">
      <w:pPr>
        <w:pStyle w:val="Prrafodelista"/>
        <w:numPr>
          <w:ilvl w:val="0"/>
          <w:numId w:val="1"/>
        </w:numPr>
        <w:spacing w:line="276" w:lineRule="auto"/>
        <w:rPr>
          <w:rFonts w:ascii="Garamond" w:hAnsi="Garamond"/>
          <w:b/>
          <w:bCs/>
          <w:sz w:val="22"/>
          <w:szCs w:val="22"/>
        </w:rPr>
      </w:pPr>
      <w:r>
        <w:rPr>
          <w:rFonts w:ascii="Garamond" w:hAnsi="Garamond"/>
          <w:b/>
          <w:bCs/>
          <w:sz w:val="22"/>
          <w:szCs w:val="22"/>
        </w:rPr>
        <w:t>Pronunciamiento MAPFRE:</w:t>
      </w:r>
    </w:p>
    <w:p w14:paraId="729FC524" w14:textId="765AFBD2" w:rsidR="008C51A3" w:rsidRPr="008C51A3" w:rsidRDefault="008C51A3" w:rsidP="008C51A3">
      <w:pPr>
        <w:pStyle w:val="Prrafodelista"/>
        <w:spacing w:line="276" w:lineRule="auto"/>
        <w:jc w:val="both"/>
        <w:rPr>
          <w:rFonts w:ascii="Garamond" w:hAnsi="Garamond"/>
          <w:sz w:val="22"/>
          <w:szCs w:val="22"/>
        </w:rPr>
      </w:pPr>
    </w:p>
    <w:p w14:paraId="7DAAB394" w14:textId="77777777" w:rsidR="008C51A3" w:rsidRDefault="008C51A3" w:rsidP="008C51A3">
      <w:pPr>
        <w:pStyle w:val="Prrafodelista"/>
        <w:numPr>
          <w:ilvl w:val="0"/>
          <w:numId w:val="4"/>
        </w:numPr>
        <w:spacing w:line="276" w:lineRule="auto"/>
        <w:jc w:val="both"/>
        <w:rPr>
          <w:rFonts w:ascii="Garamond" w:hAnsi="Garamond"/>
          <w:sz w:val="22"/>
          <w:szCs w:val="22"/>
        </w:rPr>
      </w:pPr>
      <w:r w:rsidRPr="008C51A3">
        <w:rPr>
          <w:rFonts w:ascii="Garamond" w:hAnsi="Garamond"/>
          <w:sz w:val="22"/>
          <w:szCs w:val="22"/>
        </w:rPr>
        <w:t>En la relación fáctica no hay ningún reproche frente el Municipio de Cali con respecto a alguna acción u omisión generadora de daño.</w:t>
      </w:r>
    </w:p>
    <w:p w14:paraId="77E01C2E" w14:textId="77777777" w:rsidR="008C51A3" w:rsidRDefault="008C51A3" w:rsidP="008C51A3">
      <w:pPr>
        <w:pStyle w:val="Prrafodelista"/>
        <w:numPr>
          <w:ilvl w:val="0"/>
          <w:numId w:val="4"/>
        </w:numPr>
        <w:spacing w:line="276" w:lineRule="auto"/>
        <w:jc w:val="both"/>
        <w:rPr>
          <w:rFonts w:ascii="Garamond" w:hAnsi="Garamond"/>
          <w:sz w:val="22"/>
          <w:szCs w:val="22"/>
        </w:rPr>
      </w:pPr>
      <w:r w:rsidRPr="008C51A3">
        <w:rPr>
          <w:rFonts w:ascii="Garamond" w:hAnsi="Garamond"/>
          <w:sz w:val="22"/>
          <w:szCs w:val="22"/>
        </w:rPr>
        <w:t>Dentro de las funciones de esta entidad territorial no se puede imponer algo relativo a la prestación del servicio médico</w:t>
      </w:r>
      <w:r>
        <w:rPr>
          <w:rFonts w:ascii="Garamond" w:hAnsi="Garamond"/>
          <w:sz w:val="22"/>
          <w:szCs w:val="22"/>
        </w:rPr>
        <w:t>.</w:t>
      </w:r>
    </w:p>
    <w:p w14:paraId="08071DD1" w14:textId="6BA61209" w:rsidR="008C51A3" w:rsidRDefault="008C51A3" w:rsidP="008C51A3">
      <w:pPr>
        <w:pStyle w:val="Prrafodelista"/>
        <w:numPr>
          <w:ilvl w:val="0"/>
          <w:numId w:val="4"/>
        </w:numPr>
        <w:spacing w:line="276" w:lineRule="auto"/>
        <w:jc w:val="both"/>
        <w:rPr>
          <w:rFonts w:ascii="Garamond" w:hAnsi="Garamond"/>
          <w:sz w:val="22"/>
          <w:szCs w:val="22"/>
        </w:rPr>
      </w:pPr>
      <w:r>
        <w:rPr>
          <w:rFonts w:ascii="Garamond" w:hAnsi="Garamond"/>
          <w:sz w:val="22"/>
          <w:szCs w:val="22"/>
        </w:rPr>
        <w:t>T</w:t>
      </w:r>
      <w:r w:rsidRPr="008C51A3">
        <w:rPr>
          <w:rFonts w:ascii="Garamond" w:hAnsi="Garamond"/>
          <w:sz w:val="22"/>
          <w:szCs w:val="22"/>
        </w:rPr>
        <w:t>ampoco existen reproches respecto a la prestación del servicio que el Municipio de Cali haya efectuado.</w:t>
      </w:r>
    </w:p>
    <w:p w14:paraId="0142ABAB" w14:textId="77777777" w:rsidR="008C51A3" w:rsidRDefault="008C51A3" w:rsidP="008C51A3">
      <w:pPr>
        <w:pStyle w:val="Prrafodelista"/>
        <w:numPr>
          <w:ilvl w:val="0"/>
          <w:numId w:val="4"/>
        </w:numPr>
        <w:spacing w:line="276" w:lineRule="auto"/>
        <w:jc w:val="both"/>
        <w:rPr>
          <w:rFonts w:ascii="Garamond" w:hAnsi="Garamond"/>
          <w:sz w:val="22"/>
          <w:szCs w:val="22"/>
        </w:rPr>
      </w:pPr>
      <w:r w:rsidRPr="008C51A3">
        <w:rPr>
          <w:rFonts w:ascii="Garamond" w:hAnsi="Garamond"/>
          <w:sz w:val="22"/>
          <w:szCs w:val="22"/>
        </w:rPr>
        <w:t>No se entiende cual es el criterio de la parte actora para dirigir la acción contra esta entidad, pues ni siquiera se menciona en la demanda cu</w:t>
      </w:r>
      <w:r>
        <w:rPr>
          <w:rFonts w:ascii="Garamond" w:hAnsi="Garamond"/>
          <w:sz w:val="22"/>
          <w:szCs w:val="22"/>
        </w:rPr>
        <w:t>á</w:t>
      </w:r>
      <w:r w:rsidRPr="008C51A3">
        <w:rPr>
          <w:rFonts w:ascii="Garamond" w:hAnsi="Garamond"/>
          <w:sz w:val="22"/>
          <w:szCs w:val="22"/>
        </w:rPr>
        <w:t>l es la conducta que eventualmente hubiera incidido en la concreción del evento descrito y haya causado los perjuicios mencionados.</w:t>
      </w:r>
    </w:p>
    <w:p w14:paraId="22D51A32" w14:textId="77777777" w:rsidR="008C51A3" w:rsidRDefault="008C51A3" w:rsidP="008C51A3">
      <w:pPr>
        <w:pStyle w:val="Prrafodelista"/>
        <w:numPr>
          <w:ilvl w:val="0"/>
          <w:numId w:val="4"/>
        </w:numPr>
        <w:spacing w:line="276" w:lineRule="auto"/>
        <w:jc w:val="both"/>
        <w:rPr>
          <w:rFonts w:ascii="Garamond" w:hAnsi="Garamond"/>
          <w:sz w:val="22"/>
          <w:szCs w:val="22"/>
        </w:rPr>
      </w:pPr>
      <w:r w:rsidRPr="008C51A3">
        <w:rPr>
          <w:rFonts w:ascii="Garamond" w:hAnsi="Garamond"/>
          <w:sz w:val="22"/>
          <w:szCs w:val="22"/>
        </w:rPr>
        <w:t>Esta situación hace visible desde ya la concreción de la excepción que en su respectivo acápite propondré, la falta de legitimación en la causa por pasiva.</w:t>
      </w:r>
    </w:p>
    <w:p w14:paraId="1B7BB056" w14:textId="645AB193" w:rsidR="008C51A3" w:rsidRDefault="008C51A3" w:rsidP="008C51A3">
      <w:pPr>
        <w:pStyle w:val="Prrafodelista"/>
        <w:numPr>
          <w:ilvl w:val="0"/>
          <w:numId w:val="4"/>
        </w:numPr>
        <w:spacing w:line="276" w:lineRule="auto"/>
        <w:jc w:val="both"/>
        <w:rPr>
          <w:rFonts w:ascii="Garamond" w:hAnsi="Garamond"/>
          <w:sz w:val="22"/>
          <w:szCs w:val="22"/>
        </w:rPr>
      </w:pPr>
      <w:r w:rsidRPr="008C51A3">
        <w:rPr>
          <w:rFonts w:ascii="Garamond" w:hAnsi="Garamond"/>
          <w:sz w:val="22"/>
          <w:szCs w:val="22"/>
        </w:rPr>
        <w:t xml:space="preserve">Además, tal como está narrado en los hechos de la demanda emerge la existencia de una causa extraña en la producción del daño como causal </w:t>
      </w:r>
      <w:proofErr w:type="spellStart"/>
      <w:r w:rsidRPr="008C51A3">
        <w:rPr>
          <w:rFonts w:ascii="Garamond" w:hAnsi="Garamond"/>
          <w:sz w:val="22"/>
          <w:szCs w:val="22"/>
        </w:rPr>
        <w:t>exonerativa</w:t>
      </w:r>
      <w:proofErr w:type="spellEnd"/>
      <w:r w:rsidRPr="008C51A3">
        <w:rPr>
          <w:rFonts w:ascii="Garamond" w:hAnsi="Garamond"/>
          <w:sz w:val="22"/>
          <w:szCs w:val="22"/>
        </w:rPr>
        <w:t xml:space="preserve"> de responsabilidad.</w:t>
      </w:r>
    </w:p>
    <w:p w14:paraId="065B4433" w14:textId="33E139B4" w:rsidR="008C51A3" w:rsidRDefault="008C51A3" w:rsidP="008C51A3">
      <w:pPr>
        <w:spacing w:line="276" w:lineRule="auto"/>
        <w:jc w:val="both"/>
        <w:rPr>
          <w:rFonts w:ascii="Garamond" w:hAnsi="Garamond"/>
          <w:sz w:val="22"/>
          <w:szCs w:val="22"/>
        </w:rPr>
      </w:pPr>
    </w:p>
    <w:p w14:paraId="626F877B" w14:textId="65D423DB" w:rsidR="008C51A3" w:rsidRPr="00C4098B" w:rsidRDefault="008C51A3" w:rsidP="008C51A3">
      <w:pPr>
        <w:spacing w:line="276" w:lineRule="auto"/>
        <w:jc w:val="both"/>
        <w:rPr>
          <w:rFonts w:ascii="Garamond" w:hAnsi="Garamond"/>
          <w:sz w:val="22"/>
          <w:szCs w:val="22"/>
          <w:u w:val="single"/>
        </w:rPr>
      </w:pPr>
      <w:r w:rsidRPr="00C4098B">
        <w:rPr>
          <w:rFonts w:ascii="Garamond" w:hAnsi="Garamond"/>
          <w:sz w:val="22"/>
          <w:szCs w:val="22"/>
          <w:u w:val="single"/>
        </w:rPr>
        <w:t>Excepciones:</w:t>
      </w:r>
    </w:p>
    <w:p w14:paraId="167082FF" w14:textId="3579B641" w:rsidR="008C51A3" w:rsidRDefault="008C51A3" w:rsidP="008C51A3">
      <w:pPr>
        <w:pStyle w:val="Prrafodelista"/>
        <w:numPr>
          <w:ilvl w:val="0"/>
          <w:numId w:val="7"/>
        </w:numPr>
        <w:spacing w:line="276" w:lineRule="auto"/>
        <w:jc w:val="both"/>
        <w:rPr>
          <w:rFonts w:ascii="Garamond" w:hAnsi="Garamond"/>
          <w:sz w:val="22"/>
          <w:szCs w:val="22"/>
        </w:rPr>
      </w:pPr>
      <w:r>
        <w:rPr>
          <w:rFonts w:ascii="Garamond" w:hAnsi="Garamond"/>
          <w:sz w:val="22"/>
          <w:szCs w:val="22"/>
        </w:rPr>
        <w:t>Falta de legitimación en la causa por pasiva respecto del Municipio de Cali</w:t>
      </w:r>
    </w:p>
    <w:p w14:paraId="19519A8E" w14:textId="6E9CC07C" w:rsidR="008C51A3" w:rsidRDefault="008C51A3" w:rsidP="008C51A3">
      <w:pPr>
        <w:pStyle w:val="Prrafodelista"/>
        <w:numPr>
          <w:ilvl w:val="0"/>
          <w:numId w:val="7"/>
        </w:numPr>
        <w:spacing w:line="276" w:lineRule="auto"/>
        <w:jc w:val="both"/>
        <w:rPr>
          <w:rFonts w:ascii="Garamond" w:hAnsi="Garamond"/>
          <w:sz w:val="22"/>
          <w:szCs w:val="22"/>
        </w:rPr>
      </w:pPr>
      <w:r>
        <w:rPr>
          <w:rFonts w:ascii="Garamond" w:hAnsi="Garamond"/>
          <w:sz w:val="22"/>
          <w:szCs w:val="22"/>
        </w:rPr>
        <w:lastRenderedPageBreak/>
        <w:t>Inexistencia de daño</w:t>
      </w:r>
    </w:p>
    <w:p w14:paraId="0E913F26" w14:textId="7A330BD6" w:rsidR="008C51A3" w:rsidRDefault="008C51A3" w:rsidP="008C51A3">
      <w:pPr>
        <w:pStyle w:val="Prrafodelista"/>
        <w:numPr>
          <w:ilvl w:val="0"/>
          <w:numId w:val="7"/>
        </w:numPr>
        <w:spacing w:line="276" w:lineRule="auto"/>
        <w:jc w:val="both"/>
        <w:rPr>
          <w:rFonts w:ascii="Garamond" w:hAnsi="Garamond"/>
          <w:sz w:val="22"/>
          <w:szCs w:val="22"/>
        </w:rPr>
      </w:pPr>
      <w:r>
        <w:rPr>
          <w:rFonts w:ascii="Garamond" w:hAnsi="Garamond"/>
          <w:sz w:val="22"/>
          <w:szCs w:val="22"/>
        </w:rPr>
        <w:t>Inexistencia de responsabilidad por falta de acreditación probatoria de la imputación</w:t>
      </w:r>
    </w:p>
    <w:p w14:paraId="1359F992" w14:textId="0135B8A6" w:rsidR="008C51A3" w:rsidRDefault="008C51A3" w:rsidP="008C51A3">
      <w:pPr>
        <w:pStyle w:val="Prrafodelista"/>
        <w:numPr>
          <w:ilvl w:val="0"/>
          <w:numId w:val="7"/>
        </w:numPr>
        <w:spacing w:line="276" w:lineRule="auto"/>
        <w:jc w:val="both"/>
        <w:rPr>
          <w:rFonts w:ascii="Garamond" w:hAnsi="Garamond"/>
          <w:sz w:val="22"/>
          <w:szCs w:val="22"/>
        </w:rPr>
      </w:pPr>
      <w:r>
        <w:rPr>
          <w:rFonts w:ascii="Garamond" w:hAnsi="Garamond"/>
          <w:sz w:val="22"/>
          <w:szCs w:val="22"/>
        </w:rPr>
        <w:t>Enriquecimiento sin causa</w:t>
      </w:r>
    </w:p>
    <w:p w14:paraId="04F96F75" w14:textId="590CD8C5" w:rsidR="008C51A3" w:rsidRDefault="008C51A3" w:rsidP="008C51A3">
      <w:pPr>
        <w:pStyle w:val="Prrafodelista"/>
        <w:numPr>
          <w:ilvl w:val="0"/>
          <w:numId w:val="7"/>
        </w:numPr>
        <w:spacing w:line="276" w:lineRule="auto"/>
        <w:jc w:val="both"/>
        <w:rPr>
          <w:rFonts w:ascii="Garamond" w:hAnsi="Garamond"/>
          <w:sz w:val="22"/>
          <w:szCs w:val="22"/>
        </w:rPr>
      </w:pPr>
      <w:r>
        <w:rPr>
          <w:rFonts w:ascii="Garamond" w:hAnsi="Garamond"/>
          <w:sz w:val="22"/>
          <w:szCs w:val="22"/>
        </w:rPr>
        <w:t>Genérica o Innominada</w:t>
      </w:r>
    </w:p>
    <w:p w14:paraId="5CE4F381" w14:textId="43C5F27E" w:rsidR="00C4098B" w:rsidRDefault="00C4098B" w:rsidP="00C4098B">
      <w:pPr>
        <w:spacing w:line="276" w:lineRule="auto"/>
        <w:jc w:val="both"/>
        <w:rPr>
          <w:rFonts w:ascii="Garamond" w:hAnsi="Garamond"/>
          <w:sz w:val="22"/>
          <w:szCs w:val="22"/>
        </w:rPr>
      </w:pPr>
    </w:p>
    <w:p w14:paraId="1BF4AA1C" w14:textId="3BC16DA5" w:rsidR="00C4098B" w:rsidRPr="00C4098B" w:rsidRDefault="00C4098B" w:rsidP="00C4098B">
      <w:pPr>
        <w:spacing w:line="276" w:lineRule="auto"/>
        <w:jc w:val="both"/>
        <w:rPr>
          <w:rFonts w:ascii="Garamond" w:hAnsi="Garamond"/>
          <w:sz w:val="22"/>
          <w:szCs w:val="22"/>
          <w:u w:val="single"/>
        </w:rPr>
      </w:pPr>
      <w:r w:rsidRPr="00C4098B">
        <w:rPr>
          <w:rFonts w:ascii="Garamond" w:hAnsi="Garamond"/>
          <w:sz w:val="22"/>
          <w:szCs w:val="22"/>
          <w:u w:val="single"/>
        </w:rPr>
        <w:t>Frente al llamamiento:</w:t>
      </w:r>
    </w:p>
    <w:p w14:paraId="06982D89" w14:textId="1717850A" w:rsidR="00C4098B" w:rsidRDefault="00C4098B" w:rsidP="00C4098B">
      <w:pPr>
        <w:spacing w:line="276" w:lineRule="auto"/>
        <w:jc w:val="both"/>
        <w:rPr>
          <w:rFonts w:ascii="Garamond" w:hAnsi="Garamond"/>
          <w:sz w:val="22"/>
          <w:szCs w:val="22"/>
        </w:rPr>
      </w:pPr>
    </w:p>
    <w:p w14:paraId="7C5780CF" w14:textId="5A213F5A" w:rsidR="00C4098B" w:rsidRDefault="00C4098B" w:rsidP="00C4098B">
      <w:pPr>
        <w:spacing w:line="276" w:lineRule="auto"/>
        <w:jc w:val="both"/>
        <w:rPr>
          <w:rFonts w:ascii="Garamond" w:hAnsi="Garamond"/>
          <w:sz w:val="22"/>
          <w:szCs w:val="22"/>
        </w:rPr>
      </w:pPr>
      <w:r w:rsidRPr="00C4098B">
        <w:rPr>
          <w:rFonts w:ascii="Garamond" w:hAnsi="Garamond"/>
          <w:sz w:val="22"/>
          <w:szCs w:val="22"/>
        </w:rPr>
        <w:t xml:space="preserve">Si llegara a surgir la necesidad de resolver lo concerniente a relación sustancial que sirve de base a la convocatoria que se hizo respecto de mi representada, pese a la evidente ausencia de responsabilidad de la entidad que realizó el llamado en torno a los hechos de la demanda, solicito que, sin que esta observación constituya aceptación de responsabilidad alguna sino que por el contrario oposición, se verifique por parte del Juez, circunstancias como: (i) límites y coberturas acordadas, (ii) condiciones particulares de la Póliza y sus respectivas exclusiones (iii) deducible, entre otras, en el evento remoto de que prosperen una o algunas de las pretensiones formulados por el apoderado en su libelo </w:t>
      </w:r>
      <w:proofErr w:type="spellStart"/>
      <w:r w:rsidRPr="00C4098B">
        <w:rPr>
          <w:rFonts w:ascii="Garamond" w:hAnsi="Garamond"/>
          <w:sz w:val="22"/>
          <w:szCs w:val="22"/>
        </w:rPr>
        <w:t>demandatorio</w:t>
      </w:r>
      <w:proofErr w:type="spellEnd"/>
      <w:r w:rsidRPr="00C4098B">
        <w:rPr>
          <w:rFonts w:ascii="Garamond" w:hAnsi="Garamond"/>
          <w:sz w:val="22"/>
          <w:szCs w:val="22"/>
        </w:rPr>
        <w:t>.</w:t>
      </w:r>
    </w:p>
    <w:p w14:paraId="488839C2" w14:textId="2D1CAE0E" w:rsidR="00490DA3" w:rsidRDefault="00490DA3" w:rsidP="00C4098B">
      <w:pPr>
        <w:spacing w:line="276" w:lineRule="auto"/>
        <w:jc w:val="both"/>
        <w:rPr>
          <w:rFonts w:ascii="Garamond" w:hAnsi="Garamond"/>
          <w:sz w:val="22"/>
          <w:szCs w:val="22"/>
        </w:rPr>
      </w:pPr>
    </w:p>
    <w:p w14:paraId="01515E7A" w14:textId="4B3E82E7" w:rsidR="00490DA3" w:rsidRPr="00490DA3" w:rsidRDefault="00490DA3" w:rsidP="00490DA3">
      <w:pPr>
        <w:pStyle w:val="Prrafodelista"/>
        <w:numPr>
          <w:ilvl w:val="0"/>
          <w:numId w:val="8"/>
        </w:numPr>
        <w:spacing w:line="276" w:lineRule="auto"/>
        <w:jc w:val="both"/>
        <w:rPr>
          <w:rFonts w:ascii="Garamond" w:hAnsi="Garamond"/>
          <w:sz w:val="22"/>
          <w:szCs w:val="22"/>
        </w:rPr>
      </w:pPr>
      <w:r>
        <w:rPr>
          <w:rFonts w:ascii="Garamond" w:hAnsi="Garamond"/>
          <w:sz w:val="22"/>
          <w:szCs w:val="22"/>
        </w:rPr>
        <w:t xml:space="preserve">No se demostró la </w:t>
      </w:r>
      <w:r w:rsidRPr="00490DA3">
        <w:rPr>
          <w:rFonts w:ascii="Garamond" w:hAnsi="Garamond"/>
          <w:sz w:val="22"/>
          <w:szCs w:val="22"/>
        </w:rPr>
        <w:t>realizaci</w:t>
      </w:r>
      <w:r>
        <w:rPr>
          <w:rFonts w:ascii="Garamond" w:hAnsi="Garamond"/>
          <w:sz w:val="22"/>
          <w:szCs w:val="22"/>
        </w:rPr>
        <w:t>ó</w:t>
      </w:r>
      <w:r w:rsidRPr="00490DA3">
        <w:rPr>
          <w:rFonts w:ascii="Garamond" w:hAnsi="Garamond"/>
          <w:sz w:val="22"/>
          <w:szCs w:val="22"/>
        </w:rPr>
        <w:t>n del riesgo asegurado en la p</w:t>
      </w:r>
      <w:r>
        <w:rPr>
          <w:rFonts w:ascii="Garamond" w:hAnsi="Garamond"/>
          <w:sz w:val="22"/>
          <w:szCs w:val="22"/>
        </w:rPr>
        <w:t>ó</w:t>
      </w:r>
      <w:r w:rsidRPr="00490DA3">
        <w:rPr>
          <w:rFonts w:ascii="Garamond" w:hAnsi="Garamond"/>
          <w:sz w:val="22"/>
          <w:szCs w:val="22"/>
        </w:rPr>
        <w:t xml:space="preserve">liza de responsabilidad civil extracontractual no. 1501216001931 y, por tanto, no existe </w:t>
      </w:r>
      <w:proofErr w:type="spellStart"/>
      <w:r w:rsidRPr="00490DA3">
        <w:rPr>
          <w:rFonts w:ascii="Garamond" w:hAnsi="Garamond"/>
          <w:sz w:val="22"/>
          <w:szCs w:val="22"/>
        </w:rPr>
        <w:t>obligaci√ìn</w:t>
      </w:r>
      <w:proofErr w:type="spellEnd"/>
      <w:r w:rsidRPr="00490DA3">
        <w:rPr>
          <w:rFonts w:ascii="Garamond" w:hAnsi="Garamond"/>
          <w:sz w:val="22"/>
          <w:szCs w:val="22"/>
        </w:rPr>
        <w:t xml:space="preserve"> a cargo de </w:t>
      </w:r>
      <w:proofErr w:type="spellStart"/>
      <w:r w:rsidRPr="00490DA3">
        <w:rPr>
          <w:rFonts w:ascii="Garamond" w:hAnsi="Garamond"/>
          <w:sz w:val="22"/>
          <w:szCs w:val="22"/>
        </w:rPr>
        <w:t>mapfre</w:t>
      </w:r>
      <w:proofErr w:type="spellEnd"/>
      <w:r w:rsidRPr="00490DA3">
        <w:rPr>
          <w:rFonts w:ascii="Garamond" w:hAnsi="Garamond"/>
          <w:sz w:val="22"/>
          <w:szCs w:val="22"/>
        </w:rPr>
        <w:t xml:space="preserve"> </w:t>
      </w:r>
    </w:p>
    <w:p w14:paraId="7D9CDEDE" w14:textId="4E81085C" w:rsidR="00490DA3" w:rsidRDefault="00490DA3" w:rsidP="00490DA3">
      <w:pPr>
        <w:pStyle w:val="Prrafodelista"/>
        <w:numPr>
          <w:ilvl w:val="0"/>
          <w:numId w:val="8"/>
        </w:numPr>
        <w:spacing w:line="276" w:lineRule="auto"/>
        <w:jc w:val="both"/>
        <w:rPr>
          <w:rFonts w:ascii="Garamond" w:hAnsi="Garamond"/>
          <w:sz w:val="22"/>
          <w:szCs w:val="22"/>
        </w:rPr>
      </w:pPr>
      <w:r>
        <w:rPr>
          <w:rFonts w:ascii="Garamond" w:hAnsi="Garamond"/>
          <w:sz w:val="22"/>
          <w:szCs w:val="22"/>
        </w:rPr>
        <w:t>L</w:t>
      </w:r>
      <w:r w:rsidRPr="00490DA3">
        <w:rPr>
          <w:rFonts w:ascii="Garamond" w:hAnsi="Garamond"/>
          <w:sz w:val="22"/>
          <w:szCs w:val="22"/>
        </w:rPr>
        <w:t>a obligación indemnizatoria de la compañía aseguradora se debe ceñir al porcentaje pactado en el coaseguro.</w:t>
      </w:r>
    </w:p>
    <w:p w14:paraId="0DA75E41" w14:textId="45D71EE4" w:rsidR="00490DA3" w:rsidRPr="00490DA3" w:rsidRDefault="00490DA3" w:rsidP="00490DA3">
      <w:pPr>
        <w:pStyle w:val="Prrafodelista"/>
        <w:numPr>
          <w:ilvl w:val="0"/>
          <w:numId w:val="8"/>
        </w:numPr>
        <w:spacing w:line="276" w:lineRule="auto"/>
        <w:jc w:val="both"/>
        <w:rPr>
          <w:rFonts w:ascii="Garamond" w:hAnsi="Garamond"/>
          <w:sz w:val="22"/>
          <w:szCs w:val="22"/>
        </w:rPr>
      </w:pPr>
      <w:r>
        <w:rPr>
          <w:rFonts w:ascii="Garamond" w:hAnsi="Garamond"/>
          <w:sz w:val="22"/>
          <w:szCs w:val="22"/>
          <w:lang w:val="es-ES_tradnl"/>
        </w:rPr>
        <w:t>M</w:t>
      </w:r>
      <w:r w:rsidRPr="00490DA3">
        <w:rPr>
          <w:rFonts w:ascii="Garamond" w:hAnsi="Garamond"/>
          <w:sz w:val="22"/>
          <w:szCs w:val="22"/>
          <w:lang w:val="es-ES_tradnl"/>
        </w:rPr>
        <w:t>arco de los amparos otorgados, límite máximo de la responsabilidad de la compañía aseguradora</w:t>
      </w:r>
    </w:p>
    <w:p w14:paraId="00AAE9C7" w14:textId="053B39B3" w:rsidR="00490DA3" w:rsidRDefault="00490DA3" w:rsidP="00490DA3">
      <w:pPr>
        <w:pStyle w:val="Prrafodelista"/>
        <w:numPr>
          <w:ilvl w:val="0"/>
          <w:numId w:val="8"/>
        </w:numPr>
        <w:spacing w:line="276" w:lineRule="auto"/>
        <w:jc w:val="both"/>
        <w:rPr>
          <w:rFonts w:ascii="Garamond" w:hAnsi="Garamond"/>
          <w:sz w:val="22"/>
          <w:szCs w:val="22"/>
        </w:rPr>
      </w:pPr>
      <w:r>
        <w:rPr>
          <w:rFonts w:ascii="Garamond" w:hAnsi="Garamond"/>
          <w:sz w:val="22"/>
          <w:szCs w:val="22"/>
          <w:lang w:val="es-ES_tradnl"/>
        </w:rPr>
        <w:t>E</w:t>
      </w:r>
      <w:r w:rsidRPr="00490DA3">
        <w:rPr>
          <w:rFonts w:ascii="Garamond" w:hAnsi="Garamond"/>
          <w:sz w:val="22"/>
          <w:szCs w:val="22"/>
          <w:lang w:val="es-ES_tradnl"/>
        </w:rPr>
        <w:t>n la póliza de responsabilidad civil no 1501216001931 existe un deducible que se encuentra a cargo del asegurado</w:t>
      </w:r>
      <w:r>
        <w:rPr>
          <w:rFonts w:ascii="Garamond" w:hAnsi="Garamond"/>
          <w:sz w:val="22"/>
          <w:szCs w:val="22"/>
          <w:lang w:val="es-ES_tradnl"/>
        </w:rPr>
        <w:t>.</w:t>
      </w:r>
    </w:p>
    <w:p w14:paraId="4C2131C3" w14:textId="50E613C3" w:rsidR="00490DA3" w:rsidRDefault="00490DA3" w:rsidP="00490DA3">
      <w:pPr>
        <w:spacing w:line="276" w:lineRule="auto"/>
        <w:jc w:val="both"/>
        <w:rPr>
          <w:rFonts w:ascii="Garamond" w:hAnsi="Garamond"/>
          <w:sz w:val="22"/>
          <w:szCs w:val="22"/>
        </w:rPr>
      </w:pPr>
    </w:p>
    <w:p w14:paraId="25910DFD" w14:textId="0C711A41" w:rsidR="00490DA3" w:rsidRPr="00490DA3" w:rsidRDefault="00490DA3" w:rsidP="00490DA3">
      <w:pPr>
        <w:spacing w:line="276" w:lineRule="auto"/>
        <w:jc w:val="center"/>
        <w:rPr>
          <w:rFonts w:ascii="Garamond" w:hAnsi="Garamond"/>
          <w:sz w:val="22"/>
          <w:szCs w:val="22"/>
        </w:rPr>
      </w:pPr>
      <w:r w:rsidRPr="00490DA3">
        <w:rPr>
          <w:rFonts w:ascii="Garamond" w:hAnsi="Garamond"/>
          <w:noProof/>
          <w:sz w:val="22"/>
          <w:szCs w:val="22"/>
        </w:rPr>
        <w:lastRenderedPageBreak/>
        <w:drawing>
          <wp:inline distT="0" distB="0" distL="0" distR="0" wp14:anchorId="6A08F19F" wp14:editId="7B64B24C">
            <wp:extent cx="4383869" cy="5239512"/>
            <wp:effectExtent l="0" t="0" r="0" b="5715"/>
            <wp:docPr id="1"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 Correo electrónico&#10;&#10;Descripción generada automáticamente"/>
                    <pic:cNvPicPr/>
                  </pic:nvPicPr>
                  <pic:blipFill>
                    <a:blip r:embed="rId7"/>
                    <a:stretch>
                      <a:fillRect/>
                    </a:stretch>
                  </pic:blipFill>
                  <pic:spPr>
                    <a:xfrm>
                      <a:off x="0" y="0"/>
                      <a:ext cx="4387132" cy="5243412"/>
                    </a:xfrm>
                    <a:prstGeom prst="rect">
                      <a:avLst/>
                    </a:prstGeom>
                  </pic:spPr>
                </pic:pic>
              </a:graphicData>
            </a:graphic>
          </wp:inline>
        </w:drawing>
      </w:r>
    </w:p>
    <w:p w14:paraId="760CC3C5" w14:textId="77777777" w:rsidR="008C51A3" w:rsidRDefault="008C51A3" w:rsidP="008C51A3">
      <w:pPr>
        <w:pStyle w:val="Prrafodelista"/>
        <w:spacing w:line="276" w:lineRule="auto"/>
        <w:rPr>
          <w:rFonts w:ascii="Garamond" w:hAnsi="Garamond"/>
          <w:b/>
          <w:bCs/>
          <w:sz w:val="22"/>
          <w:szCs w:val="22"/>
        </w:rPr>
      </w:pPr>
    </w:p>
    <w:p w14:paraId="7D1E3EEF" w14:textId="74B35625" w:rsidR="006149C0" w:rsidRPr="00573EA6" w:rsidRDefault="006149C0" w:rsidP="00573EA6">
      <w:pPr>
        <w:pStyle w:val="Prrafodelista"/>
        <w:numPr>
          <w:ilvl w:val="0"/>
          <w:numId w:val="1"/>
        </w:numPr>
        <w:spacing w:line="276" w:lineRule="auto"/>
        <w:rPr>
          <w:rFonts w:ascii="Garamond" w:hAnsi="Garamond"/>
          <w:b/>
          <w:bCs/>
          <w:sz w:val="22"/>
          <w:szCs w:val="22"/>
        </w:rPr>
      </w:pPr>
      <w:r w:rsidRPr="00573EA6">
        <w:rPr>
          <w:rFonts w:ascii="Garamond" w:hAnsi="Garamond"/>
          <w:b/>
          <w:bCs/>
          <w:sz w:val="22"/>
          <w:szCs w:val="22"/>
        </w:rPr>
        <w:t>Antecedentes procesales</w:t>
      </w:r>
      <w:r w:rsidR="00573EA6" w:rsidRPr="00573EA6">
        <w:rPr>
          <w:rFonts w:ascii="Garamond" w:hAnsi="Garamond"/>
          <w:b/>
          <w:bCs/>
          <w:sz w:val="22"/>
          <w:szCs w:val="22"/>
        </w:rPr>
        <w:t>:</w:t>
      </w:r>
    </w:p>
    <w:p w14:paraId="5A8CFB4F" w14:textId="6D91ED2C" w:rsidR="006149C0" w:rsidRPr="00573EA6" w:rsidRDefault="006149C0" w:rsidP="00573EA6">
      <w:pPr>
        <w:spacing w:line="276" w:lineRule="auto"/>
        <w:rPr>
          <w:rFonts w:ascii="Garamond" w:hAnsi="Garamond"/>
          <w:sz w:val="22"/>
          <w:szCs w:val="22"/>
        </w:rPr>
      </w:pPr>
    </w:p>
    <w:p w14:paraId="0F45C92F" w14:textId="4F071DF4" w:rsidR="00573EA6" w:rsidRDefault="00573EA6" w:rsidP="00573EA6">
      <w:pPr>
        <w:pStyle w:val="Prrafodelista"/>
        <w:numPr>
          <w:ilvl w:val="0"/>
          <w:numId w:val="2"/>
        </w:numPr>
        <w:spacing w:line="276" w:lineRule="auto"/>
        <w:jc w:val="both"/>
        <w:rPr>
          <w:rFonts w:ascii="Garamond" w:hAnsi="Garamond"/>
          <w:sz w:val="22"/>
          <w:szCs w:val="22"/>
          <w:lang w:val="es-CO"/>
        </w:rPr>
      </w:pPr>
      <w:r>
        <w:rPr>
          <w:rFonts w:ascii="Garamond" w:hAnsi="Garamond"/>
          <w:sz w:val="22"/>
          <w:szCs w:val="22"/>
          <w:lang w:val="es-CO"/>
        </w:rPr>
        <w:t>A</w:t>
      </w:r>
      <w:r w:rsidR="006149C0" w:rsidRPr="00573EA6">
        <w:rPr>
          <w:rFonts w:ascii="Garamond" w:hAnsi="Garamond"/>
          <w:sz w:val="22"/>
          <w:szCs w:val="22"/>
          <w:lang w:val="es-CO"/>
        </w:rPr>
        <w:t>uto interlocutorio No. 785 de fecha 03 de octubre de 2023</w:t>
      </w:r>
      <w:r>
        <w:rPr>
          <w:rFonts w:ascii="Garamond" w:hAnsi="Garamond"/>
          <w:sz w:val="22"/>
          <w:szCs w:val="22"/>
          <w:lang w:val="es-CO"/>
        </w:rPr>
        <w:t>:</w:t>
      </w:r>
    </w:p>
    <w:p w14:paraId="5F14FEB8" w14:textId="77777777" w:rsidR="00573EA6" w:rsidRDefault="00573EA6" w:rsidP="00573EA6">
      <w:pPr>
        <w:pStyle w:val="Prrafodelista"/>
        <w:spacing w:line="276" w:lineRule="auto"/>
        <w:jc w:val="both"/>
        <w:rPr>
          <w:rFonts w:ascii="Garamond" w:hAnsi="Garamond"/>
          <w:sz w:val="22"/>
          <w:szCs w:val="22"/>
          <w:lang w:val="es-CO"/>
        </w:rPr>
      </w:pPr>
    </w:p>
    <w:p w14:paraId="4583C477" w14:textId="77777777" w:rsidR="00573EA6" w:rsidRDefault="006149C0" w:rsidP="00573EA6">
      <w:pPr>
        <w:pStyle w:val="Prrafodelista"/>
        <w:numPr>
          <w:ilvl w:val="0"/>
          <w:numId w:val="3"/>
        </w:numPr>
        <w:spacing w:line="276" w:lineRule="auto"/>
        <w:jc w:val="both"/>
        <w:rPr>
          <w:rFonts w:ascii="Garamond" w:hAnsi="Garamond"/>
          <w:sz w:val="22"/>
          <w:szCs w:val="22"/>
          <w:lang w:val="es-CO"/>
        </w:rPr>
      </w:pPr>
      <w:r w:rsidRPr="00573EA6">
        <w:rPr>
          <w:rFonts w:ascii="Garamond" w:hAnsi="Garamond"/>
          <w:sz w:val="22"/>
          <w:szCs w:val="22"/>
          <w:lang w:val="es-CO"/>
        </w:rPr>
        <w:t>DECLARAR PROBADA LA EXCEPCIÓN DE INEPTA DEMANDA POR INEXISTENCIA DEL DEMANDADO, RESPECTO DEL HOSPITAL CARLOS HOLMES TRUJILLO</w:t>
      </w:r>
      <w:r w:rsidR="00573EA6">
        <w:rPr>
          <w:rFonts w:ascii="Garamond" w:hAnsi="Garamond"/>
          <w:sz w:val="22"/>
          <w:szCs w:val="22"/>
          <w:lang w:val="es-CO"/>
        </w:rPr>
        <w:t>.</w:t>
      </w:r>
    </w:p>
    <w:p w14:paraId="43948632" w14:textId="77777777" w:rsidR="00573EA6" w:rsidRDefault="006149C0" w:rsidP="00573EA6">
      <w:pPr>
        <w:pStyle w:val="Prrafodelista"/>
        <w:numPr>
          <w:ilvl w:val="0"/>
          <w:numId w:val="3"/>
        </w:numPr>
        <w:spacing w:line="276" w:lineRule="auto"/>
        <w:jc w:val="both"/>
        <w:rPr>
          <w:rFonts w:ascii="Garamond" w:hAnsi="Garamond"/>
          <w:sz w:val="22"/>
          <w:szCs w:val="22"/>
          <w:lang w:val="es-CO"/>
        </w:rPr>
      </w:pPr>
      <w:r w:rsidRPr="00573EA6">
        <w:rPr>
          <w:rFonts w:ascii="Garamond" w:hAnsi="Garamond"/>
          <w:sz w:val="22"/>
          <w:szCs w:val="22"/>
          <w:lang w:val="es-CO"/>
        </w:rPr>
        <w:t>DESVINCULAR DE LA PRESENTE LITIS A LA RED DE SALUD DEL ORIENTE ESE, en atención a que no forma parte del presente proceso, deja</w:t>
      </w:r>
      <w:r w:rsidR="00573EA6">
        <w:rPr>
          <w:rFonts w:ascii="Garamond" w:hAnsi="Garamond"/>
          <w:sz w:val="22"/>
          <w:szCs w:val="22"/>
          <w:lang w:val="es-CO"/>
        </w:rPr>
        <w:t>ndo</w:t>
      </w:r>
      <w:r w:rsidRPr="00573EA6">
        <w:rPr>
          <w:rFonts w:ascii="Garamond" w:hAnsi="Garamond"/>
          <w:sz w:val="22"/>
          <w:szCs w:val="22"/>
          <w:lang w:val="es-CO"/>
        </w:rPr>
        <w:t xml:space="preserve"> sin efecto el auto 267 del 24 de marzo de 2023.</w:t>
      </w:r>
    </w:p>
    <w:p w14:paraId="1244AB45" w14:textId="0AF3BC89" w:rsidR="006149C0" w:rsidRPr="00573EA6" w:rsidRDefault="006149C0" w:rsidP="00573EA6">
      <w:pPr>
        <w:pStyle w:val="Prrafodelista"/>
        <w:numPr>
          <w:ilvl w:val="0"/>
          <w:numId w:val="3"/>
        </w:numPr>
        <w:spacing w:line="276" w:lineRule="auto"/>
        <w:jc w:val="both"/>
        <w:rPr>
          <w:rFonts w:ascii="Garamond" w:hAnsi="Garamond"/>
          <w:sz w:val="22"/>
          <w:szCs w:val="22"/>
          <w:lang w:val="es-CO"/>
        </w:rPr>
      </w:pPr>
      <w:r w:rsidRPr="00573EA6">
        <w:rPr>
          <w:rFonts w:ascii="Garamond" w:hAnsi="Garamond"/>
          <w:sz w:val="22"/>
          <w:szCs w:val="22"/>
          <w:lang w:val="es-CO"/>
        </w:rPr>
        <w:t>DIFERIR PARA EL FALLO las excepciones de fondo propuestas por el HOSPITAL UNIVERSITARIO DEL VALLE EVARISTO GARCÍA ESE, ALLIANZ SEGUROS S.A, DISTRITO ESPECIAL DE SANTIAGO DE CALI y MAPFRE SEGUROS GENERALES DE COLOMBIA, conforme lo dispone el artículo 187 del CPACA 4.-</w:t>
      </w:r>
    </w:p>
    <w:p w14:paraId="2FFB51F0" w14:textId="77777777" w:rsidR="00C925C2" w:rsidRPr="00573EA6" w:rsidRDefault="00C925C2" w:rsidP="00573EA6">
      <w:pPr>
        <w:spacing w:line="276" w:lineRule="auto"/>
        <w:rPr>
          <w:rFonts w:ascii="Garamond" w:hAnsi="Garamond"/>
          <w:sz w:val="22"/>
          <w:szCs w:val="22"/>
        </w:rPr>
      </w:pPr>
    </w:p>
    <w:p w14:paraId="578339D4" w14:textId="77777777" w:rsidR="00C925C2" w:rsidRPr="00573EA6" w:rsidRDefault="00C925C2" w:rsidP="00573EA6">
      <w:pPr>
        <w:spacing w:line="276" w:lineRule="auto"/>
        <w:rPr>
          <w:rFonts w:ascii="Garamond" w:hAnsi="Garamond"/>
          <w:sz w:val="22"/>
          <w:szCs w:val="22"/>
        </w:rPr>
      </w:pPr>
    </w:p>
    <w:p w14:paraId="604E6B75" w14:textId="150E2C5D" w:rsidR="00C925C2" w:rsidRPr="00573EA6" w:rsidRDefault="00C925C2" w:rsidP="00573EA6">
      <w:pPr>
        <w:spacing w:line="276" w:lineRule="auto"/>
        <w:jc w:val="center"/>
        <w:rPr>
          <w:rFonts w:ascii="Garamond" w:hAnsi="Garamond"/>
          <w:b/>
          <w:bCs/>
          <w:sz w:val="22"/>
          <w:szCs w:val="22"/>
        </w:rPr>
      </w:pPr>
      <w:r w:rsidRPr="00573EA6">
        <w:rPr>
          <w:rFonts w:ascii="Garamond" w:hAnsi="Garamond"/>
          <w:b/>
          <w:bCs/>
          <w:sz w:val="22"/>
          <w:szCs w:val="22"/>
        </w:rPr>
        <w:t>AUDIENCIA INICIAL</w:t>
      </w:r>
    </w:p>
    <w:p w14:paraId="5BC8B2D1" w14:textId="1D6890D6" w:rsidR="00C925C2" w:rsidRPr="00573EA6" w:rsidRDefault="00C925C2" w:rsidP="00573EA6">
      <w:pPr>
        <w:spacing w:line="276" w:lineRule="auto"/>
        <w:jc w:val="center"/>
        <w:rPr>
          <w:rFonts w:ascii="Garamond" w:hAnsi="Garamond"/>
          <w:sz w:val="22"/>
          <w:szCs w:val="22"/>
        </w:rPr>
      </w:pPr>
      <w:r w:rsidRPr="00573EA6">
        <w:rPr>
          <w:rFonts w:ascii="Garamond" w:hAnsi="Garamond"/>
          <w:sz w:val="22"/>
          <w:szCs w:val="22"/>
        </w:rPr>
        <w:t>17 DE NOVIEMBRE DE 2023 – 2 P.M.</w:t>
      </w:r>
    </w:p>
    <w:p w14:paraId="541AC49C" w14:textId="1678DEFF" w:rsidR="00F45494" w:rsidRDefault="004429D7" w:rsidP="00573EA6">
      <w:pPr>
        <w:spacing w:line="276" w:lineRule="auto"/>
        <w:jc w:val="center"/>
        <w:rPr>
          <w:rStyle w:val="Hipervnculo"/>
          <w:rFonts w:ascii="Garamond" w:hAnsi="Garamond"/>
          <w:sz w:val="22"/>
          <w:szCs w:val="22"/>
        </w:rPr>
      </w:pPr>
      <w:hyperlink r:id="rId8" w:history="1">
        <w:r w:rsidR="00C925C2" w:rsidRPr="00573EA6">
          <w:rPr>
            <w:rStyle w:val="Hipervnculo"/>
            <w:rFonts w:ascii="Garamond" w:hAnsi="Garamond"/>
            <w:sz w:val="22"/>
            <w:szCs w:val="22"/>
          </w:rPr>
          <w:t>https://call.lifesizecloud.com/14723226</w:t>
        </w:r>
      </w:hyperlink>
    </w:p>
    <w:p w14:paraId="360F9ECD" w14:textId="104BE0DD" w:rsidR="00942E69" w:rsidRDefault="00942E69" w:rsidP="00573EA6">
      <w:pPr>
        <w:spacing w:line="276" w:lineRule="auto"/>
        <w:jc w:val="center"/>
        <w:rPr>
          <w:rStyle w:val="Hipervnculo"/>
          <w:rFonts w:ascii="Garamond" w:hAnsi="Garamond"/>
          <w:sz w:val="22"/>
          <w:szCs w:val="22"/>
        </w:rPr>
      </w:pPr>
    </w:p>
    <w:p w14:paraId="49FE2F37" w14:textId="37661BE9" w:rsidR="00942E69" w:rsidRDefault="00942E69" w:rsidP="00573EA6">
      <w:pPr>
        <w:spacing w:line="276" w:lineRule="auto"/>
        <w:jc w:val="center"/>
        <w:rPr>
          <w:rStyle w:val="Hipervnculo"/>
          <w:rFonts w:ascii="Garamond" w:hAnsi="Garamond"/>
          <w:sz w:val="22"/>
          <w:szCs w:val="22"/>
        </w:rPr>
      </w:pPr>
    </w:p>
    <w:p w14:paraId="634985B2" w14:textId="07827393" w:rsidR="00942E69" w:rsidRDefault="00942E69" w:rsidP="00942E69">
      <w:pPr>
        <w:pStyle w:val="Prrafodelista"/>
        <w:numPr>
          <w:ilvl w:val="0"/>
          <w:numId w:val="9"/>
        </w:numPr>
        <w:spacing w:line="276" w:lineRule="auto"/>
        <w:jc w:val="both"/>
        <w:rPr>
          <w:rFonts w:ascii="Garamond" w:hAnsi="Garamond"/>
          <w:color w:val="000000" w:themeColor="text1"/>
          <w:sz w:val="22"/>
          <w:szCs w:val="22"/>
        </w:rPr>
      </w:pPr>
      <w:r>
        <w:rPr>
          <w:rFonts w:ascii="Garamond" w:hAnsi="Garamond"/>
          <w:color w:val="000000" w:themeColor="text1"/>
          <w:sz w:val="22"/>
          <w:szCs w:val="22"/>
        </w:rPr>
        <w:t>Auto reconoce personería jurídica</w:t>
      </w:r>
    </w:p>
    <w:p w14:paraId="7379B6BB" w14:textId="29A6BAAC" w:rsidR="00942E69" w:rsidRDefault="00942E69" w:rsidP="00942E69">
      <w:pPr>
        <w:pStyle w:val="Prrafodelista"/>
        <w:numPr>
          <w:ilvl w:val="0"/>
          <w:numId w:val="9"/>
        </w:numPr>
        <w:spacing w:line="276" w:lineRule="auto"/>
        <w:jc w:val="both"/>
        <w:rPr>
          <w:rFonts w:ascii="Garamond" w:hAnsi="Garamond"/>
          <w:color w:val="000000" w:themeColor="text1"/>
          <w:sz w:val="22"/>
          <w:szCs w:val="22"/>
        </w:rPr>
      </w:pPr>
      <w:r>
        <w:rPr>
          <w:rFonts w:ascii="Garamond" w:hAnsi="Garamond"/>
          <w:color w:val="000000" w:themeColor="text1"/>
          <w:sz w:val="22"/>
          <w:szCs w:val="22"/>
        </w:rPr>
        <w:t>Saneamiento del proceso</w:t>
      </w:r>
    </w:p>
    <w:p w14:paraId="7C541E77" w14:textId="49A9F4E8" w:rsidR="00942E69" w:rsidRDefault="000473F0" w:rsidP="00942E69">
      <w:pPr>
        <w:pStyle w:val="Prrafodelista"/>
        <w:numPr>
          <w:ilvl w:val="0"/>
          <w:numId w:val="9"/>
        </w:numPr>
        <w:spacing w:line="276" w:lineRule="auto"/>
        <w:jc w:val="both"/>
        <w:rPr>
          <w:rFonts w:ascii="Garamond" w:hAnsi="Garamond"/>
          <w:color w:val="000000" w:themeColor="text1"/>
          <w:sz w:val="22"/>
          <w:szCs w:val="22"/>
        </w:rPr>
      </w:pPr>
      <w:r>
        <w:rPr>
          <w:rFonts w:ascii="Garamond" w:hAnsi="Garamond"/>
          <w:color w:val="000000" w:themeColor="text1"/>
          <w:sz w:val="22"/>
          <w:szCs w:val="22"/>
        </w:rPr>
        <w:t>Reitera que ya se pronunció sobre las excepciones previas</w:t>
      </w:r>
    </w:p>
    <w:p w14:paraId="182557C7" w14:textId="77777777" w:rsidR="00246EEC" w:rsidRDefault="00246EEC" w:rsidP="00246EEC">
      <w:pPr>
        <w:pStyle w:val="Prrafodelista"/>
        <w:spacing w:line="276" w:lineRule="auto"/>
        <w:jc w:val="both"/>
        <w:rPr>
          <w:rFonts w:ascii="Garamond" w:hAnsi="Garamond"/>
          <w:color w:val="000000" w:themeColor="text1"/>
          <w:sz w:val="22"/>
          <w:szCs w:val="22"/>
        </w:rPr>
      </w:pPr>
    </w:p>
    <w:p w14:paraId="54761D4D" w14:textId="6BA52B8E" w:rsidR="000473F0" w:rsidRDefault="000473F0" w:rsidP="00942E69">
      <w:pPr>
        <w:pStyle w:val="Prrafodelista"/>
        <w:numPr>
          <w:ilvl w:val="0"/>
          <w:numId w:val="9"/>
        </w:numPr>
        <w:spacing w:line="276" w:lineRule="auto"/>
        <w:jc w:val="both"/>
        <w:rPr>
          <w:rFonts w:ascii="Garamond" w:hAnsi="Garamond"/>
          <w:color w:val="000000" w:themeColor="text1"/>
          <w:sz w:val="22"/>
          <w:szCs w:val="22"/>
        </w:rPr>
      </w:pPr>
      <w:r w:rsidRPr="00246EEC">
        <w:rPr>
          <w:rFonts w:ascii="Garamond" w:hAnsi="Garamond"/>
          <w:b/>
          <w:bCs/>
          <w:color w:val="000000" w:themeColor="text1"/>
          <w:sz w:val="22"/>
          <w:szCs w:val="22"/>
        </w:rPr>
        <w:t>Fijación del litigio:</w:t>
      </w:r>
      <w:r>
        <w:rPr>
          <w:rFonts w:ascii="Garamond" w:hAnsi="Garamond"/>
          <w:color w:val="000000" w:themeColor="text1"/>
          <w:sz w:val="22"/>
          <w:szCs w:val="22"/>
        </w:rPr>
        <w:t xml:space="preserve"> determinar si existe o no responsabilidad administrativa por las demandadas y sus llamadas en garantía según el daño antijurídico con ocasión de la alegada falla del servicio en los Hospitales Carlos Holmes y Universitario del Valle. De ser el caso, determinar los cargos teniendo en cuenta las coberturas de las pólizas.</w:t>
      </w:r>
    </w:p>
    <w:p w14:paraId="3A84E49E" w14:textId="77777777" w:rsidR="00246EEC" w:rsidRDefault="00246EEC" w:rsidP="00246EEC">
      <w:pPr>
        <w:pStyle w:val="Prrafodelista"/>
        <w:spacing w:line="276" w:lineRule="auto"/>
        <w:jc w:val="both"/>
        <w:rPr>
          <w:rFonts w:ascii="Garamond" w:hAnsi="Garamond"/>
          <w:color w:val="000000" w:themeColor="text1"/>
          <w:sz w:val="22"/>
          <w:szCs w:val="22"/>
        </w:rPr>
      </w:pPr>
    </w:p>
    <w:p w14:paraId="0EEDCF95" w14:textId="5E725B83" w:rsidR="000473F0" w:rsidRDefault="000473F0" w:rsidP="000473F0">
      <w:pPr>
        <w:pStyle w:val="Prrafodelista"/>
        <w:numPr>
          <w:ilvl w:val="0"/>
          <w:numId w:val="9"/>
        </w:numPr>
        <w:spacing w:line="276" w:lineRule="auto"/>
        <w:jc w:val="both"/>
        <w:rPr>
          <w:rFonts w:ascii="Garamond" w:hAnsi="Garamond"/>
          <w:color w:val="000000" w:themeColor="text1"/>
          <w:sz w:val="22"/>
          <w:szCs w:val="22"/>
        </w:rPr>
      </w:pPr>
      <w:r w:rsidRPr="00634AAC">
        <w:rPr>
          <w:rFonts w:ascii="Garamond" w:hAnsi="Garamond"/>
          <w:b/>
          <w:bCs/>
          <w:color w:val="000000" w:themeColor="text1"/>
          <w:sz w:val="22"/>
          <w:szCs w:val="22"/>
        </w:rPr>
        <w:t>Conciliación</w:t>
      </w:r>
      <w:r>
        <w:rPr>
          <w:rFonts w:ascii="Garamond" w:hAnsi="Garamond"/>
          <w:color w:val="000000" w:themeColor="text1"/>
          <w:sz w:val="22"/>
          <w:szCs w:val="22"/>
        </w:rPr>
        <w:t xml:space="preserve"> – auto que declara fracasada la posibilidad de conciliación.</w:t>
      </w:r>
    </w:p>
    <w:p w14:paraId="642DAB2C" w14:textId="77777777" w:rsidR="00246EEC" w:rsidRDefault="00246EEC" w:rsidP="00246EEC">
      <w:pPr>
        <w:pStyle w:val="Prrafodelista"/>
        <w:spacing w:line="276" w:lineRule="auto"/>
        <w:jc w:val="both"/>
        <w:rPr>
          <w:rFonts w:ascii="Garamond" w:hAnsi="Garamond"/>
          <w:color w:val="000000" w:themeColor="text1"/>
          <w:sz w:val="22"/>
          <w:szCs w:val="22"/>
        </w:rPr>
      </w:pPr>
    </w:p>
    <w:p w14:paraId="62FD87AC" w14:textId="7EA5F63F" w:rsidR="00AE0BBD" w:rsidRDefault="00AE0BBD" w:rsidP="00AE0BBD">
      <w:pPr>
        <w:pStyle w:val="Prrafodelista"/>
        <w:numPr>
          <w:ilvl w:val="0"/>
          <w:numId w:val="9"/>
        </w:numPr>
        <w:spacing w:line="276" w:lineRule="auto"/>
        <w:jc w:val="both"/>
        <w:rPr>
          <w:rFonts w:ascii="Garamond" w:hAnsi="Garamond"/>
          <w:color w:val="000000" w:themeColor="text1"/>
          <w:sz w:val="22"/>
          <w:szCs w:val="22"/>
        </w:rPr>
      </w:pPr>
      <w:r w:rsidRPr="00246EEC">
        <w:rPr>
          <w:rFonts w:ascii="Garamond" w:hAnsi="Garamond"/>
          <w:b/>
          <w:bCs/>
          <w:color w:val="000000" w:themeColor="text1"/>
          <w:sz w:val="22"/>
          <w:szCs w:val="22"/>
        </w:rPr>
        <w:t>Decreto de pruebas</w:t>
      </w:r>
      <w:r>
        <w:rPr>
          <w:rFonts w:ascii="Garamond" w:hAnsi="Garamond"/>
          <w:color w:val="000000" w:themeColor="text1"/>
          <w:sz w:val="22"/>
          <w:szCs w:val="22"/>
        </w:rPr>
        <w:t xml:space="preserve"> </w:t>
      </w:r>
    </w:p>
    <w:p w14:paraId="3A76EBDC" w14:textId="08C44359" w:rsidR="00AE0BBD" w:rsidRDefault="00AE0BBD" w:rsidP="00AE0BBD">
      <w:pPr>
        <w:spacing w:line="276" w:lineRule="auto"/>
        <w:jc w:val="both"/>
        <w:rPr>
          <w:rFonts w:ascii="Garamond" w:hAnsi="Garamond"/>
          <w:color w:val="000000" w:themeColor="text1"/>
          <w:sz w:val="22"/>
          <w:szCs w:val="22"/>
        </w:rPr>
      </w:pPr>
    </w:p>
    <w:p w14:paraId="3D7B3E57" w14:textId="5E937E32" w:rsidR="00AE0BBD" w:rsidRPr="0062263E" w:rsidRDefault="00AE0BBD" w:rsidP="00AE0BBD">
      <w:pPr>
        <w:spacing w:line="276" w:lineRule="auto"/>
        <w:jc w:val="both"/>
        <w:rPr>
          <w:rFonts w:ascii="Garamond" w:hAnsi="Garamond"/>
          <w:color w:val="000000" w:themeColor="text1"/>
          <w:sz w:val="22"/>
          <w:szCs w:val="22"/>
          <w:u w:val="single"/>
        </w:rPr>
      </w:pPr>
      <w:r w:rsidRPr="0062263E">
        <w:rPr>
          <w:rFonts w:ascii="Garamond" w:hAnsi="Garamond"/>
          <w:color w:val="000000" w:themeColor="text1"/>
          <w:sz w:val="22"/>
          <w:szCs w:val="22"/>
          <w:u w:val="single"/>
        </w:rPr>
        <w:t>De la parte demandante:</w:t>
      </w:r>
    </w:p>
    <w:p w14:paraId="6C585EDB" w14:textId="16CC4A26" w:rsidR="00AE0BBD" w:rsidRDefault="00AE0BBD" w:rsidP="00AE0BBD">
      <w:pPr>
        <w:pStyle w:val="Prrafodelista"/>
        <w:numPr>
          <w:ilvl w:val="0"/>
          <w:numId w:val="2"/>
        </w:numPr>
        <w:spacing w:line="276" w:lineRule="auto"/>
        <w:jc w:val="both"/>
        <w:rPr>
          <w:rFonts w:ascii="Garamond" w:hAnsi="Garamond"/>
          <w:color w:val="000000" w:themeColor="text1"/>
          <w:sz w:val="22"/>
          <w:szCs w:val="22"/>
        </w:rPr>
      </w:pPr>
      <w:r>
        <w:rPr>
          <w:rFonts w:ascii="Garamond" w:hAnsi="Garamond"/>
          <w:color w:val="000000" w:themeColor="text1"/>
          <w:sz w:val="22"/>
          <w:szCs w:val="22"/>
        </w:rPr>
        <w:t>N</w:t>
      </w:r>
      <w:r w:rsidRPr="00AE0BBD">
        <w:rPr>
          <w:rFonts w:ascii="Garamond" w:hAnsi="Garamond"/>
          <w:color w:val="000000" w:themeColor="text1"/>
          <w:sz w:val="22"/>
          <w:szCs w:val="22"/>
        </w:rPr>
        <w:t>iega</w:t>
      </w:r>
      <w:r>
        <w:rPr>
          <w:rFonts w:ascii="Garamond" w:hAnsi="Garamond"/>
          <w:color w:val="000000" w:themeColor="text1"/>
          <w:sz w:val="22"/>
          <w:szCs w:val="22"/>
        </w:rPr>
        <w:t xml:space="preserve"> solicitud a Fiscalía porque no agotó el derecho de petición</w:t>
      </w:r>
    </w:p>
    <w:p w14:paraId="36454076" w14:textId="432CC6F5" w:rsidR="00AE0BBD" w:rsidRDefault="00AE0BBD" w:rsidP="00AE0BBD">
      <w:pPr>
        <w:pStyle w:val="Prrafodelista"/>
        <w:numPr>
          <w:ilvl w:val="0"/>
          <w:numId w:val="2"/>
        </w:numPr>
        <w:spacing w:line="276" w:lineRule="auto"/>
        <w:jc w:val="both"/>
        <w:rPr>
          <w:rFonts w:ascii="Garamond" w:hAnsi="Garamond"/>
          <w:color w:val="000000" w:themeColor="text1"/>
          <w:sz w:val="22"/>
          <w:szCs w:val="22"/>
        </w:rPr>
      </w:pPr>
      <w:r>
        <w:rPr>
          <w:rFonts w:ascii="Garamond" w:hAnsi="Garamond"/>
          <w:color w:val="000000" w:themeColor="text1"/>
          <w:sz w:val="22"/>
          <w:szCs w:val="22"/>
        </w:rPr>
        <w:t>Niega Instituto de Medicina Legal porque ya obra en el plenario</w:t>
      </w:r>
    </w:p>
    <w:p w14:paraId="27D96E96" w14:textId="05C383B3" w:rsidR="00AE0BBD" w:rsidRDefault="00AE0BBD" w:rsidP="00AE0BBD">
      <w:pPr>
        <w:pStyle w:val="Prrafodelista"/>
        <w:numPr>
          <w:ilvl w:val="0"/>
          <w:numId w:val="2"/>
        </w:numPr>
        <w:spacing w:line="276" w:lineRule="auto"/>
        <w:jc w:val="both"/>
        <w:rPr>
          <w:rFonts w:ascii="Garamond" w:hAnsi="Garamond"/>
          <w:color w:val="000000" w:themeColor="text1"/>
          <w:sz w:val="22"/>
          <w:szCs w:val="22"/>
        </w:rPr>
      </w:pPr>
      <w:r>
        <w:rPr>
          <w:rFonts w:ascii="Garamond" w:hAnsi="Garamond"/>
          <w:color w:val="000000" w:themeColor="text1"/>
          <w:sz w:val="22"/>
          <w:szCs w:val="22"/>
        </w:rPr>
        <w:t>Se decreta prueba pericial para determinar secuelas psicológicas</w:t>
      </w:r>
    </w:p>
    <w:p w14:paraId="38A00FA4" w14:textId="22C61D2C" w:rsidR="00AE0BBD" w:rsidRDefault="00AE0BBD" w:rsidP="00AE0BBD">
      <w:pPr>
        <w:pStyle w:val="Prrafodelista"/>
        <w:numPr>
          <w:ilvl w:val="0"/>
          <w:numId w:val="2"/>
        </w:numPr>
        <w:spacing w:line="276" w:lineRule="auto"/>
        <w:jc w:val="both"/>
        <w:rPr>
          <w:rFonts w:ascii="Garamond" w:hAnsi="Garamond"/>
          <w:color w:val="000000" w:themeColor="text1"/>
          <w:sz w:val="22"/>
          <w:szCs w:val="22"/>
        </w:rPr>
      </w:pPr>
      <w:r>
        <w:rPr>
          <w:rFonts w:ascii="Garamond" w:hAnsi="Garamond"/>
          <w:color w:val="000000" w:themeColor="text1"/>
          <w:sz w:val="22"/>
          <w:szCs w:val="22"/>
        </w:rPr>
        <w:t>Oficio al Instituto de Medicina para que determine el origen de las lesiones con ocasión de la atención médica – carga procesal demandante dentro de los siguientes 15 días hábiles.</w:t>
      </w:r>
    </w:p>
    <w:p w14:paraId="2559DAC2" w14:textId="470FFAF0" w:rsidR="00AE0BBD" w:rsidRDefault="00AE0BBD" w:rsidP="00AE0BBD">
      <w:pPr>
        <w:spacing w:line="276" w:lineRule="auto"/>
        <w:jc w:val="both"/>
        <w:rPr>
          <w:rFonts w:ascii="Garamond" w:hAnsi="Garamond"/>
          <w:color w:val="000000" w:themeColor="text1"/>
          <w:sz w:val="22"/>
          <w:szCs w:val="22"/>
        </w:rPr>
      </w:pPr>
    </w:p>
    <w:p w14:paraId="7BBD883A" w14:textId="31200DE2" w:rsidR="00AE0BBD" w:rsidRPr="0062263E" w:rsidRDefault="00AE0BBD" w:rsidP="00AE0BBD">
      <w:pPr>
        <w:spacing w:line="276" w:lineRule="auto"/>
        <w:jc w:val="both"/>
        <w:rPr>
          <w:rFonts w:ascii="Garamond" w:hAnsi="Garamond"/>
          <w:color w:val="000000" w:themeColor="text1"/>
          <w:sz w:val="22"/>
          <w:szCs w:val="22"/>
          <w:u w:val="single"/>
        </w:rPr>
      </w:pPr>
      <w:r w:rsidRPr="0062263E">
        <w:rPr>
          <w:rFonts w:ascii="Garamond" w:hAnsi="Garamond"/>
          <w:color w:val="000000" w:themeColor="text1"/>
          <w:sz w:val="22"/>
          <w:szCs w:val="22"/>
          <w:u w:val="single"/>
        </w:rPr>
        <w:t>Del HUV:</w:t>
      </w:r>
    </w:p>
    <w:p w14:paraId="5685AC7F" w14:textId="5DE693A0" w:rsidR="00AE0BBD" w:rsidRDefault="00AE0BBD" w:rsidP="00AE0BBD">
      <w:pPr>
        <w:pStyle w:val="Prrafodelista"/>
        <w:numPr>
          <w:ilvl w:val="0"/>
          <w:numId w:val="2"/>
        </w:numPr>
        <w:spacing w:line="276" w:lineRule="auto"/>
        <w:jc w:val="both"/>
        <w:rPr>
          <w:rFonts w:ascii="Garamond" w:hAnsi="Garamond"/>
          <w:color w:val="000000" w:themeColor="text1"/>
          <w:sz w:val="22"/>
          <w:szCs w:val="22"/>
        </w:rPr>
      </w:pPr>
      <w:r>
        <w:rPr>
          <w:rFonts w:ascii="Garamond" w:hAnsi="Garamond"/>
          <w:color w:val="000000" w:themeColor="text1"/>
          <w:sz w:val="22"/>
          <w:szCs w:val="22"/>
        </w:rPr>
        <w:t>Documentales</w:t>
      </w:r>
    </w:p>
    <w:p w14:paraId="61F265E6" w14:textId="2B3C1919" w:rsidR="00AE0BBD" w:rsidRDefault="00AE0BBD" w:rsidP="00AE0BBD">
      <w:pPr>
        <w:pStyle w:val="Prrafodelista"/>
        <w:spacing w:line="276" w:lineRule="auto"/>
        <w:jc w:val="both"/>
        <w:rPr>
          <w:rFonts w:ascii="Garamond" w:hAnsi="Garamond"/>
          <w:color w:val="000000" w:themeColor="text1"/>
          <w:sz w:val="22"/>
          <w:szCs w:val="22"/>
        </w:rPr>
      </w:pPr>
    </w:p>
    <w:p w14:paraId="3B9BA72E" w14:textId="35BBFA6D" w:rsidR="00AE0BBD" w:rsidRPr="0062263E" w:rsidRDefault="00AE0BBD" w:rsidP="00AE0BBD">
      <w:pPr>
        <w:pStyle w:val="Prrafodelista"/>
        <w:spacing w:line="276" w:lineRule="auto"/>
        <w:ind w:left="0"/>
        <w:jc w:val="both"/>
        <w:rPr>
          <w:rFonts w:ascii="Garamond" w:hAnsi="Garamond"/>
          <w:color w:val="000000" w:themeColor="text1"/>
          <w:sz w:val="22"/>
          <w:szCs w:val="22"/>
          <w:u w:val="single"/>
        </w:rPr>
      </w:pPr>
      <w:r w:rsidRPr="0062263E">
        <w:rPr>
          <w:rFonts w:ascii="Garamond" w:hAnsi="Garamond"/>
          <w:color w:val="000000" w:themeColor="text1"/>
          <w:sz w:val="22"/>
          <w:szCs w:val="22"/>
          <w:u w:val="single"/>
        </w:rPr>
        <w:t>Del Distrito:</w:t>
      </w:r>
    </w:p>
    <w:p w14:paraId="0782E651" w14:textId="44320B55" w:rsidR="00AE0BBD" w:rsidRDefault="00AE0BBD" w:rsidP="00AE0BBD">
      <w:pPr>
        <w:pStyle w:val="Prrafodelista"/>
        <w:numPr>
          <w:ilvl w:val="0"/>
          <w:numId w:val="2"/>
        </w:numPr>
        <w:spacing w:line="276" w:lineRule="auto"/>
        <w:jc w:val="both"/>
        <w:rPr>
          <w:rFonts w:ascii="Garamond" w:hAnsi="Garamond"/>
          <w:color w:val="000000" w:themeColor="text1"/>
          <w:sz w:val="22"/>
          <w:szCs w:val="22"/>
        </w:rPr>
      </w:pPr>
      <w:r>
        <w:rPr>
          <w:rFonts w:ascii="Garamond" w:hAnsi="Garamond"/>
          <w:color w:val="000000" w:themeColor="text1"/>
          <w:sz w:val="22"/>
          <w:szCs w:val="22"/>
        </w:rPr>
        <w:t>Documentales</w:t>
      </w:r>
    </w:p>
    <w:p w14:paraId="4EE98DDA" w14:textId="1EAF6230" w:rsidR="001762B7" w:rsidRDefault="001762B7" w:rsidP="00AE0BBD">
      <w:pPr>
        <w:pStyle w:val="Prrafodelista"/>
        <w:numPr>
          <w:ilvl w:val="0"/>
          <w:numId w:val="2"/>
        </w:numPr>
        <w:spacing w:line="276" w:lineRule="auto"/>
        <w:jc w:val="both"/>
        <w:rPr>
          <w:rFonts w:ascii="Garamond" w:hAnsi="Garamond"/>
          <w:color w:val="000000" w:themeColor="text1"/>
          <w:sz w:val="22"/>
          <w:szCs w:val="22"/>
        </w:rPr>
      </w:pPr>
      <w:r>
        <w:rPr>
          <w:rFonts w:ascii="Garamond" w:hAnsi="Garamond"/>
          <w:color w:val="000000" w:themeColor="text1"/>
          <w:sz w:val="22"/>
          <w:szCs w:val="22"/>
        </w:rPr>
        <w:t>Niega al Consejo Distrital porque no se pidió por derecho de petición.</w:t>
      </w:r>
    </w:p>
    <w:p w14:paraId="49567D44" w14:textId="15A5A79E" w:rsidR="001762B7" w:rsidRDefault="008C6E1D" w:rsidP="00AE0BBD">
      <w:pPr>
        <w:pStyle w:val="Prrafodelista"/>
        <w:numPr>
          <w:ilvl w:val="0"/>
          <w:numId w:val="2"/>
        </w:numPr>
        <w:spacing w:line="276" w:lineRule="auto"/>
        <w:jc w:val="both"/>
        <w:rPr>
          <w:rFonts w:ascii="Garamond" w:hAnsi="Garamond"/>
          <w:color w:val="000000" w:themeColor="text1"/>
          <w:sz w:val="22"/>
          <w:szCs w:val="22"/>
        </w:rPr>
      </w:pPr>
      <w:r>
        <w:rPr>
          <w:rFonts w:ascii="Garamond" w:hAnsi="Garamond"/>
          <w:color w:val="000000" w:themeColor="text1"/>
          <w:sz w:val="22"/>
          <w:szCs w:val="22"/>
        </w:rPr>
        <w:t>Niega oficiar al HUV porque ya está dentro del expediente en la contestación.</w:t>
      </w:r>
    </w:p>
    <w:p w14:paraId="598A887B" w14:textId="2FFBBF32" w:rsidR="008C6E1D" w:rsidRDefault="008C6E1D" w:rsidP="00AE0BBD">
      <w:pPr>
        <w:pStyle w:val="Prrafodelista"/>
        <w:numPr>
          <w:ilvl w:val="0"/>
          <w:numId w:val="2"/>
        </w:numPr>
        <w:spacing w:line="276" w:lineRule="auto"/>
        <w:jc w:val="both"/>
        <w:rPr>
          <w:rFonts w:ascii="Garamond" w:hAnsi="Garamond"/>
          <w:color w:val="000000" w:themeColor="text1"/>
          <w:sz w:val="22"/>
          <w:szCs w:val="22"/>
        </w:rPr>
      </w:pPr>
      <w:r>
        <w:rPr>
          <w:rFonts w:ascii="Garamond" w:hAnsi="Garamond"/>
          <w:color w:val="000000" w:themeColor="text1"/>
          <w:sz w:val="22"/>
          <w:szCs w:val="22"/>
        </w:rPr>
        <w:t>Niega oficiar a médicos porque no se especificó en la solicitud quiénes son los profesionales y la persona que indica no es el demandante.</w:t>
      </w:r>
    </w:p>
    <w:p w14:paraId="67E2B11C" w14:textId="774FA0EA" w:rsidR="008C6E1D" w:rsidRDefault="008C6E1D" w:rsidP="008C6E1D">
      <w:pPr>
        <w:spacing w:line="276" w:lineRule="auto"/>
        <w:jc w:val="both"/>
        <w:rPr>
          <w:rFonts w:ascii="Garamond" w:hAnsi="Garamond"/>
          <w:color w:val="000000" w:themeColor="text1"/>
          <w:sz w:val="22"/>
          <w:szCs w:val="22"/>
        </w:rPr>
      </w:pPr>
    </w:p>
    <w:p w14:paraId="44DD3B1A" w14:textId="36D7B9CF" w:rsidR="008C6E1D" w:rsidRPr="0062263E" w:rsidRDefault="008C6E1D" w:rsidP="008C6E1D">
      <w:pPr>
        <w:spacing w:line="276" w:lineRule="auto"/>
        <w:jc w:val="both"/>
        <w:rPr>
          <w:rFonts w:ascii="Garamond" w:hAnsi="Garamond"/>
          <w:color w:val="000000" w:themeColor="text1"/>
          <w:sz w:val="22"/>
          <w:szCs w:val="22"/>
          <w:u w:val="single"/>
        </w:rPr>
      </w:pPr>
      <w:r w:rsidRPr="0062263E">
        <w:rPr>
          <w:rFonts w:ascii="Garamond" w:hAnsi="Garamond"/>
          <w:color w:val="000000" w:themeColor="text1"/>
          <w:sz w:val="22"/>
          <w:szCs w:val="22"/>
          <w:u w:val="single"/>
        </w:rPr>
        <w:t>De Allianz:</w:t>
      </w:r>
    </w:p>
    <w:p w14:paraId="47CF889C" w14:textId="36399D88" w:rsidR="008C6E1D" w:rsidRDefault="008C6E1D" w:rsidP="008C6E1D">
      <w:pPr>
        <w:pStyle w:val="Prrafodelista"/>
        <w:numPr>
          <w:ilvl w:val="0"/>
          <w:numId w:val="2"/>
        </w:numPr>
        <w:spacing w:line="276" w:lineRule="auto"/>
        <w:jc w:val="both"/>
        <w:rPr>
          <w:rFonts w:ascii="Garamond" w:hAnsi="Garamond"/>
          <w:color w:val="000000" w:themeColor="text1"/>
          <w:sz w:val="22"/>
          <w:szCs w:val="22"/>
        </w:rPr>
      </w:pPr>
      <w:r>
        <w:rPr>
          <w:rFonts w:ascii="Garamond" w:hAnsi="Garamond"/>
          <w:color w:val="000000" w:themeColor="text1"/>
          <w:sz w:val="22"/>
          <w:szCs w:val="22"/>
        </w:rPr>
        <w:t>Documentales</w:t>
      </w:r>
    </w:p>
    <w:p w14:paraId="5B5D47D7" w14:textId="1C00E9D0" w:rsidR="008C6E1D" w:rsidRDefault="008C6E1D" w:rsidP="008C6E1D">
      <w:pPr>
        <w:spacing w:line="276" w:lineRule="auto"/>
        <w:jc w:val="both"/>
        <w:rPr>
          <w:rFonts w:ascii="Garamond" w:hAnsi="Garamond"/>
          <w:color w:val="000000" w:themeColor="text1"/>
          <w:sz w:val="22"/>
          <w:szCs w:val="22"/>
        </w:rPr>
      </w:pPr>
    </w:p>
    <w:p w14:paraId="6A16A3E1" w14:textId="5D0FCD2E" w:rsidR="008C6E1D" w:rsidRPr="0062263E" w:rsidRDefault="008C6E1D" w:rsidP="008C6E1D">
      <w:pPr>
        <w:spacing w:line="276" w:lineRule="auto"/>
        <w:jc w:val="both"/>
        <w:rPr>
          <w:rFonts w:ascii="Garamond" w:hAnsi="Garamond"/>
          <w:color w:val="000000" w:themeColor="text1"/>
          <w:sz w:val="22"/>
          <w:szCs w:val="22"/>
          <w:u w:val="single"/>
        </w:rPr>
      </w:pPr>
      <w:r w:rsidRPr="0062263E">
        <w:rPr>
          <w:rFonts w:ascii="Garamond" w:hAnsi="Garamond"/>
          <w:color w:val="000000" w:themeColor="text1"/>
          <w:sz w:val="22"/>
          <w:szCs w:val="22"/>
          <w:u w:val="single"/>
        </w:rPr>
        <w:t>Nuestras (Mapfre)</w:t>
      </w:r>
      <w:r w:rsidR="0062263E" w:rsidRPr="0062263E">
        <w:rPr>
          <w:rFonts w:ascii="Garamond" w:hAnsi="Garamond"/>
          <w:color w:val="000000" w:themeColor="text1"/>
          <w:sz w:val="22"/>
          <w:szCs w:val="22"/>
          <w:u w:val="single"/>
        </w:rPr>
        <w:t>:</w:t>
      </w:r>
    </w:p>
    <w:p w14:paraId="05526009" w14:textId="6885694F" w:rsidR="008C6E1D" w:rsidRDefault="008C6E1D" w:rsidP="008C6E1D">
      <w:pPr>
        <w:pStyle w:val="Prrafodelista"/>
        <w:numPr>
          <w:ilvl w:val="0"/>
          <w:numId w:val="2"/>
        </w:numPr>
        <w:spacing w:line="276" w:lineRule="auto"/>
        <w:jc w:val="both"/>
        <w:rPr>
          <w:rFonts w:ascii="Garamond" w:hAnsi="Garamond"/>
          <w:color w:val="000000" w:themeColor="text1"/>
          <w:sz w:val="22"/>
          <w:szCs w:val="22"/>
        </w:rPr>
      </w:pPr>
      <w:r>
        <w:rPr>
          <w:rFonts w:ascii="Garamond" w:hAnsi="Garamond"/>
          <w:color w:val="000000" w:themeColor="text1"/>
          <w:sz w:val="22"/>
          <w:szCs w:val="22"/>
        </w:rPr>
        <w:t>Documentales (20 a 33 del cuaderno de llamamiento)</w:t>
      </w:r>
    </w:p>
    <w:p w14:paraId="5D9AF064" w14:textId="19B293C8" w:rsidR="008C6E1D" w:rsidRDefault="008C6E1D" w:rsidP="008C6E1D">
      <w:pPr>
        <w:pStyle w:val="Prrafodelista"/>
        <w:numPr>
          <w:ilvl w:val="0"/>
          <w:numId w:val="2"/>
        </w:numPr>
        <w:spacing w:line="276" w:lineRule="auto"/>
        <w:jc w:val="both"/>
        <w:rPr>
          <w:rFonts w:ascii="Garamond" w:hAnsi="Garamond"/>
          <w:color w:val="000000" w:themeColor="text1"/>
          <w:sz w:val="22"/>
          <w:szCs w:val="22"/>
        </w:rPr>
      </w:pPr>
      <w:r>
        <w:rPr>
          <w:rFonts w:ascii="Garamond" w:hAnsi="Garamond"/>
          <w:color w:val="000000" w:themeColor="text1"/>
          <w:sz w:val="22"/>
          <w:szCs w:val="22"/>
        </w:rPr>
        <w:t>Prueba conjunta de Allianz y Mapfre para interrogatorio de parte – señora Francia Lorena Palta – a cargo de la parte demandante para que haga comparecer a la declarante, so pena de consecuencia artículo 205 CGP.</w:t>
      </w:r>
    </w:p>
    <w:p w14:paraId="72DC2915" w14:textId="03210B23" w:rsidR="008C6E1D" w:rsidRDefault="008C6E1D" w:rsidP="008C6E1D">
      <w:pPr>
        <w:pStyle w:val="Prrafodelista"/>
        <w:spacing w:line="276" w:lineRule="auto"/>
        <w:jc w:val="both"/>
        <w:rPr>
          <w:rFonts w:ascii="Garamond" w:hAnsi="Garamond"/>
          <w:color w:val="000000" w:themeColor="text1"/>
          <w:sz w:val="22"/>
          <w:szCs w:val="22"/>
        </w:rPr>
      </w:pPr>
    </w:p>
    <w:p w14:paraId="25B4DE9C" w14:textId="77777777" w:rsidR="008C6E1D" w:rsidRDefault="008C6E1D" w:rsidP="008C6E1D">
      <w:pPr>
        <w:pStyle w:val="Prrafodelista"/>
        <w:spacing w:line="276" w:lineRule="auto"/>
        <w:jc w:val="both"/>
        <w:rPr>
          <w:rFonts w:ascii="Garamond" w:hAnsi="Garamond"/>
          <w:color w:val="000000" w:themeColor="text1"/>
          <w:sz w:val="22"/>
          <w:szCs w:val="22"/>
        </w:rPr>
      </w:pPr>
    </w:p>
    <w:p w14:paraId="205702E9" w14:textId="04F5D9D6" w:rsidR="008C6E1D" w:rsidRDefault="008C6E1D" w:rsidP="008C6E1D">
      <w:pPr>
        <w:pStyle w:val="Prrafodelista"/>
        <w:numPr>
          <w:ilvl w:val="0"/>
          <w:numId w:val="2"/>
        </w:numPr>
        <w:spacing w:line="276" w:lineRule="auto"/>
        <w:jc w:val="both"/>
        <w:rPr>
          <w:rFonts w:ascii="Garamond" w:hAnsi="Garamond"/>
          <w:color w:val="000000" w:themeColor="text1"/>
          <w:sz w:val="22"/>
          <w:szCs w:val="22"/>
        </w:rPr>
      </w:pPr>
      <w:r>
        <w:rPr>
          <w:rFonts w:ascii="Garamond" w:hAnsi="Garamond"/>
          <w:color w:val="000000" w:themeColor="text1"/>
          <w:sz w:val="22"/>
          <w:szCs w:val="22"/>
        </w:rPr>
        <w:t xml:space="preserve">Se decreta además la prueba conjunta HUV y ALLIANZ para </w:t>
      </w:r>
      <w:r w:rsidR="0062263E">
        <w:rPr>
          <w:rFonts w:ascii="Garamond" w:hAnsi="Garamond"/>
          <w:color w:val="000000" w:themeColor="text1"/>
          <w:sz w:val="22"/>
          <w:szCs w:val="22"/>
        </w:rPr>
        <w:t>interrogar a los siguientes testigos:</w:t>
      </w:r>
    </w:p>
    <w:p w14:paraId="60E58762" w14:textId="4E73226A" w:rsidR="008C6E1D" w:rsidRDefault="008C6E1D" w:rsidP="008C6E1D">
      <w:pPr>
        <w:spacing w:line="276" w:lineRule="auto"/>
        <w:jc w:val="both"/>
        <w:rPr>
          <w:rFonts w:ascii="Garamond" w:hAnsi="Garamond"/>
          <w:color w:val="000000" w:themeColor="text1"/>
          <w:sz w:val="22"/>
          <w:szCs w:val="22"/>
        </w:rPr>
      </w:pPr>
    </w:p>
    <w:p w14:paraId="31FC1EE4" w14:textId="5F63D9D1" w:rsidR="008C6E1D" w:rsidRPr="0062263E" w:rsidRDefault="008C6E1D" w:rsidP="0062263E">
      <w:pPr>
        <w:pStyle w:val="Prrafodelista"/>
        <w:numPr>
          <w:ilvl w:val="0"/>
          <w:numId w:val="10"/>
        </w:numPr>
        <w:spacing w:line="276" w:lineRule="auto"/>
        <w:jc w:val="both"/>
        <w:rPr>
          <w:rFonts w:ascii="Garamond" w:hAnsi="Garamond"/>
          <w:color w:val="000000" w:themeColor="text1"/>
          <w:sz w:val="22"/>
          <w:szCs w:val="22"/>
        </w:rPr>
      </w:pPr>
      <w:r w:rsidRPr="0062263E">
        <w:rPr>
          <w:rFonts w:ascii="Garamond" w:hAnsi="Garamond"/>
          <w:color w:val="000000" w:themeColor="text1"/>
          <w:sz w:val="22"/>
          <w:szCs w:val="22"/>
        </w:rPr>
        <w:t>Edwin Parto Díaz</w:t>
      </w:r>
    </w:p>
    <w:p w14:paraId="657C9093" w14:textId="39EB79F6" w:rsidR="008C6E1D" w:rsidRPr="0062263E" w:rsidRDefault="008C6E1D" w:rsidP="0062263E">
      <w:pPr>
        <w:pStyle w:val="Prrafodelista"/>
        <w:numPr>
          <w:ilvl w:val="0"/>
          <w:numId w:val="10"/>
        </w:numPr>
        <w:spacing w:line="276" w:lineRule="auto"/>
        <w:jc w:val="both"/>
        <w:rPr>
          <w:rFonts w:ascii="Garamond" w:hAnsi="Garamond"/>
          <w:color w:val="000000" w:themeColor="text1"/>
          <w:sz w:val="22"/>
          <w:szCs w:val="22"/>
        </w:rPr>
      </w:pPr>
      <w:r w:rsidRPr="0062263E">
        <w:rPr>
          <w:rFonts w:ascii="Garamond" w:hAnsi="Garamond"/>
          <w:color w:val="000000" w:themeColor="text1"/>
          <w:sz w:val="22"/>
          <w:szCs w:val="22"/>
        </w:rPr>
        <w:t>Iván Javier Castañeda</w:t>
      </w:r>
    </w:p>
    <w:p w14:paraId="11C4E7C4" w14:textId="53CAB839" w:rsidR="008C6E1D" w:rsidRPr="0062263E" w:rsidRDefault="008C6E1D" w:rsidP="0062263E">
      <w:pPr>
        <w:pStyle w:val="Prrafodelista"/>
        <w:numPr>
          <w:ilvl w:val="0"/>
          <w:numId w:val="10"/>
        </w:numPr>
        <w:spacing w:line="276" w:lineRule="auto"/>
        <w:jc w:val="both"/>
        <w:rPr>
          <w:rFonts w:ascii="Garamond" w:hAnsi="Garamond"/>
          <w:color w:val="000000" w:themeColor="text1"/>
          <w:sz w:val="22"/>
          <w:szCs w:val="22"/>
        </w:rPr>
      </w:pPr>
      <w:r w:rsidRPr="0062263E">
        <w:rPr>
          <w:rFonts w:ascii="Garamond" w:hAnsi="Garamond"/>
          <w:color w:val="000000" w:themeColor="text1"/>
          <w:sz w:val="22"/>
          <w:szCs w:val="22"/>
        </w:rPr>
        <w:t xml:space="preserve">Javier </w:t>
      </w:r>
      <w:proofErr w:type="spellStart"/>
      <w:r w:rsidR="00246EEC">
        <w:rPr>
          <w:rFonts w:ascii="Garamond" w:hAnsi="Garamond"/>
          <w:color w:val="000000" w:themeColor="text1"/>
          <w:sz w:val="22"/>
          <w:szCs w:val="22"/>
        </w:rPr>
        <w:t>Criales</w:t>
      </w:r>
      <w:proofErr w:type="spellEnd"/>
      <w:r w:rsidR="00246EEC">
        <w:rPr>
          <w:rFonts w:ascii="Garamond" w:hAnsi="Garamond"/>
          <w:color w:val="000000" w:themeColor="text1"/>
          <w:sz w:val="22"/>
          <w:szCs w:val="22"/>
        </w:rPr>
        <w:t xml:space="preserve"> Hernández</w:t>
      </w:r>
    </w:p>
    <w:p w14:paraId="331D291E" w14:textId="0B4601B0" w:rsidR="008C6E1D" w:rsidRDefault="00246EEC" w:rsidP="0062263E">
      <w:pPr>
        <w:pStyle w:val="Prrafodelista"/>
        <w:numPr>
          <w:ilvl w:val="0"/>
          <w:numId w:val="10"/>
        </w:numPr>
        <w:spacing w:line="276" w:lineRule="auto"/>
        <w:jc w:val="both"/>
        <w:rPr>
          <w:rFonts w:ascii="Garamond" w:hAnsi="Garamond"/>
          <w:color w:val="000000" w:themeColor="text1"/>
          <w:sz w:val="22"/>
          <w:szCs w:val="22"/>
        </w:rPr>
      </w:pPr>
      <w:r w:rsidRPr="0062263E">
        <w:rPr>
          <w:rFonts w:ascii="Garamond" w:hAnsi="Garamond"/>
          <w:color w:val="000000" w:themeColor="text1"/>
          <w:sz w:val="22"/>
          <w:szCs w:val="22"/>
        </w:rPr>
        <w:t>Álvaro</w:t>
      </w:r>
      <w:r w:rsidR="008C6E1D" w:rsidRPr="0062263E">
        <w:rPr>
          <w:rFonts w:ascii="Garamond" w:hAnsi="Garamond"/>
          <w:color w:val="000000" w:themeColor="text1"/>
          <w:sz w:val="22"/>
          <w:szCs w:val="22"/>
        </w:rPr>
        <w:t xml:space="preserve"> Villegas</w:t>
      </w:r>
      <w:r>
        <w:rPr>
          <w:rFonts w:ascii="Garamond" w:hAnsi="Garamond"/>
          <w:color w:val="000000" w:themeColor="text1"/>
          <w:sz w:val="22"/>
          <w:szCs w:val="22"/>
        </w:rPr>
        <w:t xml:space="preserve"> Victoria</w:t>
      </w:r>
    </w:p>
    <w:p w14:paraId="174422CA" w14:textId="1F574963" w:rsidR="0062263E" w:rsidRDefault="0062263E" w:rsidP="0062263E">
      <w:pPr>
        <w:spacing w:line="276" w:lineRule="auto"/>
        <w:jc w:val="both"/>
        <w:rPr>
          <w:rFonts w:ascii="Garamond" w:hAnsi="Garamond"/>
          <w:color w:val="000000" w:themeColor="text1"/>
          <w:sz w:val="22"/>
          <w:szCs w:val="22"/>
        </w:rPr>
      </w:pPr>
    </w:p>
    <w:p w14:paraId="72A7164E" w14:textId="652AAD5D" w:rsidR="0062263E" w:rsidRDefault="0062263E" w:rsidP="0062263E">
      <w:pPr>
        <w:pStyle w:val="Prrafodelista"/>
        <w:numPr>
          <w:ilvl w:val="0"/>
          <w:numId w:val="9"/>
        </w:numPr>
        <w:spacing w:line="276" w:lineRule="auto"/>
        <w:jc w:val="both"/>
        <w:rPr>
          <w:rFonts w:ascii="Garamond" w:hAnsi="Garamond"/>
          <w:color w:val="000000" w:themeColor="text1"/>
          <w:sz w:val="22"/>
          <w:szCs w:val="22"/>
        </w:rPr>
      </w:pPr>
      <w:r w:rsidRPr="00246EEC">
        <w:rPr>
          <w:rFonts w:ascii="Garamond" w:hAnsi="Garamond"/>
          <w:b/>
          <w:bCs/>
          <w:color w:val="000000" w:themeColor="text1"/>
          <w:sz w:val="22"/>
          <w:szCs w:val="22"/>
        </w:rPr>
        <w:t>Recurso de reposición</w:t>
      </w:r>
      <w:r>
        <w:rPr>
          <w:rFonts w:ascii="Garamond" w:hAnsi="Garamond"/>
          <w:color w:val="000000" w:themeColor="text1"/>
          <w:sz w:val="22"/>
          <w:szCs w:val="22"/>
        </w:rPr>
        <w:t xml:space="preserve"> y en subsidio de apelación por la parte demandante por la negativa de oficiar </w:t>
      </w:r>
      <w:r w:rsidRPr="0062263E">
        <w:rPr>
          <w:rFonts w:ascii="Garamond" w:hAnsi="Garamond"/>
          <w:color w:val="000000" w:themeColor="text1"/>
          <w:sz w:val="22"/>
          <w:szCs w:val="22"/>
        </w:rPr>
        <w:t xml:space="preserve">a Fiscalía </w:t>
      </w:r>
      <w:r>
        <w:rPr>
          <w:rFonts w:ascii="Garamond" w:hAnsi="Garamond"/>
          <w:color w:val="000000" w:themeColor="text1"/>
          <w:sz w:val="22"/>
          <w:szCs w:val="22"/>
        </w:rPr>
        <w:t xml:space="preserve">e </w:t>
      </w:r>
      <w:r w:rsidRPr="0062263E">
        <w:rPr>
          <w:rFonts w:ascii="Garamond" w:hAnsi="Garamond"/>
          <w:color w:val="000000" w:themeColor="text1"/>
          <w:sz w:val="22"/>
          <w:szCs w:val="22"/>
        </w:rPr>
        <w:t>Instituto de Medicina Legal</w:t>
      </w:r>
      <w:r>
        <w:rPr>
          <w:rFonts w:ascii="Garamond" w:hAnsi="Garamond"/>
          <w:color w:val="000000" w:themeColor="text1"/>
          <w:sz w:val="22"/>
          <w:szCs w:val="22"/>
        </w:rPr>
        <w:t xml:space="preserve"> porque tiene reserva legal </w:t>
      </w:r>
      <w:r w:rsidR="00B34D22">
        <w:rPr>
          <w:rFonts w:ascii="Garamond" w:hAnsi="Garamond"/>
          <w:color w:val="000000" w:themeColor="text1"/>
          <w:sz w:val="22"/>
          <w:szCs w:val="22"/>
        </w:rPr>
        <w:t xml:space="preserve">y requiere de orden judicial. </w:t>
      </w:r>
    </w:p>
    <w:p w14:paraId="65507772" w14:textId="77777777" w:rsidR="0062263E" w:rsidRDefault="0062263E" w:rsidP="0062263E">
      <w:pPr>
        <w:pStyle w:val="Prrafodelista"/>
        <w:spacing w:line="276" w:lineRule="auto"/>
        <w:jc w:val="both"/>
        <w:rPr>
          <w:rFonts w:ascii="Garamond" w:hAnsi="Garamond"/>
          <w:color w:val="000000" w:themeColor="text1"/>
          <w:sz w:val="22"/>
          <w:szCs w:val="22"/>
        </w:rPr>
      </w:pPr>
    </w:p>
    <w:p w14:paraId="0C76074A" w14:textId="2377680F" w:rsidR="0062263E" w:rsidRDefault="0062263E" w:rsidP="009C32A8">
      <w:pPr>
        <w:pStyle w:val="Prrafodelista"/>
        <w:spacing w:line="276" w:lineRule="auto"/>
        <w:jc w:val="both"/>
        <w:rPr>
          <w:rFonts w:ascii="Garamond" w:hAnsi="Garamond"/>
          <w:color w:val="000000" w:themeColor="text1"/>
          <w:sz w:val="22"/>
          <w:szCs w:val="22"/>
        </w:rPr>
      </w:pPr>
      <w:r>
        <w:rPr>
          <w:rFonts w:ascii="Garamond" w:hAnsi="Garamond"/>
          <w:color w:val="000000" w:themeColor="text1"/>
          <w:sz w:val="22"/>
          <w:szCs w:val="22"/>
        </w:rPr>
        <w:t xml:space="preserve">Hago la salvedad de que conforme el artículo 220 y siguientes CGP </w:t>
      </w:r>
      <w:r w:rsidR="007072BB">
        <w:rPr>
          <w:rFonts w:ascii="Garamond" w:hAnsi="Garamond"/>
          <w:color w:val="000000" w:themeColor="text1"/>
          <w:sz w:val="22"/>
          <w:szCs w:val="22"/>
        </w:rPr>
        <w:t>tengo</w:t>
      </w:r>
      <w:r>
        <w:rPr>
          <w:rFonts w:ascii="Garamond" w:hAnsi="Garamond"/>
          <w:color w:val="000000" w:themeColor="text1"/>
          <w:sz w:val="22"/>
          <w:szCs w:val="22"/>
        </w:rPr>
        <w:t xml:space="preserve"> la posibilidad de interrogar y contrainterrogar a los testigos</w:t>
      </w:r>
      <w:r w:rsidR="00AF6E9A">
        <w:rPr>
          <w:rFonts w:ascii="Garamond" w:hAnsi="Garamond"/>
          <w:color w:val="000000" w:themeColor="text1"/>
          <w:sz w:val="22"/>
          <w:szCs w:val="22"/>
        </w:rPr>
        <w:t xml:space="preserve"> decretados.</w:t>
      </w:r>
    </w:p>
    <w:p w14:paraId="7ACB5C8F" w14:textId="66AADCEC" w:rsidR="009C32A8" w:rsidRDefault="009C32A8" w:rsidP="009C32A8">
      <w:pPr>
        <w:pStyle w:val="Prrafodelista"/>
        <w:spacing w:line="276" w:lineRule="auto"/>
        <w:jc w:val="both"/>
        <w:rPr>
          <w:rFonts w:ascii="Garamond" w:hAnsi="Garamond"/>
          <w:color w:val="000000" w:themeColor="text1"/>
          <w:sz w:val="22"/>
          <w:szCs w:val="22"/>
        </w:rPr>
      </w:pPr>
    </w:p>
    <w:p w14:paraId="43EA370E" w14:textId="2B5DB526" w:rsidR="009C32A8" w:rsidRDefault="00AF6E9A" w:rsidP="009C32A8">
      <w:pPr>
        <w:pStyle w:val="Prrafodelista"/>
        <w:numPr>
          <w:ilvl w:val="0"/>
          <w:numId w:val="9"/>
        </w:numPr>
        <w:spacing w:line="276" w:lineRule="auto"/>
        <w:jc w:val="both"/>
        <w:rPr>
          <w:rFonts w:ascii="Garamond" w:hAnsi="Garamond"/>
          <w:color w:val="000000" w:themeColor="text1"/>
          <w:sz w:val="22"/>
          <w:szCs w:val="22"/>
        </w:rPr>
      </w:pPr>
      <w:r w:rsidRPr="00246EEC">
        <w:rPr>
          <w:rFonts w:ascii="Garamond" w:hAnsi="Garamond"/>
          <w:b/>
          <w:bCs/>
          <w:color w:val="000000" w:themeColor="text1"/>
          <w:sz w:val="22"/>
          <w:szCs w:val="22"/>
        </w:rPr>
        <w:t>Resuelve recurso</w:t>
      </w:r>
      <w:r>
        <w:rPr>
          <w:rFonts w:ascii="Garamond" w:hAnsi="Garamond"/>
          <w:color w:val="000000" w:themeColor="text1"/>
          <w:sz w:val="22"/>
          <w:szCs w:val="22"/>
        </w:rPr>
        <w:t xml:space="preserve"> – REPONE LA DECISIÓN PARCIALMENTE. Se reitera que la negativa frente a la prueba al Instituto de Medicina Legal es porque ya está en el expediente. Frente a la investigación penal encuentra el Despacho que le asistí razón a la parte demandante, y en ese sentido, ordena oficiar a la Fiscalía para el efecto.</w:t>
      </w:r>
    </w:p>
    <w:p w14:paraId="44FB3CE9" w14:textId="77777777" w:rsidR="00246EEC" w:rsidRDefault="00246EEC" w:rsidP="00246EEC">
      <w:pPr>
        <w:pStyle w:val="Prrafodelista"/>
        <w:spacing w:line="276" w:lineRule="auto"/>
        <w:jc w:val="both"/>
        <w:rPr>
          <w:rFonts w:ascii="Garamond" w:hAnsi="Garamond"/>
          <w:color w:val="000000" w:themeColor="text1"/>
          <w:sz w:val="22"/>
          <w:szCs w:val="22"/>
        </w:rPr>
      </w:pPr>
    </w:p>
    <w:p w14:paraId="4A70535B" w14:textId="5750ED98" w:rsidR="00246EEC" w:rsidRDefault="00246EEC" w:rsidP="009C32A8">
      <w:pPr>
        <w:pStyle w:val="Prrafodelista"/>
        <w:numPr>
          <w:ilvl w:val="0"/>
          <w:numId w:val="9"/>
        </w:numPr>
        <w:spacing w:line="276" w:lineRule="auto"/>
        <w:jc w:val="both"/>
        <w:rPr>
          <w:rFonts w:ascii="Garamond" w:hAnsi="Garamond"/>
          <w:color w:val="000000" w:themeColor="text1"/>
          <w:sz w:val="22"/>
          <w:szCs w:val="22"/>
        </w:rPr>
      </w:pPr>
      <w:r>
        <w:rPr>
          <w:rFonts w:ascii="Garamond" w:hAnsi="Garamond"/>
          <w:b/>
          <w:bCs/>
          <w:color w:val="000000" w:themeColor="text1"/>
          <w:sz w:val="22"/>
          <w:szCs w:val="22"/>
        </w:rPr>
        <w:t xml:space="preserve">Fija fecha audiencia práctica de pruebas: </w:t>
      </w:r>
      <w:r w:rsidR="005A6A3D" w:rsidRPr="009C5F3F">
        <w:rPr>
          <w:rFonts w:ascii="Garamond" w:hAnsi="Garamond"/>
          <w:color w:val="000000" w:themeColor="text1"/>
          <w:sz w:val="22"/>
          <w:szCs w:val="22"/>
          <w:u w:val="single"/>
        </w:rPr>
        <w:t>13</w:t>
      </w:r>
      <w:r w:rsidRPr="009C5F3F">
        <w:rPr>
          <w:rFonts w:ascii="Garamond" w:hAnsi="Garamond"/>
          <w:color w:val="000000" w:themeColor="text1"/>
          <w:sz w:val="22"/>
          <w:szCs w:val="22"/>
          <w:u w:val="single"/>
        </w:rPr>
        <w:t xml:space="preserve"> de febrero de 2024 a las 9 a.m.</w:t>
      </w:r>
    </w:p>
    <w:p w14:paraId="37E3E24C" w14:textId="77777777" w:rsidR="00246EEC" w:rsidRPr="00246EEC" w:rsidRDefault="00246EEC" w:rsidP="00246EEC">
      <w:pPr>
        <w:pStyle w:val="Prrafodelista"/>
        <w:rPr>
          <w:rFonts w:ascii="Garamond" w:hAnsi="Garamond"/>
          <w:color w:val="000000" w:themeColor="text1"/>
          <w:sz w:val="22"/>
          <w:szCs w:val="22"/>
        </w:rPr>
      </w:pPr>
    </w:p>
    <w:p w14:paraId="3A7865BD" w14:textId="37D7FCEA" w:rsidR="00246EEC" w:rsidRDefault="00246EEC" w:rsidP="00246EEC">
      <w:pPr>
        <w:pStyle w:val="Prrafodelista"/>
        <w:numPr>
          <w:ilvl w:val="0"/>
          <w:numId w:val="2"/>
        </w:numPr>
        <w:spacing w:line="276" w:lineRule="auto"/>
        <w:jc w:val="both"/>
        <w:rPr>
          <w:rFonts w:ascii="Garamond" w:hAnsi="Garamond"/>
          <w:color w:val="000000" w:themeColor="text1"/>
          <w:sz w:val="22"/>
          <w:szCs w:val="22"/>
        </w:rPr>
      </w:pPr>
      <w:r>
        <w:rPr>
          <w:rFonts w:ascii="Garamond" w:hAnsi="Garamond"/>
          <w:color w:val="000000" w:themeColor="text1"/>
          <w:sz w:val="22"/>
          <w:szCs w:val="22"/>
        </w:rPr>
        <w:t>Testigos:</w:t>
      </w:r>
    </w:p>
    <w:p w14:paraId="47C19523" w14:textId="77777777" w:rsidR="00246EEC" w:rsidRDefault="00246EEC" w:rsidP="00246EEC">
      <w:pPr>
        <w:pStyle w:val="Prrafodelista"/>
        <w:numPr>
          <w:ilvl w:val="0"/>
          <w:numId w:val="11"/>
        </w:numPr>
        <w:spacing w:line="276" w:lineRule="auto"/>
        <w:jc w:val="both"/>
        <w:rPr>
          <w:rFonts w:ascii="Garamond" w:hAnsi="Garamond"/>
          <w:color w:val="000000" w:themeColor="text1"/>
          <w:sz w:val="22"/>
          <w:szCs w:val="22"/>
        </w:rPr>
      </w:pPr>
      <w:r w:rsidRPr="0062263E">
        <w:rPr>
          <w:rFonts w:ascii="Garamond" w:hAnsi="Garamond"/>
          <w:color w:val="000000" w:themeColor="text1"/>
          <w:sz w:val="22"/>
          <w:szCs w:val="22"/>
        </w:rPr>
        <w:t>Edwin Parto Díaz</w:t>
      </w:r>
    </w:p>
    <w:p w14:paraId="58A10BC1" w14:textId="77777777" w:rsidR="00246EEC" w:rsidRDefault="00246EEC" w:rsidP="00246EEC">
      <w:pPr>
        <w:pStyle w:val="Prrafodelista"/>
        <w:numPr>
          <w:ilvl w:val="0"/>
          <w:numId w:val="11"/>
        </w:numPr>
        <w:spacing w:line="276" w:lineRule="auto"/>
        <w:jc w:val="both"/>
        <w:rPr>
          <w:rFonts w:ascii="Garamond" w:hAnsi="Garamond"/>
          <w:color w:val="000000" w:themeColor="text1"/>
          <w:sz w:val="22"/>
          <w:szCs w:val="22"/>
        </w:rPr>
      </w:pPr>
      <w:r w:rsidRPr="00246EEC">
        <w:rPr>
          <w:rFonts w:ascii="Garamond" w:hAnsi="Garamond"/>
          <w:color w:val="000000" w:themeColor="text1"/>
          <w:sz w:val="22"/>
          <w:szCs w:val="22"/>
        </w:rPr>
        <w:t>Iván Javier Castañeda</w:t>
      </w:r>
    </w:p>
    <w:p w14:paraId="66CB0153" w14:textId="77777777" w:rsidR="00246EEC" w:rsidRDefault="00246EEC" w:rsidP="00246EEC">
      <w:pPr>
        <w:pStyle w:val="Prrafodelista"/>
        <w:numPr>
          <w:ilvl w:val="0"/>
          <w:numId w:val="11"/>
        </w:numPr>
        <w:spacing w:line="276" w:lineRule="auto"/>
        <w:jc w:val="both"/>
        <w:rPr>
          <w:rFonts w:ascii="Garamond" w:hAnsi="Garamond"/>
          <w:color w:val="000000" w:themeColor="text1"/>
          <w:sz w:val="22"/>
          <w:szCs w:val="22"/>
        </w:rPr>
      </w:pPr>
      <w:r w:rsidRPr="00246EEC">
        <w:rPr>
          <w:rFonts w:ascii="Garamond" w:hAnsi="Garamond"/>
          <w:color w:val="000000" w:themeColor="text1"/>
          <w:sz w:val="22"/>
          <w:szCs w:val="22"/>
        </w:rPr>
        <w:t xml:space="preserve">Javier </w:t>
      </w:r>
      <w:proofErr w:type="spellStart"/>
      <w:r w:rsidRPr="00246EEC">
        <w:rPr>
          <w:rFonts w:ascii="Garamond" w:hAnsi="Garamond"/>
          <w:color w:val="000000" w:themeColor="text1"/>
          <w:sz w:val="22"/>
          <w:szCs w:val="22"/>
        </w:rPr>
        <w:t>Criales</w:t>
      </w:r>
      <w:proofErr w:type="spellEnd"/>
      <w:r w:rsidRPr="00246EEC">
        <w:rPr>
          <w:rFonts w:ascii="Garamond" w:hAnsi="Garamond"/>
          <w:color w:val="000000" w:themeColor="text1"/>
          <w:sz w:val="22"/>
          <w:szCs w:val="22"/>
        </w:rPr>
        <w:t xml:space="preserve"> Hernández</w:t>
      </w:r>
    </w:p>
    <w:p w14:paraId="47C33F50" w14:textId="14FEB4EE" w:rsidR="00246EEC" w:rsidRDefault="00246EEC" w:rsidP="00246EEC">
      <w:pPr>
        <w:pStyle w:val="Prrafodelista"/>
        <w:numPr>
          <w:ilvl w:val="0"/>
          <w:numId w:val="11"/>
        </w:numPr>
        <w:spacing w:line="276" w:lineRule="auto"/>
        <w:jc w:val="both"/>
        <w:rPr>
          <w:rFonts w:ascii="Garamond" w:hAnsi="Garamond"/>
          <w:color w:val="000000" w:themeColor="text1"/>
          <w:sz w:val="22"/>
          <w:szCs w:val="22"/>
        </w:rPr>
      </w:pPr>
      <w:r w:rsidRPr="00246EEC">
        <w:rPr>
          <w:rFonts w:ascii="Garamond" w:hAnsi="Garamond"/>
          <w:color w:val="000000" w:themeColor="text1"/>
          <w:sz w:val="22"/>
          <w:szCs w:val="22"/>
        </w:rPr>
        <w:t>Álvaro Villegas Victoria</w:t>
      </w:r>
    </w:p>
    <w:p w14:paraId="0A6FD7E5" w14:textId="65588658" w:rsidR="00246EEC" w:rsidRDefault="00246EEC" w:rsidP="00246EEC">
      <w:pPr>
        <w:spacing w:line="276" w:lineRule="auto"/>
        <w:jc w:val="both"/>
        <w:rPr>
          <w:rFonts w:ascii="Garamond" w:hAnsi="Garamond"/>
          <w:color w:val="000000" w:themeColor="text1"/>
          <w:sz w:val="22"/>
          <w:szCs w:val="22"/>
        </w:rPr>
      </w:pPr>
    </w:p>
    <w:p w14:paraId="1026BF4E" w14:textId="34DE27CF" w:rsidR="00246EEC" w:rsidRPr="00246EEC" w:rsidRDefault="00246EEC" w:rsidP="00246EEC">
      <w:pPr>
        <w:pStyle w:val="Prrafodelista"/>
        <w:numPr>
          <w:ilvl w:val="0"/>
          <w:numId w:val="2"/>
        </w:numPr>
        <w:spacing w:line="276" w:lineRule="auto"/>
        <w:jc w:val="both"/>
        <w:rPr>
          <w:rFonts w:ascii="Garamond" w:hAnsi="Garamond"/>
          <w:color w:val="000000" w:themeColor="text1"/>
          <w:sz w:val="22"/>
          <w:szCs w:val="22"/>
        </w:rPr>
      </w:pPr>
      <w:r>
        <w:rPr>
          <w:rFonts w:ascii="Garamond" w:hAnsi="Garamond"/>
          <w:color w:val="000000" w:themeColor="text1"/>
          <w:sz w:val="22"/>
          <w:szCs w:val="22"/>
        </w:rPr>
        <w:t xml:space="preserve">Interrogatorio de parte </w:t>
      </w:r>
    </w:p>
    <w:p w14:paraId="740E6E74" w14:textId="77777777" w:rsidR="00246EEC" w:rsidRPr="00246EEC" w:rsidRDefault="00246EEC" w:rsidP="00246EEC">
      <w:pPr>
        <w:pStyle w:val="Prrafodelista"/>
        <w:spacing w:line="276" w:lineRule="auto"/>
        <w:jc w:val="both"/>
        <w:rPr>
          <w:rFonts w:ascii="Garamond" w:hAnsi="Garamond"/>
          <w:color w:val="000000" w:themeColor="text1"/>
          <w:sz w:val="22"/>
          <w:szCs w:val="22"/>
        </w:rPr>
      </w:pPr>
    </w:p>
    <w:p w14:paraId="5F4A7594" w14:textId="468D96FE" w:rsidR="00AF6E9A" w:rsidRDefault="00AF6E9A" w:rsidP="00AF6E9A">
      <w:pPr>
        <w:pStyle w:val="Prrafodelista"/>
        <w:spacing w:line="276" w:lineRule="auto"/>
        <w:jc w:val="both"/>
        <w:rPr>
          <w:rFonts w:ascii="Garamond" w:hAnsi="Garamond"/>
          <w:color w:val="000000" w:themeColor="text1"/>
          <w:sz w:val="22"/>
          <w:szCs w:val="22"/>
        </w:rPr>
      </w:pPr>
    </w:p>
    <w:p w14:paraId="40E65B26" w14:textId="77777777" w:rsidR="00AF6E9A" w:rsidRDefault="00AF6E9A" w:rsidP="00AF6E9A">
      <w:pPr>
        <w:pStyle w:val="Prrafodelista"/>
        <w:spacing w:line="276" w:lineRule="auto"/>
        <w:jc w:val="both"/>
        <w:rPr>
          <w:rFonts w:ascii="Garamond" w:hAnsi="Garamond"/>
          <w:color w:val="000000" w:themeColor="text1"/>
          <w:sz w:val="22"/>
          <w:szCs w:val="22"/>
        </w:rPr>
      </w:pPr>
    </w:p>
    <w:p w14:paraId="130B76CE" w14:textId="0EDA0038" w:rsidR="0062263E" w:rsidRDefault="0062263E" w:rsidP="0062263E">
      <w:pPr>
        <w:spacing w:line="276" w:lineRule="auto"/>
        <w:jc w:val="both"/>
        <w:rPr>
          <w:rFonts w:ascii="Garamond" w:hAnsi="Garamond"/>
          <w:color w:val="000000" w:themeColor="text1"/>
          <w:sz w:val="22"/>
          <w:szCs w:val="22"/>
        </w:rPr>
      </w:pPr>
    </w:p>
    <w:p w14:paraId="6ACFAEA7" w14:textId="3804CBC5" w:rsidR="00AE0BBD" w:rsidRPr="00AE0BBD" w:rsidRDefault="00AE0BBD" w:rsidP="00AE0BBD">
      <w:pPr>
        <w:spacing w:line="276" w:lineRule="auto"/>
        <w:jc w:val="both"/>
        <w:rPr>
          <w:rFonts w:ascii="Garamond" w:hAnsi="Garamond"/>
          <w:color w:val="000000" w:themeColor="text1"/>
          <w:sz w:val="22"/>
          <w:szCs w:val="22"/>
        </w:rPr>
      </w:pPr>
    </w:p>
    <w:sectPr w:rsidR="00AE0BBD" w:rsidRPr="00AE0BBD" w:rsidSect="00D7157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3AF3B" w14:textId="77777777" w:rsidR="004429D7" w:rsidRDefault="004429D7" w:rsidP="00942E69">
      <w:r>
        <w:separator/>
      </w:r>
    </w:p>
  </w:endnote>
  <w:endnote w:type="continuationSeparator" w:id="0">
    <w:p w14:paraId="02E8A6EA" w14:textId="77777777" w:rsidR="004429D7" w:rsidRDefault="004429D7" w:rsidP="0094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09E6F" w14:textId="77777777" w:rsidR="004429D7" w:rsidRDefault="004429D7" w:rsidP="00942E69">
      <w:r>
        <w:separator/>
      </w:r>
    </w:p>
  </w:footnote>
  <w:footnote w:type="continuationSeparator" w:id="0">
    <w:p w14:paraId="375E3E49" w14:textId="77777777" w:rsidR="004429D7" w:rsidRDefault="004429D7" w:rsidP="00942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B7584"/>
    <w:multiLevelType w:val="hybridMultilevel"/>
    <w:tmpl w:val="471C58E0"/>
    <w:lvl w:ilvl="0" w:tplc="0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49B56F5A"/>
    <w:multiLevelType w:val="hybridMultilevel"/>
    <w:tmpl w:val="190C233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7841FBA"/>
    <w:multiLevelType w:val="hybridMultilevel"/>
    <w:tmpl w:val="A6F8265A"/>
    <w:lvl w:ilvl="0" w:tplc="81843EDA">
      <w:start w:val="17"/>
      <w:numFmt w:val="bullet"/>
      <w:lvlText w:val="-"/>
      <w:lvlJc w:val="left"/>
      <w:pPr>
        <w:ind w:left="720" w:hanging="360"/>
      </w:pPr>
      <w:rPr>
        <w:rFonts w:ascii="Garamond" w:eastAsiaTheme="minorHAnsi" w:hAnsi="Garamond"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B145910"/>
    <w:multiLevelType w:val="hybridMultilevel"/>
    <w:tmpl w:val="58E84F3E"/>
    <w:lvl w:ilvl="0" w:tplc="5DACF18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632C6355"/>
    <w:multiLevelType w:val="hybridMultilevel"/>
    <w:tmpl w:val="46EE6DBA"/>
    <w:lvl w:ilvl="0" w:tplc="59661FE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64C76B7C"/>
    <w:multiLevelType w:val="hybridMultilevel"/>
    <w:tmpl w:val="72EEB698"/>
    <w:lvl w:ilvl="0" w:tplc="FF2A75C4">
      <w:start w:val="1"/>
      <w:numFmt w:val="lowerRoman"/>
      <w:lvlText w:val="%1."/>
      <w:lvlJc w:val="left"/>
      <w:pPr>
        <w:ind w:left="1440" w:hanging="72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66B16BBE"/>
    <w:multiLevelType w:val="hybridMultilevel"/>
    <w:tmpl w:val="4296BF5E"/>
    <w:lvl w:ilvl="0" w:tplc="040A001B">
      <w:start w:val="1"/>
      <w:numFmt w:val="low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680251A7"/>
    <w:multiLevelType w:val="hybridMultilevel"/>
    <w:tmpl w:val="96060DDC"/>
    <w:lvl w:ilvl="0" w:tplc="1F928B02">
      <w:start w:val="1"/>
      <w:numFmt w:val="bullet"/>
      <w:lvlText w:val="-"/>
      <w:lvlJc w:val="left"/>
      <w:pPr>
        <w:ind w:left="360" w:hanging="360"/>
      </w:pPr>
      <w:rPr>
        <w:rFonts w:ascii="Garamond" w:eastAsiaTheme="minorHAnsi" w:hAnsi="Garamond" w:cstheme="minorBid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15:restartNumberingAfterBreak="0">
    <w:nsid w:val="6D8C5CF9"/>
    <w:multiLevelType w:val="hybridMultilevel"/>
    <w:tmpl w:val="BE22CB9E"/>
    <w:lvl w:ilvl="0" w:tplc="6688FFC4">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78C037FF"/>
    <w:multiLevelType w:val="hybridMultilevel"/>
    <w:tmpl w:val="72A0FBC8"/>
    <w:lvl w:ilvl="0" w:tplc="F4B675B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7DC65B2A"/>
    <w:multiLevelType w:val="hybridMultilevel"/>
    <w:tmpl w:val="7A904676"/>
    <w:lvl w:ilvl="0" w:tplc="5D725A10">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abstractNumId w:val="1"/>
  </w:num>
  <w:num w:numId="2">
    <w:abstractNumId w:val="2"/>
  </w:num>
  <w:num w:numId="3">
    <w:abstractNumId w:val="10"/>
  </w:num>
  <w:num w:numId="4">
    <w:abstractNumId w:val="7"/>
  </w:num>
  <w:num w:numId="5">
    <w:abstractNumId w:val="0"/>
  </w:num>
  <w:num w:numId="6">
    <w:abstractNumId w:val="3"/>
  </w:num>
  <w:num w:numId="7">
    <w:abstractNumId w:val="9"/>
  </w:num>
  <w:num w:numId="8">
    <w:abstractNumId w:val="8"/>
  </w:num>
  <w:num w:numId="9">
    <w:abstractNumId w:val="4"/>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E2"/>
    <w:rsid w:val="0003328C"/>
    <w:rsid w:val="000473F0"/>
    <w:rsid w:val="001762B7"/>
    <w:rsid w:val="001A702D"/>
    <w:rsid w:val="00246EEC"/>
    <w:rsid w:val="00374AC6"/>
    <w:rsid w:val="004429D7"/>
    <w:rsid w:val="00490DA3"/>
    <w:rsid w:val="004B41AA"/>
    <w:rsid w:val="00573EA6"/>
    <w:rsid w:val="005A6A3D"/>
    <w:rsid w:val="006149C0"/>
    <w:rsid w:val="0062263E"/>
    <w:rsid w:val="00634AAC"/>
    <w:rsid w:val="00684397"/>
    <w:rsid w:val="006A422A"/>
    <w:rsid w:val="006F1B4E"/>
    <w:rsid w:val="007072BB"/>
    <w:rsid w:val="007C0940"/>
    <w:rsid w:val="007C2195"/>
    <w:rsid w:val="00870131"/>
    <w:rsid w:val="008C51A3"/>
    <w:rsid w:val="008C6E1D"/>
    <w:rsid w:val="00942E69"/>
    <w:rsid w:val="009C32A8"/>
    <w:rsid w:val="009C5F3F"/>
    <w:rsid w:val="00AE0BBD"/>
    <w:rsid w:val="00AF6E9A"/>
    <w:rsid w:val="00B34D22"/>
    <w:rsid w:val="00C4098B"/>
    <w:rsid w:val="00C64966"/>
    <w:rsid w:val="00C925C2"/>
    <w:rsid w:val="00D34FE2"/>
    <w:rsid w:val="00D7157A"/>
    <w:rsid w:val="00EA3D26"/>
    <w:rsid w:val="00F45494"/>
    <w:rsid w:val="00FC22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EB7739B"/>
  <w15:chartTrackingRefBased/>
  <w15:docId w15:val="{35984731-5F47-EF49-93FD-D20C76A9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925C2"/>
    <w:rPr>
      <w:color w:val="0563C1" w:themeColor="hyperlink"/>
      <w:u w:val="single"/>
    </w:rPr>
  </w:style>
  <w:style w:type="character" w:styleId="Mencinsinresolver">
    <w:name w:val="Unresolved Mention"/>
    <w:basedOn w:val="Fuentedeprrafopredeter"/>
    <w:uiPriority w:val="99"/>
    <w:semiHidden/>
    <w:unhideWhenUsed/>
    <w:rsid w:val="00C925C2"/>
    <w:rPr>
      <w:color w:val="605E5C"/>
      <w:shd w:val="clear" w:color="auto" w:fill="E1DFDD"/>
    </w:rPr>
  </w:style>
  <w:style w:type="character" w:customStyle="1" w:styleId="luvap">
    <w:name w:val="luvap"/>
    <w:basedOn w:val="Fuentedeprrafopredeter"/>
    <w:rsid w:val="00C925C2"/>
  </w:style>
  <w:style w:type="paragraph" w:styleId="Prrafodelista">
    <w:name w:val="List Paragraph"/>
    <w:basedOn w:val="Normal"/>
    <w:uiPriority w:val="34"/>
    <w:qFormat/>
    <w:rsid w:val="006149C0"/>
    <w:pPr>
      <w:ind w:left="720"/>
      <w:contextualSpacing/>
    </w:pPr>
  </w:style>
  <w:style w:type="character" w:styleId="Hipervnculovisitado">
    <w:name w:val="FollowedHyperlink"/>
    <w:basedOn w:val="Fuentedeprrafopredeter"/>
    <w:uiPriority w:val="99"/>
    <w:semiHidden/>
    <w:unhideWhenUsed/>
    <w:rsid w:val="00942E69"/>
    <w:rPr>
      <w:color w:val="954F72" w:themeColor="followedHyperlink"/>
      <w:u w:val="single"/>
    </w:rPr>
  </w:style>
  <w:style w:type="paragraph" w:styleId="Encabezado">
    <w:name w:val="header"/>
    <w:basedOn w:val="Normal"/>
    <w:link w:val="EncabezadoCar"/>
    <w:uiPriority w:val="99"/>
    <w:unhideWhenUsed/>
    <w:rsid w:val="00942E69"/>
    <w:pPr>
      <w:tabs>
        <w:tab w:val="center" w:pos="4252"/>
        <w:tab w:val="right" w:pos="8504"/>
      </w:tabs>
    </w:pPr>
  </w:style>
  <w:style w:type="character" w:customStyle="1" w:styleId="EncabezadoCar">
    <w:name w:val="Encabezado Car"/>
    <w:basedOn w:val="Fuentedeprrafopredeter"/>
    <w:link w:val="Encabezado"/>
    <w:uiPriority w:val="99"/>
    <w:rsid w:val="00942E69"/>
    <w:rPr>
      <w:lang w:val="es-ES"/>
    </w:rPr>
  </w:style>
  <w:style w:type="paragraph" w:styleId="Piedepgina">
    <w:name w:val="footer"/>
    <w:basedOn w:val="Normal"/>
    <w:link w:val="PiedepginaCar"/>
    <w:uiPriority w:val="99"/>
    <w:unhideWhenUsed/>
    <w:rsid w:val="00942E69"/>
    <w:pPr>
      <w:tabs>
        <w:tab w:val="center" w:pos="4252"/>
        <w:tab w:val="right" w:pos="8504"/>
      </w:tabs>
    </w:pPr>
  </w:style>
  <w:style w:type="character" w:customStyle="1" w:styleId="PiedepginaCar">
    <w:name w:val="Pie de página Car"/>
    <w:basedOn w:val="Fuentedeprrafopredeter"/>
    <w:link w:val="Piedepgina"/>
    <w:uiPriority w:val="99"/>
    <w:rsid w:val="00942E69"/>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360426">
      <w:bodyDiv w:val="1"/>
      <w:marLeft w:val="0"/>
      <w:marRight w:val="0"/>
      <w:marTop w:val="0"/>
      <w:marBottom w:val="0"/>
      <w:divBdr>
        <w:top w:val="none" w:sz="0" w:space="0" w:color="auto"/>
        <w:left w:val="none" w:sz="0" w:space="0" w:color="auto"/>
        <w:bottom w:val="none" w:sz="0" w:space="0" w:color="auto"/>
        <w:right w:val="none" w:sz="0" w:space="0" w:color="auto"/>
      </w:divBdr>
      <w:divsChild>
        <w:div w:id="1042945549">
          <w:marLeft w:val="0"/>
          <w:marRight w:val="0"/>
          <w:marTop w:val="0"/>
          <w:marBottom w:val="0"/>
          <w:divBdr>
            <w:top w:val="none" w:sz="0" w:space="0" w:color="auto"/>
            <w:left w:val="none" w:sz="0" w:space="0" w:color="auto"/>
            <w:bottom w:val="none" w:sz="0" w:space="0" w:color="auto"/>
            <w:right w:val="none" w:sz="0" w:space="0" w:color="auto"/>
          </w:divBdr>
        </w:div>
        <w:div w:id="225647461">
          <w:marLeft w:val="0"/>
          <w:marRight w:val="0"/>
          <w:marTop w:val="0"/>
          <w:marBottom w:val="0"/>
          <w:divBdr>
            <w:top w:val="none" w:sz="0" w:space="0" w:color="auto"/>
            <w:left w:val="none" w:sz="0" w:space="0" w:color="auto"/>
            <w:bottom w:val="none" w:sz="0" w:space="0" w:color="auto"/>
            <w:right w:val="none" w:sz="0" w:space="0" w:color="auto"/>
          </w:divBdr>
        </w:div>
        <w:div w:id="223758125">
          <w:marLeft w:val="0"/>
          <w:marRight w:val="0"/>
          <w:marTop w:val="0"/>
          <w:marBottom w:val="0"/>
          <w:divBdr>
            <w:top w:val="none" w:sz="0" w:space="0" w:color="auto"/>
            <w:left w:val="none" w:sz="0" w:space="0" w:color="auto"/>
            <w:bottom w:val="none" w:sz="0" w:space="0" w:color="auto"/>
            <w:right w:val="none" w:sz="0" w:space="0" w:color="auto"/>
          </w:divBdr>
        </w:div>
        <w:div w:id="917327034">
          <w:marLeft w:val="0"/>
          <w:marRight w:val="0"/>
          <w:marTop w:val="0"/>
          <w:marBottom w:val="0"/>
          <w:divBdr>
            <w:top w:val="none" w:sz="0" w:space="0" w:color="auto"/>
            <w:left w:val="none" w:sz="0" w:space="0" w:color="auto"/>
            <w:bottom w:val="none" w:sz="0" w:space="0" w:color="auto"/>
            <w:right w:val="none" w:sz="0" w:space="0" w:color="auto"/>
          </w:divBdr>
          <w:divsChild>
            <w:div w:id="3995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29046">
      <w:bodyDiv w:val="1"/>
      <w:marLeft w:val="0"/>
      <w:marRight w:val="0"/>
      <w:marTop w:val="0"/>
      <w:marBottom w:val="0"/>
      <w:divBdr>
        <w:top w:val="none" w:sz="0" w:space="0" w:color="auto"/>
        <w:left w:val="none" w:sz="0" w:space="0" w:color="auto"/>
        <w:bottom w:val="none" w:sz="0" w:space="0" w:color="auto"/>
        <w:right w:val="none" w:sz="0" w:space="0" w:color="auto"/>
      </w:divBdr>
    </w:div>
    <w:div w:id="106845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l.lifesizecloud.com/1472322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1383</Words>
  <Characters>7609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Chaparro Casas</dc:creator>
  <cp:keywords/>
  <dc:description/>
  <cp:lastModifiedBy>Catalina Chaparro Casas</cp:lastModifiedBy>
  <cp:revision>27</cp:revision>
  <dcterms:created xsi:type="dcterms:W3CDTF">2023-11-16T13:24:00Z</dcterms:created>
  <dcterms:modified xsi:type="dcterms:W3CDTF">2023-11-17T21:57:00Z</dcterms:modified>
</cp:coreProperties>
</file>