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0D4B55">
      <w:pPr>
        <w:spacing w:after="0" w:line="300" w:lineRule="auto"/>
        <w:jc w:val="center"/>
        <w:rPr>
          <w:rFonts w:ascii="Arial" w:hAnsi="Arial" w:cs="Arial"/>
          <w:b/>
        </w:rPr>
      </w:pPr>
      <w:r w:rsidRPr="005B5544">
        <w:rPr>
          <w:rFonts w:ascii="Arial" w:hAnsi="Arial" w:cs="Arial"/>
          <w:b/>
        </w:rPr>
        <w:t>INFORME PROCESO JUDICIAL</w:t>
      </w:r>
    </w:p>
    <w:p w14:paraId="30D9E827" w14:textId="59C61A1C" w:rsidR="00AB71D5" w:rsidRPr="005B5544" w:rsidRDefault="00AB71D5" w:rsidP="00651C29">
      <w:pPr>
        <w:spacing w:after="0" w:line="300" w:lineRule="auto"/>
        <w:jc w:val="center"/>
        <w:rPr>
          <w:rFonts w:ascii="Arial" w:hAnsi="Arial" w:cs="Arial"/>
          <w:b/>
        </w:rPr>
      </w:pPr>
      <w:r w:rsidRPr="005B5544">
        <w:rPr>
          <w:rFonts w:ascii="Arial" w:hAnsi="Arial" w:cs="Arial"/>
          <w:b/>
        </w:rPr>
        <w:t>AUDIENCIA DE</w:t>
      </w:r>
      <w:r w:rsidR="00C22656">
        <w:rPr>
          <w:rFonts w:ascii="Arial" w:hAnsi="Arial" w:cs="Arial"/>
          <w:b/>
        </w:rPr>
        <w:t xml:space="preserve"> LOS </w:t>
      </w:r>
      <w:r w:rsidR="00C22656" w:rsidRPr="005B5544">
        <w:rPr>
          <w:rFonts w:ascii="Arial" w:hAnsi="Arial" w:cs="Arial"/>
          <w:b/>
        </w:rPr>
        <w:t>ARTÍCULOSDEL</w:t>
      </w:r>
      <w:r w:rsidR="006A79B1">
        <w:rPr>
          <w:rFonts w:ascii="Arial" w:hAnsi="Arial" w:cs="Arial"/>
          <w:b/>
        </w:rPr>
        <w:t xml:space="preserve"> </w:t>
      </w:r>
      <w:r w:rsidR="00C22656">
        <w:rPr>
          <w:rFonts w:ascii="Arial" w:hAnsi="Arial" w:cs="Arial"/>
          <w:b/>
        </w:rPr>
        <w:t>372 Y 373 DEL G.G.P.</w:t>
      </w:r>
    </w:p>
    <w:p w14:paraId="32ABED92" w14:textId="77777777" w:rsidR="00AB71D5" w:rsidRPr="005B5544" w:rsidRDefault="00AB71D5" w:rsidP="005B5544">
      <w:pPr>
        <w:spacing w:after="0" w:line="300" w:lineRule="auto"/>
        <w:jc w:val="both"/>
        <w:rPr>
          <w:rFonts w:ascii="Arial" w:hAnsi="Arial" w:cs="Arial"/>
          <w:b/>
        </w:rPr>
      </w:pPr>
    </w:p>
    <w:p w14:paraId="27F112F1" w14:textId="6DC0D17F"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C22656" w:rsidRPr="00C22656">
        <w:rPr>
          <w:rFonts w:ascii="Arial" w:hAnsi="Arial" w:cs="Arial"/>
        </w:rPr>
        <w:t>JUZGADO 33   CIVIL MUNICIPAL</w:t>
      </w:r>
      <w:r w:rsidR="00C22656">
        <w:rPr>
          <w:rFonts w:ascii="Arial" w:hAnsi="Arial" w:cs="Arial"/>
        </w:rPr>
        <w:t xml:space="preserve"> </w:t>
      </w:r>
      <w:r w:rsidR="00C22656" w:rsidRPr="00C22656">
        <w:rPr>
          <w:rFonts w:ascii="Arial" w:hAnsi="Arial" w:cs="Arial"/>
        </w:rPr>
        <w:t>DE BOGOTÁ</w:t>
      </w:r>
    </w:p>
    <w:p w14:paraId="2644A899" w14:textId="6DEEC3E2"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486713">
        <w:rPr>
          <w:rFonts w:ascii="Arial" w:hAnsi="Arial" w:cs="Arial"/>
        </w:rPr>
        <w:t>VERBAL</w:t>
      </w:r>
    </w:p>
    <w:p w14:paraId="3304ABFB" w14:textId="60EF631B" w:rsidR="00BE262C" w:rsidRPr="005B5544" w:rsidRDefault="00BE262C" w:rsidP="00E014DF">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C22656" w:rsidRPr="00C22656">
        <w:rPr>
          <w:rFonts w:ascii="Arial" w:hAnsi="Arial" w:cs="Arial"/>
        </w:rPr>
        <w:t>SANDRA JULIANA MONTOYA ALVAREZ Y LEIDY LAURA MONTOYA ALVAREZ</w:t>
      </w:r>
    </w:p>
    <w:p w14:paraId="477C1CFE" w14:textId="77DD59AE" w:rsidR="00C216C6" w:rsidRDefault="00651C29" w:rsidP="000D7F00">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C22656" w:rsidRPr="00C22656">
        <w:rPr>
          <w:rFonts w:ascii="Arial" w:hAnsi="Arial" w:cs="Arial"/>
        </w:rPr>
        <w:t>PABLO JOSE PATIÑO FONSECA</w:t>
      </w:r>
      <w:r w:rsidR="00C22656">
        <w:rPr>
          <w:rFonts w:ascii="Arial" w:hAnsi="Arial" w:cs="Arial"/>
        </w:rPr>
        <w:t>,</w:t>
      </w:r>
      <w:r w:rsidR="00C22656" w:rsidRPr="00C22656">
        <w:rPr>
          <w:rFonts w:ascii="Arial" w:hAnsi="Arial" w:cs="Arial"/>
        </w:rPr>
        <w:t xml:space="preserve"> JUAN GABRIEL ARIAS GRANADOS</w:t>
      </w:r>
      <w:r w:rsidR="00C22656">
        <w:rPr>
          <w:rFonts w:ascii="Arial" w:hAnsi="Arial" w:cs="Arial"/>
        </w:rPr>
        <w:t xml:space="preserve"> Y </w:t>
      </w:r>
      <w:r w:rsidR="00C22656" w:rsidRPr="00C22656">
        <w:rPr>
          <w:rFonts w:ascii="Arial" w:hAnsi="Arial" w:cs="Arial"/>
        </w:rPr>
        <w:t>LA EQUIDAD SEGUROS GENERALES</w:t>
      </w:r>
    </w:p>
    <w:p w14:paraId="0F387E64" w14:textId="26142E08"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C22656">
        <w:rPr>
          <w:rFonts w:ascii="Arial" w:hAnsi="Arial" w:cs="Arial"/>
        </w:rPr>
        <w:t xml:space="preserve">N/A </w:t>
      </w:r>
    </w:p>
    <w:p w14:paraId="49D4F5D3" w14:textId="72E41966"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69145B">
        <w:rPr>
          <w:rFonts w:ascii="Arial" w:hAnsi="Arial" w:cs="Arial"/>
        </w:rPr>
        <w:tab/>
      </w:r>
      <w:r w:rsidR="00C22656" w:rsidRPr="00C22656">
        <w:rPr>
          <w:rFonts w:ascii="Arial" w:hAnsi="Arial" w:cs="Arial"/>
        </w:rPr>
        <w:t>11001400303320220029800</w:t>
      </w:r>
    </w:p>
    <w:p w14:paraId="3B082C56" w14:textId="4431E2D5"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6A79B1">
        <w:rPr>
          <w:rFonts w:ascii="Arial" w:hAnsi="Arial" w:cs="Arial"/>
        </w:rPr>
        <w:t xml:space="preserve">           </w:t>
      </w:r>
      <w:r w:rsidR="007A330F">
        <w:rPr>
          <w:rFonts w:ascii="Arial" w:hAnsi="Arial" w:cs="Arial"/>
        </w:rPr>
        <w:t xml:space="preserve"> </w:t>
      </w:r>
      <w:r w:rsidR="00C22656" w:rsidRPr="00C22656">
        <w:rPr>
          <w:rFonts w:ascii="Arial" w:hAnsi="Arial" w:cs="Arial"/>
        </w:rPr>
        <w:t>10100865</w:t>
      </w:r>
      <w:r w:rsidR="007A330F">
        <w:rPr>
          <w:rFonts w:ascii="Arial" w:hAnsi="Arial" w:cs="Arial"/>
        </w:rPr>
        <w:t>.</w:t>
      </w:r>
    </w:p>
    <w:p w14:paraId="4399AD3E" w14:textId="4F29BC3A"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7A330F">
        <w:rPr>
          <w:rFonts w:ascii="Arial" w:hAnsi="Arial" w:cs="Arial"/>
        </w:rPr>
        <w:t xml:space="preserve">  </w:t>
      </w:r>
      <w:r w:rsidR="00C22656" w:rsidRPr="00C22656">
        <w:rPr>
          <w:rFonts w:ascii="Arial" w:hAnsi="Arial" w:cs="Arial"/>
        </w:rPr>
        <w:t>AA007197</w:t>
      </w:r>
      <w:r w:rsidR="007A330F">
        <w:rPr>
          <w:rFonts w:ascii="Arial" w:hAnsi="Arial" w:cs="Arial"/>
        </w:rPr>
        <w:t>.</w:t>
      </w:r>
    </w:p>
    <w:p w14:paraId="464A2B16" w14:textId="570E01AB" w:rsidR="000D4B55" w:rsidRDefault="002C273C" w:rsidP="005B5544">
      <w:pPr>
        <w:spacing w:after="0" w:line="300" w:lineRule="auto"/>
        <w:jc w:val="both"/>
        <w:rPr>
          <w:rFonts w:ascii="Arial" w:hAnsi="Arial" w:cs="Arial"/>
        </w:rPr>
      </w:pPr>
      <w:r w:rsidRPr="005B5544">
        <w:rPr>
          <w:rFonts w:ascii="Arial" w:hAnsi="Arial" w:cs="Arial"/>
        </w:rPr>
        <w:t xml:space="preserve">SGC:                                   </w:t>
      </w:r>
      <w:r w:rsidR="003202D0">
        <w:rPr>
          <w:rFonts w:ascii="Arial" w:hAnsi="Arial" w:cs="Arial"/>
        </w:rPr>
        <w:t xml:space="preserve"> </w:t>
      </w:r>
      <w:r w:rsidR="006A79B1">
        <w:rPr>
          <w:rFonts w:ascii="Arial" w:hAnsi="Arial" w:cs="Arial"/>
        </w:rPr>
        <w:t xml:space="preserve"> </w:t>
      </w:r>
      <w:r w:rsidR="007A330F">
        <w:rPr>
          <w:rFonts w:ascii="Arial" w:hAnsi="Arial" w:cs="Arial"/>
        </w:rPr>
        <w:t xml:space="preserve"> </w:t>
      </w:r>
      <w:r w:rsidR="00C22656" w:rsidRPr="00C22656">
        <w:rPr>
          <w:rFonts w:ascii="Arial" w:hAnsi="Arial" w:cs="Arial"/>
        </w:rPr>
        <w:t>8569</w:t>
      </w:r>
      <w:r w:rsidR="00E014DF">
        <w:rPr>
          <w:rFonts w:ascii="Arial" w:hAnsi="Arial" w:cs="Arial"/>
        </w:rPr>
        <w:t>.</w:t>
      </w:r>
    </w:p>
    <w:p w14:paraId="3FFBC10C" w14:textId="73F98C50" w:rsidR="005749D9"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7A330F">
        <w:rPr>
          <w:rFonts w:ascii="Arial" w:hAnsi="Arial" w:cs="Arial"/>
        </w:rPr>
        <w:t xml:space="preserve"> </w:t>
      </w:r>
      <w:r w:rsidR="00C22656">
        <w:rPr>
          <w:rFonts w:ascii="Arial" w:hAnsi="Arial" w:cs="Arial"/>
        </w:rPr>
        <w:t xml:space="preserve">29 </w:t>
      </w:r>
      <w:r w:rsidR="007A330F">
        <w:rPr>
          <w:rFonts w:ascii="Arial" w:hAnsi="Arial" w:cs="Arial"/>
        </w:rPr>
        <w:t xml:space="preserve">DE </w:t>
      </w:r>
      <w:r w:rsidR="00C22656">
        <w:rPr>
          <w:rFonts w:ascii="Arial" w:hAnsi="Arial" w:cs="Arial"/>
        </w:rPr>
        <w:t xml:space="preserve">MAYO </w:t>
      </w:r>
      <w:r w:rsidR="007A330F">
        <w:rPr>
          <w:rFonts w:ascii="Arial" w:hAnsi="Arial" w:cs="Arial"/>
        </w:rPr>
        <w:t xml:space="preserve">DE 2024 A LAS </w:t>
      </w:r>
      <w:r w:rsidR="00C22656">
        <w:rPr>
          <w:rFonts w:ascii="Arial" w:hAnsi="Arial" w:cs="Arial"/>
        </w:rPr>
        <w:t>10:30 A.M.</w:t>
      </w:r>
      <w:r w:rsidR="007A330F">
        <w:rPr>
          <w:rFonts w:ascii="Arial" w:hAnsi="Arial" w:cs="Arial"/>
        </w:rPr>
        <w:t xml:space="preserve"> </w:t>
      </w:r>
    </w:p>
    <w:p w14:paraId="06AF42D3" w14:textId="77777777" w:rsidR="00927260" w:rsidRPr="005B5544" w:rsidRDefault="00927260" w:rsidP="005B5544">
      <w:pPr>
        <w:spacing w:after="0" w:line="300" w:lineRule="auto"/>
        <w:jc w:val="both"/>
        <w:rPr>
          <w:rFonts w:ascii="Arial" w:hAnsi="Arial" w:cs="Arial"/>
        </w:rPr>
      </w:pPr>
    </w:p>
    <w:p w14:paraId="15C6C5A8" w14:textId="083C69BC" w:rsidR="00086298" w:rsidRDefault="00AB71D5" w:rsidP="00E014DF">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34579A" w:rsidRPr="0034579A">
        <w:rPr>
          <w:rFonts w:ascii="Arial" w:hAnsi="Arial" w:cs="Arial"/>
        </w:rPr>
        <w:t xml:space="preserve">  </w:t>
      </w:r>
      <w:r w:rsidR="00C22656" w:rsidRPr="00C22656">
        <w:rPr>
          <w:rFonts w:ascii="Arial" w:hAnsi="Arial" w:cs="Arial"/>
        </w:rPr>
        <w:t xml:space="preserve">El día 21 de octubre de 2018 el señor Himbad de </w:t>
      </w:r>
      <w:r w:rsidR="00C22656" w:rsidRPr="00C22656">
        <w:rPr>
          <w:rFonts w:ascii="Arial" w:hAnsi="Arial" w:cs="Arial"/>
        </w:rPr>
        <w:t>Jesús</w:t>
      </w:r>
      <w:r w:rsidR="00C22656" w:rsidRPr="00C22656">
        <w:rPr>
          <w:rFonts w:ascii="Arial" w:hAnsi="Arial" w:cs="Arial"/>
        </w:rPr>
        <w:t xml:space="preserve"> fue arrollado por el vehículo de servicio </w:t>
      </w:r>
      <w:r w:rsidR="00C22656" w:rsidRPr="00C22656">
        <w:rPr>
          <w:rFonts w:ascii="Arial" w:hAnsi="Arial" w:cs="Arial"/>
        </w:rPr>
        <w:t>público</w:t>
      </w:r>
      <w:r w:rsidR="00C22656" w:rsidRPr="00C22656">
        <w:rPr>
          <w:rFonts w:ascii="Arial" w:hAnsi="Arial" w:cs="Arial"/>
        </w:rPr>
        <w:t xml:space="preserve"> placas SOS 298 que era conducido por el señor Juan Gabriel Arias Granados, el cual tiene como culpa la hipótesis 122 “girar bruscamente”. Las demandantes acreditan ser hijas del señor fallecido y reclaman únicamente indemnización por Daño Moral.</w:t>
      </w:r>
    </w:p>
    <w:p w14:paraId="1FD73810" w14:textId="77777777" w:rsidR="00C22656" w:rsidRDefault="00C22656" w:rsidP="00E014DF">
      <w:pPr>
        <w:spacing w:after="0" w:line="300" w:lineRule="auto"/>
        <w:jc w:val="both"/>
        <w:rPr>
          <w:rFonts w:ascii="Arial" w:hAnsi="Arial" w:cs="Arial"/>
        </w:rPr>
      </w:pPr>
    </w:p>
    <w:p w14:paraId="485C214E" w14:textId="1F03A4A5" w:rsidR="00C22656" w:rsidRDefault="00AB71D5" w:rsidP="00C22656">
      <w:pPr>
        <w:spacing w:after="0" w:line="300" w:lineRule="auto"/>
        <w:jc w:val="both"/>
        <w:rPr>
          <w:rFonts w:ascii="Arial" w:hAnsi="Arial" w:cs="Arial"/>
        </w:rPr>
      </w:pPr>
      <w:r w:rsidRPr="005B5544">
        <w:rPr>
          <w:rFonts w:ascii="Arial" w:hAnsi="Arial" w:cs="Arial"/>
          <w:u w:val="single"/>
        </w:rPr>
        <w:t>Pretensiones</w:t>
      </w:r>
      <w:r w:rsidR="00F24B26">
        <w:rPr>
          <w:rFonts w:ascii="Arial" w:hAnsi="Arial" w:cs="Arial"/>
          <w:u w:val="single"/>
        </w:rPr>
        <w:t>:</w:t>
      </w:r>
      <w:r w:rsidR="007A330F">
        <w:rPr>
          <w:rFonts w:ascii="Arial" w:hAnsi="Arial" w:cs="Arial"/>
        </w:rPr>
        <w:t xml:space="preserve"> </w:t>
      </w:r>
      <w:r w:rsidR="00C22656" w:rsidRPr="00C22656">
        <w:rPr>
          <w:rFonts w:ascii="Arial" w:hAnsi="Arial" w:cs="Arial"/>
        </w:rPr>
        <w:t>Las pretensiones son</w:t>
      </w:r>
      <w:r w:rsidR="00C22656">
        <w:rPr>
          <w:rFonts w:ascii="Arial" w:hAnsi="Arial" w:cs="Arial"/>
        </w:rPr>
        <w:t>:</w:t>
      </w:r>
    </w:p>
    <w:p w14:paraId="6B5A7CF9" w14:textId="77777777" w:rsidR="00C22656" w:rsidRPr="00C22656" w:rsidRDefault="00C22656" w:rsidP="00C22656">
      <w:pPr>
        <w:spacing w:after="0" w:line="300" w:lineRule="auto"/>
        <w:jc w:val="both"/>
        <w:rPr>
          <w:rFonts w:ascii="Arial" w:hAnsi="Arial" w:cs="Arial"/>
        </w:rPr>
      </w:pPr>
    </w:p>
    <w:p w14:paraId="11768621" w14:textId="6928BE8C" w:rsidR="00C22656" w:rsidRDefault="00C22656" w:rsidP="00C22656">
      <w:pPr>
        <w:pStyle w:val="Prrafodelista"/>
        <w:numPr>
          <w:ilvl w:val="0"/>
          <w:numId w:val="36"/>
        </w:numPr>
        <w:spacing w:after="0" w:line="300" w:lineRule="auto"/>
        <w:jc w:val="both"/>
        <w:rPr>
          <w:rFonts w:ascii="Arial" w:hAnsi="Arial" w:cs="Arial"/>
        </w:rPr>
      </w:pPr>
      <w:r w:rsidRPr="00C22656">
        <w:rPr>
          <w:rFonts w:ascii="Arial" w:hAnsi="Arial" w:cs="Arial"/>
        </w:rPr>
        <w:t xml:space="preserve">Que se declare la responsabilidad civil extracontractual de Juan Gabriel Arias Granados (conductor) y Pablo </w:t>
      </w:r>
      <w:r w:rsidRPr="00C22656">
        <w:rPr>
          <w:rFonts w:ascii="Arial" w:hAnsi="Arial" w:cs="Arial"/>
        </w:rPr>
        <w:t>José</w:t>
      </w:r>
      <w:r w:rsidRPr="00C22656">
        <w:rPr>
          <w:rFonts w:ascii="Arial" w:hAnsi="Arial" w:cs="Arial"/>
        </w:rPr>
        <w:t xml:space="preserve"> Patiño Fonseca (propietario del vehículo)</w:t>
      </w:r>
      <w:r>
        <w:rPr>
          <w:rFonts w:ascii="Arial" w:hAnsi="Arial" w:cs="Arial"/>
        </w:rPr>
        <w:t xml:space="preserve">. </w:t>
      </w:r>
    </w:p>
    <w:p w14:paraId="58AD7AD0" w14:textId="77777777" w:rsidR="00C22656" w:rsidRDefault="00C22656" w:rsidP="00C22656">
      <w:pPr>
        <w:pStyle w:val="Prrafodelista"/>
        <w:spacing w:after="0" w:line="300" w:lineRule="auto"/>
        <w:jc w:val="both"/>
        <w:rPr>
          <w:rFonts w:ascii="Arial" w:hAnsi="Arial" w:cs="Arial"/>
        </w:rPr>
      </w:pPr>
    </w:p>
    <w:p w14:paraId="5A7979CB" w14:textId="2C76EA64" w:rsidR="00086298" w:rsidRPr="00C22656" w:rsidRDefault="00C22656" w:rsidP="00C22656">
      <w:pPr>
        <w:pStyle w:val="Prrafodelista"/>
        <w:numPr>
          <w:ilvl w:val="0"/>
          <w:numId w:val="36"/>
        </w:numPr>
        <w:spacing w:after="0" w:line="300" w:lineRule="auto"/>
        <w:jc w:val="both"/>
        <w:rPr>
          <w:rFonts w:ascii="Arial" w:hAnsi="Arial" w:cs="Arial"/>
        </w:rPr>
      </w:pPr>
      <w:r w:rsidRPr="00C22656">
        <w:rPr>
          <w:rFonts w:ascii="Arial" w:hAnsi="Arial" w:cs="Arial"/>
        </w:rPr>
        <w:t xml:space="preserve">Se indemnice por concepto de daño moral a razón de 75 SMLMV a cada una de las demandantes, que para la fecha de ocurrencia del siniestro asciende a la suma de cincuenta y ocho millones quinientos noventa y tres mil ciento cincuenta pesos ($58.593.150) además solicitan la indexación. </w:t>
      </w:r>
      <w:r w:rsidRPr="00C22656">
        <w:rPr>
          <w:rFonts w:ascii="Arial" w:hAnsi="Arial" w:cs="Arial"/>
        </w:rPr>
        <w:t>Fijando,</w:t>
      </w:r>
      <w:r w:rsidRPr="00C22656">
        <w:rPr>
          <w:rFonts w:ascii="Arial" w:hAnsi="Arial" w:cs="Arial"/>
        </w:rPr>
        <w:t xml:space="preserve"> </w:t>
      </w:r>
      <w:r w:rsidRPr="00C22656">
        <w:rPr>
          <w:rFonts w:ascii="Arial" w:hAnsi="Arial" w:cs="Arial"/>
        </w:rPr>
        <w:t>así</w:t>
      </w:r>
      <w:r w:rsidRPr="00C22656">
        <w:rPr>
          <w:rFonts w:ascii="Arial" w:hAnsi="Arial" w:cs="Arial"/>
        </w:rPr>
        <w:t xml:space="preserve"> como solicitud total la suma de ($117 ́186.300).</w:t>
      </w:r>
    </w:p>
    <w:p w14:paraId="00E77225" w14:textId="77777777" w:rsidR="00C22656" w:rsidRPr="00E014DF" w:rsidRDefault="00C22656" w:rsidP="00086298">
      <w:pPr>
        <w:spacing w:after="0" w:line="300" w:lineRule="auto"/>
        <w:jc w:val="both"/>
        <w:rPr>
          <w:rFonts w:ascii="Arial" w:hAnsi="Arial" w:cs="Arial"/>
        </w:rPr>
      </w:pPr>
    </w:p>
    <w:p w14:paraId="2AF4AB39" w14:textId="63E09A70" w:rsidR="00C22656" w:rsidRDefault="003620DD" w:rsidP="00C22656">
      <w:pPr>
        <w:spacing w:after="0" w:line="300" w:lineRule="auto"/>
        <w:jc w:val="both"/>
        <w:rPr>
          <w:rFonts w:ascii="Arial" w:hAnsi="Arial" w:cs="Arial"/>
        </w:rPr>
      </w:pPr>
      <w:r w:rsidRPr="003620DD">
        <w:rPr>
          <w:rFonts w:ascii="Arial" w:hAnsi="Arial" w:cs="Arial"/>
          <w:u w:val="single"/>
        </w:rPr>
        <w:t>Liquidación objetivada de las pretensiones</w:t>
      </w:r>
      <w:r w:rsidRPr="003620DD">
        <w:rPr>
          <w:rFonts w:ascii="Arial" w:hAnsi="Arial" w:cs="Arial"/>
        </w:rPr>
        <w:t>:</w:t>
      </w:r>
      <w:r w:rsidR="00F24B26">
        <w:rPr>
          <w:rFonts w:ascii="Arial" w:hAnsi="Arial" w:cs="Arial"/>
        </w:rPr>
        <w:t xml:space="preserve"> </w:t>
      </w:r>
      <w:r w:rsidR="00C22656" w:rsidRPr="00C22656">
        <w:rPr>
          <w:rFonts w:ascii="Arial" w:hAnsi="Arial" w:cs="Arial"/>
        </w:rPr>
        <w:t xml:space="preserve">Cómo liquidación objetiva se fijó </w:t>
      </w:r>
      <w:r w:rsidR="00C22656" w:rsidRPr="00C22656">
        <w:rPr>
          <w:rFonts w:ascii="Arial" w:hAnsi="Arial" w:cs="Arial"/>
        </w:rPr>
        <w:t xml:space="preserve">en </w:t>
      </w:r>
      <w:r w:rsidR="00486713">
        <w:rPr>
          <w:rFonts w:ascii="Arial" w:hAnsi="Arial" w:cs="Arial"/>
        </w:rPr>
        <w:t>($</w:t>
      </w:r>
      <w:r w:rsidR="00DD15AD">
        <w:rPr>
          <w:rFonts w:ascii="Arial" w:hAnsi="Arial" w:cs="Arial"/>
        </w:rPr>
        <w:t>104.000.000</w:t>
      </w:r>
      <w:r w:rsidR="00486713">
        <w:rPr>
          <w:rFonts w:ascii="Arial" w:hAnsi="Arial" w:cs="Arial"/>
        </w:rPr>
        <w:t xml:space="preserve">) </w:t>
      </w:r>
      <w:r w:rsidR="00C22656" w:rsidRPr="00C22656">
        <w:rPr>
          <w:rFonts w:ascii="Arial" w:hAnsi="Arial" w:cs="Arial"/>
        </w:rPr>
        <w:t>80</w:t>
      </w:r>
      <w:r w:rsidR="00C22656" w:rsidRPr="00C22656">
        <w:rPr>
          <w:rFonts w:ascii="Arial" w:hAnsi="Arial" w:cs="Arial"/>
        </w:rPr>
        <w:t xml:space="preserve"> SMLMV</w:t>
      </w:r>
      <w:r w:rsidR="00486713">
        <w:rPr>
          <w:rFonts w:ascii="Arial" w:hAnsi="Arial" w:cs="Arial"/>
        </w:rPr>
        <w:t xml:space="preserve"> AL 20</w:t>
      </w:r>
      <w:r w:rsidR="00DD15AD">
        <w:rPr>
          <w:rFonts w:ascii="Arial" w:hAnsi="Arial" w:cs="Arial"/>
        </w:rPr>
        <w:t>24</w:t>
      </w:r>
      <w:r w:rsidR="00486713">
        <w:rPr>
          <w:rFonts w:ascii="Arial" w:hAnsi="Arial" w:cs="Arial"/>
        </w:rPr>
        <w:t>.</w:t>
      </w:r>
      <w:r w:rsidR="00C22656">
        <w:rPr>
          <w:rFonts w:ascii="Arial" w:hAnsi="Arial" w:cs="Arial"/>
        </w:rPr>
        <w:t xml:space="preserve"> </w:t>
      </w:r>
      <w:r w:rsidR="00C22656" w:rsidRPr="00C22656">
        <w:rPr>
          <w:rFonts w:ascii="Arial" w:hAnsi="Arial" w:cs="Arial"/>
        </w:rPr>
        <w:t xml:space="preserve">A este valor se </w:t>
      </w:r>
      <w:r w:rsidR="00C22656" w:rsidRPr="00C22656">
        <w:rPr>
          <w:rFonts w:ascii="Arial" w:hAnsi="Arial" w:cs="Arial"/>
        </w:rPr>
        <w:t>llegó</w:t>
      </w:r>
      <w:r w:rsidR="00C22656">
        <w:rPr>
          <w:rFonts w:ascii="Arial" w:hAnsi="Arial" w:cs="Arial"/>
        </w:rPr>
        <w:t xml:space="preserve"> de la siguiente manera</w:t>
      </w:r>
      <w:r w:rsidR="00C22656" w:rsidRPr="00C22656">
        <w:rPr>
          <w:rFonts w:ascii="Arial" w:hAnsi="Arial" w:cs="Arial"/>
        </w:rPr>
        <w:t>:</w:t>
      </w:r>
      <w:r w:rsidR="00C22656" w:rsidRPr="00C22656">
        <w:rPr>
          <w:rFonts w:ascii="Arial" w:hAnsi="Arial" w:cs="Arial"/>
        </w:rPr>
        <w:t xml:space="preserve"> </w:t>
      </w:r>
    </w:p>
    <w:p w14:paraId="7F2AE629" w14:textId="77777777" w:rsidR="00C22656" w:rsidRDefault="00C22656" w:rsidP="00C22656">
      <w:pPr>
        <w:pStyle w:val="Prrafodelista"/>
        <w:numPr>
          <w:ilvl w:val="0"/>
          <w:numId w:val="37"/>
        </w:numPr>
        <w:spacing w:after="0" w:line="300" w:lineRule="auto"/>
        <w:jc w:val="both"/>
        <w:rPr>
          <w:rFonts w:ascii="Arial" w:hAnsi="Arial" w:cs="Arial"/>
        </w:rPr>
      </w:pPr>
      <w:r w:rsidRPr="00C22656">
        <w:rPr>
          <w:rFonts w:ascii="Arial" w:hAnsi="Arial" w:cs="Arial"/>
        </w:rPr>
        <w:t xml:space="preserve">Daño moral: Se tomó como daño moral la suma de $60.000.000 para cada </w:t>
      </w:r>
      <w:r w:rsidRPr="00C22656">
        <w:rPr>
          <w:rFonts w:ascii="Arial" w:hAnsi="Arial" w:cs="Arial"/>
        </w:rPr>
        <w:t>uno</w:t>
      </w:r>
      <w:r w:rsidRPr="00C22656">
        <w:rPr>
          <w:rFonts w:ascii="Arial" w:hAnsi="Arial" w:cs="Arial"/>
        </w:rPr>
        <w:t xml:space="preserve"> de </w:t>
      </w:r>
      <w:r w:rsidRPr="00C22656">
        <w:rPr>
          <w:rFonts w:ascii="Arial" w:hAnsi="Arial" w:cs="Arial"/>
        </w:rPr>
        <w:t>los hijos</w:t>
      </w:r>
      <w:r w:rsidRPr="00C22656">
        <w:rPr>
          <w:rFonts w:ascii="Arial" w:hAnsi="Arial" w:cs="Arial"/>
        </w:rPr>
        <w:t xml:space="preserve"> de la víctima directa, Juliana y Laura Montoya. Este valor se fijó teniendo en cuenta que la jurisprudencia de la Corte Suprema de Justicia (Sentencia del 23/05/2018, MP: Aroldo Wilson Quiroz) ha establecido que en caso de fallecimiento de un familiar de primer grado de consanguinidad o afinidad se les debe reconocer por daño moral la suma de $60.000.000 a cada uno. Es </w:t>
      </w:r>
      <w:r w:rsidRPr="00C22656">
        <w:rPr>
          <w:rFonts w:ascii="Arial" w:hAnsi="Arial" w:cs="Arial"/>
        </w:rPr>
        <w:t>decir, que</w:t>
      </w:r>
      <w:r w:rsidRPr="00C22656">
        <w:rPr>
          <w:rFonts w:ascii="Arial" w:hAnsi="Arial" w:cs="Arial"/>
        </w:rPr>
        <w:t xml:space="preserve"> en total se reconocen $120.000.000.  </w:t>
      </w:r>
    </w:p>
    <w:p w14:paraId="641159A8" w14:textId="77777777" w:rsidR="00C22656" w:rsidRDefault="00C22656" w:rsidP="00C22656">
      <w:pPr>
        <w:pStyle w:val="Prrafodelista"/>
        <w:spacing w:after="0" w:line="300" w:lineRule="auto"/>
        <w:jc w:val="both"/>
        <w:rPr>
          <w:rFonts w:ascii="Arial" w:hAnsi="Arial" w:cs="Arial"/>
        </w:rPr>
      </w:pPr>
    </w:p>
    <w:p w14:paraId="57ECE062" w14:textId="77777777" w:rsidR="00C22656" w:rsidRDefault="00C22656" w:rsidP="00C22656">
      <w:pPr>
        <w:spacing w:after="0" w:line="300" w:lineRule="auto"/>
        <w:jc w:val="both"/>
        <w:rPr>
          <w:rFonts w:ascii="Arial" w:hAnsi="Arial" w:cs="Arial"/>
        </w:rPr>
      </w:pPr>
    </w:p>
    <w:p w14:paraId="7F41E815" w14:textId="77777777" w:rsidR="00C22656" w:rsidRPr="00C22656" w:rsidRDefault="00C22656" w:rsidP="00C22656">
      <w:pPr>
        <w:spacing w:after="0" w:line="300" w:lineRule="auto"/>
        <w:jc w:val="both"/>
        <w:rPr>
          <w:rFonts w:ascii="Arial" w:hAnsi="Arial" w:cs="Arial"/>
        </w:rPr>
      </w:pPr>
    </w:p>
    <w:p w14:paraId="4DAA5926" w14:textId="1923B8B0" w:rsidR="00E014DF" w:rsidRPr="007A330F" w:rsidRDefault="00C22656" w:rsidP="00C22656">
      <w:pPr>
        <w:spacing w:after="0" w:line="300" w:lineRule="auto"/>
        <w:jc w:val="both"/>
        <w:rPr>
          <w:rFonts w:ascii="Arial" w:hAnsi="Arial" w:cs="Arial"/>
          <w:b/>
          <w:bCs/>
          <w:u w:val="single"/>
        </w:rPr>
      </w:pPr>
      <w:r w:rsidRPr="00C22656">
        <w:rPr>
          <w:rFonts w:ascii="Arial" w:hAnsi="Arial" w:cs="Arial"/>
        </w:rPr>
        <w:lastRenderedPageBreak/>
        <w:t>Valor asegurado: Teniendo que el valor asegurado</w:t>
      </w:r>
      <w:r w:rsidR="00486713">
        <w:rPr>
          <w:rFonts w:ascii="Arial" w:hAnsi="Arial" w:cs="Arial"/>
        </w:rPr>
        <w:t xml:space="preserve"> pactado en la póliza es de</w:t>
      </w:r>
      <w:r w:rsidRPr="00C22656">
        <w:rPr>
          <w:rFonts w:ascii="Arial" w:hAnsi="Arial" w:cs="Arial"/>
        </w:rPr>
        <w:t xml:space="preserve"> </w:t>
      </w:r>
      <w:r w:rsidR="00486713">
        <w:rPr>
          <w:rFonts w:ascii="Arial" w:hAnsi="Arial" w:cs="Arial"/>
        </w:rPr>
        <w:t>80 SMLMV.</w:t>
      </w:r>
    </w:p>
    <w:p w14:paraId="68626BDF" w14:textId="77777777" w:rsidR="007A330F" w:rsidRDefault="007A330F" w:rsidP="007A330F">
      <w:pPr>
        <w:spacing w:after="0" w:line="300" w:lineRule="auto"/>
        <w:jc w:val="both"/>
        <w:rPr>
          <w:rFonts w:ascii="Arial" w:hAnsi="Arial" w:cs="Arial"/>
          <w:u w:val="single"/>
        </w:rPr>
      </w:pPr>
    </w:p>
    <w:p w14:paraId="277C6F45" w14:textId="7EEF868B" w:rsidR="0034579A" w:rsidRDefault="00F46746" w:rsidP="00F24B26">
      <w:pPr>
        <w:spacing w:after="0" w:line="300" w:lineRule="auto"/>
        <w:jc w:val="both"/>
        <w:rPr>
          <w:rFonts w:ascii="Arial" w:hAnsi="Arial" w:cs="Arial"/>
        </w:rPr>
      </w:pPr>
      <w:r w:rsidRPr="00F46746">
        <w:rPr>
          <w:rFonts w:ascii="Arial" w:hAnsi="Arial" w:cs="Arial"/>
          <w:u w:val="single"/>
        </w:rPr>
        <w:t>Excepciones</w:t>
      </w:r>
      <w:r w:rsidRPr="0069145B">
        <w:rPr>
          <w:rFonts w:ascii="Arial" w:hAnsi="Arial" w:cs="Arial"/>
        </w:rPr>
        <w:t xml:space="preserve">: </w:t>
      </w:r>
    </w:p>
    <w:p w14:paraId="28589996" w14:textId="77777777" w:rsidR="00C22656" w:rsidRDefault="00C22656" w:rsidP="00C22656">
      <w:pPr>
        <w:spacing w:after="0" w:line="300" w:lineRule="auto"/>
        <w:jc w:val="both"/>
        <w:rPr>
          <w:rFonts w:ascii="Arial" w:hAnsi="Arial" w:cs="Arial"/>
        </w:rPr>
      </w:pPr>
    </w:p>
    <w:p w14:paraId="6D49F67E" w14:textId="76BBFC3C" w:rsidR="00C22656" w:rsidRDefault="00C22656" w:rsidP="00C22656">
      <w:pPr>
        <w:spacing w:after="0" w:line="300" w:lineRule="auto"/>
        <w:jc w:val="both"/>
        <w:rPr>
          <w:rFonts w:ascii="Arial" w:hAnsi="Arial" w:cs="Arial"/>
        </w:rPr>
      </w:pPr>
      <w:r w:rsidRPr="00C22656">
        <w:rPr>
          <w:rFonts w:ascii="Arial" w:hAnsi="Arial" w:cs="Arial"/>
        </w:rPr>
        <w:t xml:space="preserve">Excepciones frente a la ocurrencia del accidente de </w:t>
      </w:r>
      <w:r w:rsidRPr="00C22656">
        <w:rPr>
          <w:rFonts w:ascii="Arial" w:hAnsi="Arial" w:cs="Arial"/>
        </w:rPr>
        <w:t>tránsito</w:t>
      </w:r>
      <w:r>
        <w:rPr>
          <w:rFonts w:ascii="Arial" w:hAnsi="Arial" w:cs="Arial"/>
        </w:rPr>
        <w:t>:</w:t>
      </w:r>
    </w:p>
    <w:p w14:paraId="3C6B936F" w14:textId="77777777" w:rsidR="00C22656" w:rsidRPr="00C22656" w:rsidRDefault="00C22656" w:rsidP="00C22656">
      <w:pPr>
        <w:spacing w:after="0" w:line="300" w:lineRule="auto"/>
        <w:jc w:val="both"/>
        <w:rPr>
          <w:rFonts w:ascii="Arial" w:hAnsi="Arial" w:cs="Arial"/>
        </w:rPr>
      </w:pPr>
    </w:p>
    <w:p w14:paraId="35061238" w14:textId="77777777" w:rsidR="00C22656" w:rsidRDefault="00C22656" w:rsidP="00C22656">
      <w:pPr>
        <w:pStyle w:val="Prrafodelista"/>
        <w:numPr>
          <w:ilvl w:val="0"/>
          <w:numId w:val="38"/>
        </w:numPr>
        <w:spacing w:after="0" w:line="300" w:lineRule="auto"/>
        <w:jc w:val="both"/>
        <w:rPr>
          <w:rFonts w:ascii="Arial" w:hAnsi="Arial" w:cs="Arial"/>
        </w:rPr>
      </w:pPr>
      <w:r w:rsidRPr="00C22656">
        <w:rPr>
          <w:rFonts w:ascii="Arial" w:hAnsi="Arial" w:cs="Arial"/>
        </w:rPr>
        <w:t>Inexistencia de responsabilidad del demandado por encontrarse configurada la causal denominada “hecho exclusivo de la víctima”</w:t>
      </w:r>
      <w:r>
        <w:rPr>
          <w:rFonts w:ascii="Arial" w:hAnsi="Arial" w:cs="Arial"/>
        </w:rPr>
        <w:t>.</w:t>
      </w:r>
    </w:p>
    <w:p w14:paraId="2019B245" w14:textId="77777777" w:rsidR="00C22656" w:rsidRDefault="00C22656" w:rsidP="00C22656">
      <w:pPr>
        <w:pStyle w:val="Prrafodelista"/>
        <w:spacing w:after="0" w:line="300" w:lineRule="auto"/>
        <w:ind w:left="1140"/>
        <w:jc w:val="both"/>
        <w:rPr>
          <w:rFonts w:ascii="Arial" w:hAnsi="Arial" w:cs="Arial"/>
        </w:rPr>
      </w:pPr>
    </w:p>
    <w:p w14:paraId="15D95EB5" w14:textId="77777777" w:rsidR="00C22656" w:rsidRDefault="00C22656" w:rsidP="00C22656">
      <w:pPr>
        <w:pStyle w:val="Prrafodelista"/>
        <w:numPr>
          <w:ilvl w:val="0"/>
          <w:numId w:val="38"/>
        </w:numPr>
        <w:spacing w:after="0" w:line="300" w:lineRule="auto"/>
        <w:jc w:val="both"/>
        <w:rPr>
          <w:rFonts w:ascii="Arial" w:hAnsi="Arial" w:cs="Arial"/>
        </w:rPr>
      </w:pPr>
      <w:r w:rsidRPr="00C22656">
        <w:rPr>
          <w:rFonts w:ascii="Arial" w:hAnsi="Arial" w:cs="Arial"/>
        </w:rPr>
        <w:t>Inexistencia de responsabilidad a cargo de los demandados por la falta de acreditación del nexo causal.</w:t>
      </w:r>
    </w:p>
    <w:p w14:paraId="4F13127B" w14:textId="77777777" w:rsidR="00C22656" w:rsidRPr="00C22656" w:rsidRDefault="00C22656" w:rsidP="00C22656">
      <w:pPr>
        <w:pStyle w:val="Prrafodelista"/>
        <w:rPr>
          <w:rFonts w:ascii="Arial" w:hAnsi="Arial" w:cs="Arial"/>
        </w:rPr>
      </w:pPr>
    </w:p>
    <w:p w14:paraId="114F0AC2" w14:textId="77777777" w:rsidR="00C22656" w:rsidRDefault="00C22656" w:rsidP="00C22656">
      <w:pPr>
        <w:pStyle w:val="Prrafodelista"/>
        <w:numPr>
          <w:ilvl w:val="0"/>
          <w:numId w:val="38"/>
        </w:numPr>
        <w:spacing w:after="0" w:line="300" w:lineRule="auto"/>
        <w:jc w:val="both"/>
        <w:rPr>
          <w:rFonts w:ascii="Arial" w:hAnsi="Arial" w:cs="Arial"/>
        </w:rPr>
      </w:pPr>
      <w:r w:rsidRPr="00C22656">
        <w:rPr>
          <w:rFonts w:ascii="Arial" w:hAnsi="Arial" w:cs="Arial"/>
        </w:rPr>
        <w:t xml:space="preserve">Reducción de la indemnización como consecuencia de la incidencia de la conducta de la víctima en la producción del daño. </w:t>
      </w:r>
    </w:p>
    <w:p w14:paraId="205C6003" w14:textId="77777777" w:rsidR="00C22656" w:rsidRPr="00C22656" w:rsidRDefault="00C22656" w:rsidP="00C22656">
      <w:pPr>
        <w:pStyle w:val="Prrafodelista"/>
        <w:rPr>
          <w:rFonts w:ascii="Arial" w:hAnsi="Arial" w:cs="Arial"/>
        </w:rPr>
      </w:pPr>
    </w:p>
    <w:p w14:paraId="003A5087" w14:textId="77777777" w:rsidR="00C22656" w:rsidRDefault="00C22656" w:rsidP="00C22656">
      <w:pPr>
        <w:pStyle w:val="Prrafodelista"/>
        <w:numPr>
          <w:ilvl w:val="0"/>
          <w:numId w:val="38"/>
        </w:numPr>
        <w:spacing w:after="0" w:line="300" w:lineRule="auto"/>
        <w:jc w:val="both"/>
        <w:rPr>
          <w:rFonts w:ascii="Arial" w:hAnsi="Arial" w:cs="Arial"/>
        </w:rPr>
      </w:pPr>
      <w:r w:rsidRPr="00C22656">
        <w:rPr>
          <w:rFonts w:ascii="Arial" w:hAnsi="Arial" w:cs="Arial"/>
        </w:rPr>
        <w:t xml:space="preserve">Tasación exorbitante del daño moral. </w:t>
      </w:r>
    </w:p>
    <w:p w14:paraId="5830051C" w14:textId="77777777" w:rsidR="00C22656" w:rsidRPr="00C22656" w:rsidRDefault="00C22656" w:rsidP="00C22656">
      <w:pPr>
        <w:pStyle w:val="Prrafodelista"/>
        <w:rPr>
          <w:rFonts w:ascii="Arial" w:hAnsi="Arial" w:cs="Arial"/>
        </w:rPr>
      </w:pPr>
    </w:p>
    <w:p w14:paraId="4916103C" w14:textId="300D1062" w:rsidR="00C22656" w:rsidRPr="00C22656" w:rsidRDefault="00C22656" w:rsidP="00C22656">
      <w:pPr>
        <w:pStyle w:val="Prrafodelista"/>
        <w:numPr>
          <w:ilvl w:val="0"/>
          <w:numId w:val="38"/>
        </w:numPr>
        <w:spacing w:after="0" w:line="300" w:lineRule="auto"/>
        <w:jc w:val="both"/>
        <w:rPr>
          <w:rFonts w:ascii="Arial" w:hAnsi="Arial" w:cs="Arial"/>
        </w:rPr>
      </w:pPr>
      <w:r w:rsidRPr="00C22656">
        <w:rPr>
          <w:rFonts w:ascii="Arial" w:hAnsi="Arial" w:cs="Arial"/>
        </w:rPr>
        <w:t>Genérica o innominada.</w:t>
      </w:r>
    </w:p>
    <w:p w14:paraId="6CC6BCFF" w14:textId="77777777" w:rsidR="00C22656" w:rsidRPr="00C22656" w:rsidRDefault="00C22656" w:rsidP="00C22656">
      <w:pPr>
        <w:pStyle w:val="Prrafodelista"/>
        <w:spacing w:after="0" w:line="300" w:lineRule="auto"/>
        <w:jc w:val="both"/>
        <w:rPr>
          <w:rFonts w:ascii="Arial" w:hAnsi="Arial" w:cs="Arial"/>
        </w:rPr>
      </w:pPr>
    </w:p>
    <w:p w14:paraId="6E799CD8" w14:textId="0642FDB8" w:rsidR="00C22656" w:rsidRDefault="00C22656" w:rsidP="00C22656">
      <w:pPr>
        <w:pStyle w:val="Prrafodelista"/>
        <w:spacing w:after="0" w:line="300" w:lineRule="auto"/>
        <w:jc w:val="both"/>
        <w:rPr>
          <w:rFonts w:ascii="Arial" w:hAnsi="Arial" w:cs="Arial"/>
        </w:rPr>
      </w:pPr>
      <w:r w:rsidRPr="00C22656">
        <w:rPr>
          <w:rFonts w:ascii="Arial" w:hAnsi="Arial" w:cs="Arial"/>
        </w:rPr>
        <w:t>Excepciones de fondo frente al contrato de seguro</w:t>
      </w:r>
      <w:r>
        <w:rPr>
          <w:rFonts w:ascii="Arial" w:hAnsi="Arial" w:cs="Arial"/>
        </w:rPr>
        <w:t>:</w:t>
      </w:r>
    </w:p>
    <w:p w14:paraId="15778EDA" w14:textId="77777777" w:rsidR="00C22656" w:rsidRPr="00C22656" w:rsidRDefault="00C22656" w:rsidP="00C22656">
      <w:pPr>
        <w:pStyle w:val="Prrafodelista"/>
        <w:spacing w:after="0" w:line="300" w:lineRule="auto"/>
        <w:jc w:val="both"/>
        <w:rPr>
          <w:rFonts w:ascii="Arial" w:hAnsi="Arial" w:cs="Arial"/>
        </w:rPr>
      </w:pPr>
    </w:p>
    <w:p w14:paraId="4A82FC82" w14:textId="03AE688A" w:rsidR="00C22656" w:rsidRDefault="00C22656" w:rsidP="00C22656">
      <w:pPr>
        <w:pStyle w:val="Prrafodelista"/>
        <w:numPr>
          <w:ilvl w:val="0"/>
          <w:numId w:val="39"/>
        </w:numPr>
        <w:spacing w:after="0" w:line="300" w:lineRule="auto"/>
        <w:jc w:val="both"/>
        <w:rPr>
          <w:rFonts w:ascii="Arial" w:hAnsi="Arial" w:cs="Arial"/>
        </w:rPr>
      </w:pPr>
      <w:r w:rsidRPr="00C22656">
        <w:rPr>
          <w:rFonts w:ascii="Arial" w:hAnsi="Arial" w:cs="Arial"/>
        </w:rPr>
        <w:t xml:space="preserve">Prescripción de la acción derivada del contrato del seguro. </w:t>
      </w:r>
    </w:p>
    <w:p w14:paraId="72EE0617" w14:textId="77777777" w:rsidR="00C22656" w:rsidRDefault="00C22656" w:rsidP="00C22656">
      <w:pPr>
        <w:pStyle w:val="Prrafodelista"/>
        <w:spacing w:after="0" w:line="300" w:lineRule="auto"/>
        <w:ind w:left="1080"/>
        <w:jc w:val="both"/>
        <w:rPr>
          <w:rFonts w:ascii="Arial" w:hAnsi="Arial" w:cs="Arial"/>
        </w:rPr>
      </w:pPr>
    </w:p>
    <w:p w14:paraId="7CB6A756" w14:textId="7D2D0D5F" w:rsidR="00C22656" w:rsidRPr="00C22656" w:rsidRDefault="00C22656" w:rsidP="00C22656">
      <w:pPr>
        <w:pStyle w:val="Prrafodelista"/>
        <w:numPr>
          <w:ilvl w:val="0"/>
          <w:numId w:val="39"/>
        </w:numPr>
        <w:spacing w:after="0" w:line="300" w:lineRule="auto"/>
        <w:jc w:val="both"/>
        <w:rPr>
          <w:rFonts w:ascii="Arial" w:hAnsi="Arial" w:cs="Arial"/>
        </w:rPr>
      </w:pPr>
      <w:r w:rsidRPr="00C22656">
        <w:rPr>
          <w:rFonts w:ascii="Arial" w:hAnsi="Arial" w:cs="Arial"/>
        </w:rPr>
        <w:t>Falta de</w:t>
      </w:r>
      <w:r w:rsidRPr="00C22656">
        <w:rPr>
          <w:rFonts w:ascii="Arial" w:hAnsi="Arial" w:cs="Arial"/>
        </w:rPr>
        <w:t xml:space="preserve"> </w:t>
      </w:r>
      <w:r w:rsidRPr="00C22656">
        <w:rPr>
          <w:rFonts w:ascii="Arial" w:hAnsi="Arial" w:cs="Arial"/>
        </w:rPr>
        <w:t>cobertura material del</w:t>
      </w:r>
      <w:r w:rsidRPr="00C22656">
        <w:rPr>
          <w:rFonts w:ascii="Arial" w:hAnsi="Arial" w:cs="Arial"/>
        </w:rPr>
        <w:t xml:space="preserve"> daño moral</w:t>
      </w:r>
      <w:r>
        <w:rPr>
          <w:rFonts w:ascii="Arial" w:hAnsi="Arial" w:cs="Arial"/>
        </w:rPr>
        <w:t>.</w:t>
      </w:r>
    </w:p>
    <w:p w14:paraId="2CDB8629" w14:textId="77777777" w:rsidR="00C22656" w:rsidRPr="00C22656" w:rsidRDefault="00C22656" w:rsidP="00C22656">
      <w:pPr>
        <w:pStyle w:val="Prrafodelista"/>
        <w:spacing w:after="0" w:line="300" w:lineRule="auto"/>
        <w:ind w:left="1080"/>
        <w:jc w:val="both"/>
        <w:rPr>
          <w:rFonts w:ascii="Arial" w:hAnsi="Arial" w:cs="Arial"/>
        </w:rPr>
      </w:pPr>
    </w:p>
    <w:p w14:paraId="20C54DA5" w14:textId="77777777" w:rsidR="00C22656" w:rsidRDefault="00C22656" w:rsidP="00C22656">
      <w:pPr>
        <w:pStyle w:val="Prrafodelista"/>
        <w:numPr>
          <w:ilvl w:val="0"/>
          <w:numId w:val="39"/>
        </w:numPr>
        <w:spacing w:after="0" w:line="300" w:lineRule="auto"/>
        <w:jc w:val="both"/>
        <w:rPr>
          <w:rFonts w:ascii="Arial" w:hAnsi="Arial" w:cs="Arial"/>
        </w:rPr>
      </w:pPr>
      <w:r w:rsidRPr="00C22656">
        <w:rPr>
          <w:rFonts w:ascii="Arial" w:hAnsi="Arial" w:cs="Arial"/>
        </w:rPr>
        <w:t>Inexistencia de</w:t>
      </w:r>
      <w:r w:rsidRPr="00C22656">
        <w:rPr>
          <w:rFonts w:ascii="Arial" w:hAnsi="Arial" w:cs="Arial"/>
        </w:rPr>
        <w:t xml:space="preserve"> obligación de </w:t>
      </w:r>
      <w:r w:rsidRPr="00C22656">
        <w:rPr>
          <w:rFonts w:ascii="Arial" w:hAnsi="Arial" w:cs="Arial"/>
        </w:rPr>
        <w:t>indemnizar a</w:t>
      </w:r>
      <w:r w:rsidRPr="00C22656">
        <w:rPr>
          <w:rFonts w:ascii="Arial" w:hAnsi="Arial" w:cs="Arial"/>
        </w:rPr>
        <w:t xml:space="preserve"> cargo de LA EQUIDAD SEGUROS GENERALES O.C por incumplimiento </w:t>
      </w:r>
      <w:r w:rsidRPr="00C22656">
        <w:rPr>
          <w:rFonts w:ascii="Arial" w:hAnsi="Arial" w:cs="Arial"/>
        </w:rPr>
        <w:t>de las</w:t>
      </w:r>
      <w:r w:rsidRPr="00C22656">
        <w:rPr>
          <w:rFonts w:ascii="Arial" w:hAnsi="Arial" w:cs="Arial"/>
        </w:rPr>
        <w:t xml:space="preserve"> cargas del </w:t>
      </w:r>
      <w:r w:rsidRPr="00C22656">
        <w:rPr>
          <w:rFonts w:ascii="Arial" w:hAnsi="Arial" w:cs="Arial"/>
        </w:rPr>
        <w:t>artículo</w:t>
      </w:r>
      <w:r w:rsidRPr="00C22656">
        <w:rPr>
          <w:rFonts w:ascii="Arial" w:hAnsi="Arial" w:cs="Arial"/>
        </w:rPr>
        <w:t xml:space="preserve"> 1077 del </w:t>
      </w:r>
      <w:r w:rsidRPr="00C22656">
        <w:rPr>
          <w:rFonts w:ascii="Arial" w:hAnsi="Arial" w:cs="Arial"/>
        </w:rPr>
        <w:t>Código</w:t>
      </w:r>
      <w:r w:rsidRPr="00C22656">
        <w:rPr>
          <w:rFonts w:ascii="Arial" w:hAnsi="Arial" w:cs="Arial"/>
        </w:rPr>
        <w:t xml:space="preserve"> de Comercio</w:t>
      </w:r>
      <w:r>
        <w:rPr>
          <w:rFonts w:ascii="Arial" w:hAnsi="Arial" w:cs="Arial"/>
        </w:rPr>
        <w:t>.</w:t>
      </w:r>
    </w:p>
    <w:p w14:paraId="616BBD16" w14:textId="77777777" w:rsidR="00C22656" w:rsidRDefault="00C22656" w:rsidP="00C22656">
      <w:pPr>
        <w:pStyle w:val="Prrafodelista"/>
        <w:spacing w:after="0" w:line="300" w:lineRule="auto"/>
        <w:ind w:left="1080"/>
        <w:jc w:val="both"/>
        <w:rPr>
          <w:rFonts w:ascii="Arial" w:hAnsi="Arial" w:cs="Arial"/>
        </w:rPr>
      </w:pPr>
    </w:p>
    <w:p w14:paraId="30F2DD2A" w14:textId="77777777" w:rsidR="00C22656" w:rsidRDefault="00C22656" w:rsidP="00C22656">
      <w:pPr>
        <w:pStyle w:val="Prrafodelista"/>
        <w:numPr>
          <w:ilvl w:val="0"/>
          <w:numId w:val="39"/>
        </w:numPr>
        <w:spacing w:after="0" w:line="300" w:lineRule="auto"/>
        <w:jc w:val="both"/>
        <w:rPr>
          <w:rFonts w:ascii="Arial" w:hAnsi="Arial" w:cs="Arial"/>
        </w:rPr>
      </w:pPr>
      <w:r w:rsidRPr="00C22656">
        <w:rPr>
          <w:rFonts w:ascii="Arial" w:hAnsi="Arial" w:cs="Arial"/>
        </w:rPr>
        <w:t xml:space="preserve">Riesgos expresamente excluidos en la </w:t>
      </w:r>
      <w:r w:rsidRPr="00C22656">
        <w:rPr>
          <w:rFonts w:ascii="Arial" w:hAnsi="Arial" w:cs="Arial"/>
        </w:rPr>
        <w:t>póliza de</w:t>
      </w:r>
      <w:r w:rsidRPr="00C22656">
        <w:rPr>
          <w:rFonts w:ascii="Arial" w:hAnsi="Arial" w:cs="Arial"/>
        </w:rPr>
        <w:t xml:space="preserve"> RCE SERVICIO PUBLICO AA007197</w:t>
      </w:r>
      <w:r>
        <w:rPr>
          <w:rFonts w:ascii="Arial" w:hAnsi="Arial" w:cs="Arial"/>
        </w:rPr>
        <w:t>.</w:t>
      </w:r>
    </w:p>
    <w:p w14:paraId="701B5FA2" w14:textId="77777777" w:rsidR="00C22656" w:rsidRPr="00C22656" w:rsidRDefault="00C22656" w:rsidP="00C22656">
      <w:pPr>
        <w:pStyle w:val="Prrafodelista"/>
        <w:rPr>
          <w:rFonts w:ascii="Arial" w:hAnsi="Arial" w:cs="Arial"/>
        </w:rPr>
      </w:pPr>
    </w:p>
    <w:p w14:paraId="6A095B27" w14:textId="77777777" w:rsidR="00C22656" w:rsidRDefault="00C22656" w:rsidP="00C22656">
      <w:pPr>
        <w:pStyle w:val="Prrafodelista"/>
        <w:numPr>
          <w:ilvl w:val="0"/>
          <w:numId w:val="39"/>
        </w:numPr>
        <w:spacing w:after="0" w:line="300" w:lineRule="auto"/>
        <w:jc w:val="both"/>
        <w:rPr>
          <w:rFonts w:ascii="Arial" w:hAnsi="Arial" w:cs="Arial"/>
        </w:rPr>
      </w:pPr>
      <w:r w:rsidRPr="00C22656">
        <w:rPr>
          <w:rFonts w:ascii="Arial" w:hAnsi="Arial" w:cs="Arial"/>
        </w:rPr>
        <w:t xml:space="preserve">Carácter meramente indemnizatorio que revisten los contratos de seguros. </w:t>
      </w:r>
    </w:p>
    <w:p w14:paraId="03FAEA12" w14:textId="77777777" w:rsidR="00C22656" w:rsidRPr="00C22656" w:rsidRDefault="00C22656" w:rsidP="00C22656">
      <w:pPr>
        <w:pStyle w:val="Prrafodelista"/>
        <w:rPr>
          <w:rFonts w:ascii="Arial" w:hAnsi="Arial" w:cs="Arial"/>
        </w:rPr>
      </w:pPr>
    </w:p>
    <w:p w14:paraId="351625BD" w14:textId="77777777" w:rsidR="00C22656" w:rsidRDefault="00C22656" w:rsidP="00C22656">
      <w:pPr>
        <w:pStyle w:val="Prrafodelista"/>
        <w:numPr>
          <w:ilvl w:val="0"/>
          <w:numId w:val="39"/>
        </w:numPr>
        <w:spacing w:after="0" w:line="300" w:lineRule="auto"/>
        <w:jc w:val="both"/>
        <w:rPr>
          <w:rFonts w:ascii="Arial" w:hAnsi="Arial" w:cs="Arial"/>
        </w:rPr>
      </w:pPr>
      <w:r w:rsidRPr="00C22656">
        <w:rPr>
          <w:rFonts w:ascii="Arial" w:hAnsi="Arial" w:cs="Arial"/>
        </w:rPr>
        <w:t>En cualquier caso, de ninguna forma se podrá exceder el límite del valor asegurado.</w:t>
      </w:r>
    </w:p>
    <w:p w14:paraId="2DB2A332" w14:textId="77777777" w:rsidR="00C22656" w:rsidRPr="00C22656" w:rsidRDefault="00C22656" w:rsidP="00C22656">
      <w:pPr>
        <w:pStyle w:val="Prrafodelista"/>
        <w:rPr>
          <w:rFonts w:ascii="Arial" w:hAnsi="Arial" w:cs="Arial"/>
        </w:rPr>
      </w:pPr>
    </w:p>
    <w:p w14:paraId="42A355AA" w14:textId="22C07A3F" w:rsidR="00C22656" w:rsidRDefault="00C22656" w:rsidP="00C22656">
      <w:pPr>
        <w:pStyle w:val="Prrafodelista"/>
        <w:numPr>
          <w:ilvl w:val="0"/>
          <w:numId w:val="39"/>
        </w:numPr>
        <w:spacing w:after="0" w:line="300" w:lineRule="auto"/>
        <w:jc w:val="both"/>
        <w:rPr>
          <w:rFonts w:ascii="Arial" w:hAnsi="Arial" w:cs="Arial"/>
        </w:rPr>
      </w:pPr>
      <w:r w:rsidRPr="00C22656">
        <w:rPr>
          <w:rFonts w:ascii="Arial" w:hAnsi="Arial" w:cs="Arial"/>
        </w:rPr>
        <w:t>Disponibilidad valor asegurado</w:t>
      </w:r>
      <w:r>
        <w:rPr>
          <w:rFonts w:ascii="Arial" w:hAnsi="Arial" w:cs="Arial"/>
        </w:rPr>
        <w:t>.</w:t>
      </w:r>
    </w:p>
    <w:p w14:paraId="0F1A229E" w14:textId="77777777" w:rsidR="00C22656" w:rsidRPr="00C22656" w:rsidRDefault="00C22656" w:rsidP="00C22656">
      <w:pPr>
        <w:pStyle w:val="Prrafodelista"/>
        <w:rPr>
          <w:rFonts w:ascii="Arial" w:hAnsi="Arial" w:cs="Arial"/>
        </w:rPr>
      </w:pPr>
    </w:p>
    <w:p w14:paraId="08B8743A" w14:textId="24CD0224" w:rsidR="00C22656" w:rsidRDefault="00C22656" w:rsidP="00C22656">
      <w:pPr>
        <w:pStyle w:val="Prrafodelista"/>
        <w:numPr>
          <w:ilvl w:val="0"/>
          <w:numId w:val="39"/>
        </w:numPr>
        <w:spacing w:after="0" w:line="300" w:lineRule="auto"/>
        <w:jc w:val="both"/>
        <w:rPr>
          <w:rFonts w:ascii="Arial" w:hAnsi="Arial" w:cs="Arial"/>
        </w:rPr>
      </w:pPr>
      <w:r w:rsidRPr="00C22656">
        <w:rPr>
          <w:rFonts w:ascii="Arial" w:hAnsi="Arial" w:cs="Arial"/>
        </w:rPr>
        <w:t>Sujeción a las condiciones particulares y generales del contrato de</w:t>
      </w:r>
      <w:r>
        <w:rPr>
          <w:rFonts w:ascii="Arial" w:hAnsi="Arial" w:cs="Arial"/>
        </w:rPr>
        <w:t xml:space="preserve"> </w:t>
      </w:r>
      <w:r w:rsidRPr="00C22656">
        <w:rPr>
          <w:rFonts w:ascii="Arial" w:hAnsi="Arial" w:cs="Arial"/>
        </w:rPr>
        <w:t>seguro, en la que se identifica la póliza aa188184, el clausulado y los amparos</w:t>
      </w:r>
      <w:r>
        <w:rPr>
          <w:rFonts w:ascii="Arial" w:hAnsi="Arial" w:cs="Arial"/>
        </w:rPr>
        <w:t>.</w:t>
      </w:r>
    </w:p>
    <w:p w14:paraId="62F76404" w14:textId="77777777" w:rsidR="00C22656" w:rsidRPr="00C22656" w:rsidRDefault="00C22656" w:rsidP="00C22656">
      <w:pPr>
        <w:pStyle w:val="Prrafodelista"/>
        <w:rPr>
          <w:rFonts w:ascii="Arial" w:hAnsi="Arial" w:cs="Arial"/>
        </w:rPr>
      </w:pPr>
    </w:p>
    <w:p w14:paraId="606A2417" w14:textId="77777777" w:rsidR="00C22656" w:rsidRPr="00C22656" w:rsidRDefault="00C22656" w:rsidP="00C22656">
      <w:pPr>
        <w:pStyle w:val="Prrafodelista"/>
        <w:spacing w:after="0" w:line="300" w:lineRule="auto"/>
        <w:ind w:left="1080"/>
        <w:jc w:val="both"/>
        <w:rPr>
          <w:rFonts w:ascii="Arial" w:hAnsi="Arial" w:cs="Arial"/>
        </w:rPr>
      </w:pPr>
    </w:p>
    <w:p w14:paraId="61F489DE" w14:textId="62E2FE72" w:rsidR="00C22656" w:rsidRDefault="00C22656" w:rsidP="00C22656">
      <w:pPr>
        <w:pStyle w:val="Prrafodelista"/>
        <w:numPr>
          <w:ilvl w:val="0"/>
          <w:numId w:val="39"/>
        </w:numPr>
        <w:spacing w:after="0" w:line="300" w:lineRule="auto"/>
        <w:jc w:val="both"/>
        <w:rPr>
          <w:rFonts w:ascii="Arial" w:hAnsi="Arial" w:cs="Arial"/>
        </w:rPr>
      </w:pPr>
      <w:r w:rsidRPr="00C22656">
        <w:rPr>
          <w:rFonts w:ascii="Arial" w:hAnsi="Arial" w:cs="Arial"/>
        </w:rPr>
        <w:lastRenderedPageBreak/>
        <w:t>Genérica o innominada</w:t>
      </w:r>
    </w:p>
    <w:p w14:paraId="3CF01F06" w14:textId="77777777" w:rsidR="00C22656" w:rsidRPr="00927260" w:rsidRDefault="00C22656" w:rsidP="00C22656">
      <w:pPr>
        <w:pStyle w:val="Prrafodelista"/>
        <w:spacing w:after="0" w:line="300" w:lineRule="auto"/>
        <w:ind w:left="1080"/>
        <w:jc w:val="both"/>
        <w:rPr>
          <w:rFonts w:ascii="Arial" w:hAnsi="Arial" w:cs="Arial"/>
        </w:rPr>
      </w:pPr>
    </w:p>
    <w:p w14:paraId="12777E63" w14:textId="0A3EB3ED" w:rsidR="00486713" w:rsidRDefault="00E9725F" w:rsidP="00486713">
      <w:pPr>
        <w:spacing w:after="0" w:line="300" w:lineRule="auto"/>
        <w:jc w:val="both"/>
        <w:rPr>
          <w:rFonts w:ascii="Arial" w:hAnsi="Arial" w:cs="Arial"/>
        </w:rPr>
      </w:pPr>
      <w:r w:rsidRPr="005B5544">
        <w:rPr>
          <w:rFonts w:ascii="Arial" w:hAnsi="Arial" w:cs="Arial"/>
          <w:u w:val="single"/>
        </w:rPr>
        <w:t>Concepto Jurídico</w:t>
      </w:r>
      <w:r w:rsidR="00524430" w:rsidRPr="005B5544">
        <w:rPr>
          <w:rFonts w:ascii="Arial" w:hAnsi="Arial" w:cs="Arial"/>
          <w:u w:val="single"/>
        </w:rPr>
        <w:t>:</w:t>
      </w:r>
      <w:r w:rsidR="00524430" w:rsidRPr="005B5544">
        <w:rPr>
          <w:rFonts w:ascii="Arial" w:hAnsi="Arial" w:cs="Arial"/>
        </w:rPr>
        <w:t xml:space="preserve"> </w:t>
      </w:r>
      <w:r w:rsidR="00486713" w:rsidRPr="00486713">
        <w:rPr>
          <w:rFonts w:ascii="Arial" w:hAnsi="Arial" w:cs="Arial"/>
        </w:rPr>
        <w:t>La Póliza RCE SERVICIO PÚBLICO AA</w:t>
      </w:r>
      <w:r w:rsidR="00486713" w:rsidRPr="00486713">
        <w:rPr>
          <w:rFonts w:ascii="Arial" w:hAnsi="Arial" w:cs="Arial"/>
        </w:rPr>
        <w:t>007197,</w:t>
      </w:r>
      <w:r w:rsidR="00486713" w:rsidRPr="00486713">
        <w:rPr>
          <w:rFonts w:ascii="Arial" w:hAnsi="Arial" w:cs="Arial"/>
        </w:rPr>
        <w:t xml:space="preserve"> cuyo asegurado es el señor </w:t>
      </w:r>
      <w:proofErr w:type="spellStart"/>
      <w:r w:rsidR="00486713" w:rsidRPr="00486713">
        <w:rPr>
          <w:rFonts w:ascii="Arial" w:hAnsi="Arial" w:cs="Arial"/>
        </w:rPr>
        <w:t>Jose</w:t>
      </w:r>
      <w:proofErr w:type="spellEnd"/>
      <w:r w:rsidR="00486713" w:rsidRPr="00486713">
        <w:rPr>
          <w:rFonts w:ascii="Arial" w:hAnsi="Arial" w:cs="Arial"/>
        </w:rPr>
        <w:t xml:space="preserve"> Pablo Patiño Fonseca, presta cobertura material y temporal. Presta cobertura material en tanto cuenta con el amparo de responsabilidad civil extracontractual y en el proceso objeto de litigio se está discutiendo la responsabilidad </w:t>
      </w:r>
      <w:r w:rsidR="00486713" w:rsidRPr="00486713">
        <w:rPr>
          <w:rFonts w:ascii="Arial" w:hAnsi="Arial" w:cs="Arial"/>
        </w:rPr>
        <w:t>civil derivada</w:t>
      </w:r>
      <w:r w:rsidR="00486713" w:rsidRPr="00486713">
        <w:rPr>
          <w:rFonts w:ascii="Arial" w:hAnsi="Arial" w:cs="Arial"/>
        </w:rPr>
        <w:t xml:space="preserve"> de un accidente de tránsito. </w:t>
      </w:r>
      <w:r w:rsidR="00486713" w:rsidRPr="00486713">
        <w:rPr>
          <w:rFonts w:ascii="Arial" w:hAnsi="Arial" w:cs="Arial"/>
        </w:rPr>
        <w:t>Ahora, si</w:t>
      </w:r>
      <w:r w:rsidR="00486713" w:rsidRPr="00486713">
        <w:rPr>
          <w:rFonts w:ascii="Arial" w:hAnsi="Arial" w:cs="Arial"/>
        </w:rPr>
        <w:t xml:space="preserve"> bien en el proceso únicamente se están reclamando perjuicios extrapatrimoniales y </w:t>
      </w:r>
      <w:r w:rsidR="00486713" w:rsidRPr="00486713">
        <w:rPr>
          <w:rFonts w:ascii="Arial" w:hAnsi="Arial" w:cs="Arial"/>
        </w:rPr>
        <w:t>a pesar de que</w:t>
      </w:r>
      <w:r w:rsidR="00486713" w:rsidRPr="00486713">
        <w:rPr>
          <w:rFonts w:ascii="Arial" w:hAnsi="Arial" w:cs="Arial"/>
        </w:rPr>
        <w:t xml:space="preserve"> en el contrato se delimitó la cobertura amparando los patrimoniales debe tenerse en cuenta </w:t>
      </w:r>
      <w:r w:rsidR="00486713" w:rsidRPr="00486713">
        <w:rPr>
          <w:rFonts w:ascii="Arial" w:hAnsi="Arial" w:cs="Arial"/>
        </w:rPr>
        <w:t>que,</w:t>
      </w:r>
      <w:r w:rsidR="00486713" w:rsidRPr="00486713">
        <w:rPr>
          <w:rFonts w:ascii="Arial" w:hAnsi="Arial" w:cs="Arial"/>
        </w:rPr>
        <w:t xml:space="preserve"> al no estar excluidos expresamente los citados perjuicios patrimoniales, estos se encuentran en la cobertura. esto en </w:t>
      </w:r>
      <w:r w:rsidR="00486713" w:rsidRPr="00486713">
        <w:rPr>
          <w:rFonts w:ascii="Arial" w:hAnsi="Arial" w:cs="Arial"/>
        </w:rPr>
        <w:t>razón de</w:t>
      </w:r>
      <w:r w:rsidR="00486713" w:rsidRPr="00486713">
        <w:rPr>
          <w:rFonts w:ascii="Arial" w:hAnsi="Arial" w:cs="Arial"/>
        </w:rPr>
        <w:t xml:space="preserve"> la línea jurisprudencial </w:t>
      </w:r>
      <w:r w:rsidR="00486713" w:rsidRPr="00486713">
        <w:rPr>
          <w:rFonts w:ascii="Arial" w:hAnsi="Arial" w:cs="Arial"/>
        </w:rPr>
        <w:t>incorporado en</w:t>
      </w:r>
      <w:r w:rsidR="00486713" w:rsidRPr="00486713">
        <w:rPr>
          <w:rFonts w:ascii="Arial" w:hAnsi="Arial" w:cs="Arial"/>
        </w:rPr>
        <w:t xml:space="preserve"> la sentencia de la Corte Suprema de Justicia STC 470-2022 del 26 de enero de </w:t>
      </w:r>
      <w:r w:rsidR="00486713" w:rsidRPr="00486713">
        <w:rPr>
          <w:rFonts w:ascii="Arial" w:hAnsi="Arial" w:cs="Arial"/>
        </w:rPr>
        <w:t>2022 y</w:t>
      </w:r>
      <w:r w:rsidR="00486713" w:rsidRPr="00486713">
        <w:rPr>
          <w:rFonts w:ascii="Arial" w:hAnsi="Arial" w:cs="Arial"/>
        </w:rPr>
        <w:t xml:space="preserve"> en </w:t>
      </w:r>
      <w:proofErr w:type="gramStart"/>
      <w:r w:rsidR="00486713" w:rsidRPr="00486713">
        <w:rPr>
          <w:rFonts w:ascii="Arial" w:hAnsi="Arial" w:cs="Arial"/>
        </w:rPr>
        <w:t>concordancia  de</w:t>
      </w:r>
      <w:proofErr w:type="gramEnd"/>
      <w:r w:rsidR="00486713" w:rsidRPr="00486713">
        <w:rPr>
          <w:rFonts w:ascii="Arial" w:hAnsi="Arial" w:cs="Arial"/>
        </w:rPr>
        <w:t xml:space="preserve"> lo referenciado por el Consejo de Estado en la sentencia de radicado  (45516) Septiembre 19 de 2019 Consejero ponente: Carlos Alberto Zambrano Barrera. Donde indica </w:t>
      </w:r>
      <w:r w:rsidR="00486713" w:rsidRPr="00486713">
        <w:rPr>
          <w:rFonts w:ascii="Arial" w:hAnsi="Arial" w:cs="Arial"/>
        </w:rPr>
        <w:t>que así</w:t>
      </w:r>
      <w:r w:rsidR="00486713" w:rsidRPr="00486713">
        <w:rPr>
          <w:rFonts w:ascii="Arial" w:hAnsi="Arial" w:cs="Arial"/>
        </w:rPr>
        <w:t xml:space="preserve"> la cobertura de </w:t>
      </w:r>
      <w:r w:rsidR="00486713" w:rsidRPr="00486713">
        <w:rPr>
          <w:rFonts w:ascii="Arial" w:hAnsi="Arial" w:cs="Arial"/>
        </w:rPr>
        <w:t>inmateriales no</w:t>
      </w:r>
      <w:r w:rsidR="00486713" w:rsidRPr="00486713">
        <w:rPr>
          <w:rFonts w:ascii="Arial" w:hAnsi="Arial" w:cs="Arial"/>
        </w:rPr>
        <w:t xml:space="preserve"> se haya enlistado dentro de los amparos asegurables de todas </w:t>
      </w:r>
      <w:r w:rsidR="00486713" w:rsidRPr="00486713">
        <w:rPr>
          <w:rFonts w:ascii="Arial" w:hAnsi="Arial" w:cs="Arial"/>
        </w:rPr>
        <w:t>maneras igual</w:t>
      </w:r>
      <w:r w:rsidR="00486713" w:rsidRPr="00486713">
        <w:rPr>
          <w:rFonts w:ascii="Arial" w:hAnsi="Arial" w:cs="Arial"/>
        </w:rPr>
        <w:t xml:space="preserve"> se entiende incluido.  </w:t>
      </w:r>
    </w:p>
    <w:p w14:paraId="505E0726" w14:textId="77777777" w:rsidR="00486713" w:rsidRPr="00486713" w:rsidRDefault="00486713" w:rsidP="00486713">
      <w:pPr>
        <w:spacing w:after="0" w:line="300" w:lineRule="auto"/>
        <w:jc w:val="both"/>
        <w:rPr>
          <w:rFonts w:ascii="Arial" w:hAnsi="Arial" w:cs="Arial"/>
        </w:rPr>
      </w:pPr>
    </w:p>
    <w:p w14:paraId="0D386386" w14:textId="24B7591E" w:rsidR="00486713" w:rsidRDefault="00486713" w:rsidP="00486713">
      <w:pPr>
        <w:spacing w:after="0" w:line="300" w:lineRule="auto"/>
        <w:jc w:val="both"/>
        <w:rPr>
          <w:rFonts w:ascii="Arial" w:hAnsi="Arial" w:cs="Arial"/>
        </w:rPr>
      </w:pPr>
      <w:r w:rsidRPr="00486713">
        <w:rPr>
          <w:rFonts w:ascii="Arial" w:hAnsi="Arial" w:cs="Arial"/>
        </w:rPr>
        <w:t xml:space="preserve">Ahora bien, frente a la cobertura temporal, debe señalarse que la ocurrencia del accidente de tránsito fue el 21 de octubre de </w:t>
      </w:r>
      <w:r w:rsidRPr="00486713">
        <w:rPr>
          <w:rFonts w:ascii="Arial" w:hAnsi="Arial" w:cs="Arial"/>
        </w:rPr>
        <w:t>2018 y</w:t>
      </w:r>
      <w:r w:rsidRPr="00486713">
        <w:rPr>
          <w:rFonts w:ascii="Arial" w:hAnsi="Arial" w:cs="Arial"/>
        </w:rPr>
        <w:t xml:space="preserve"> se encuentra dentro de la delimitación temporal de </w:t>
      </w:r>
      <w:r w:rsidRPr="00486713">
        <w:rPr>
          <w:rFonts w:ascii="Arial" w:hAnsi="Arial" w:cs="Arial"/>
        </w:rPr>
        <w:t>cobertura de</w:t>
      </w:r>
      <w:r w:rsidRPr="00486713">
        <w:rPr>
          <w:rFonts w:ascii="Arial" w:hAnsi="Arial" w:cs="Arial"/>
        </w:rPr>
        <w:t xml:space="preserve"> la Póliza en mención comprendida desde el 1 de </w:t>
      </w:r>
      <w:r w:rsidRPr="00486713">
        <w:rPr>
          <w:rFonts w:ascii="Arial" w:hAnsi="Arial" w:cs="Arial"/>
        </w:rPr>
        <w:t>junio de</w:t>
      </w:r>
      <w:r w:rsidRPr="00486713">
        <w:rPr>
          <w:rFonts w:ascii="Arial" w:hAnsi="Arial" w:cs="Arial"/>
        </w:rPr>
        <w:t xml:space="preserve"> 2018 hasta el 27 de octubre de 2018, bajo la modalidad de ocurrencia. Aunado a ello, presta cobertura </w:t>
      </w:r>
      <w:r w:rsidRPr="00486713">
        <w:rPr>
          <w:rFonts w:ascii="Arial" w:hAnsi="Arial" w:cs="Arial"/>
        </w:rPr>
        <w:t>temporal y</w:t>
      </w:r>
      <w:r w:rsidRPr="00486713">
        <w:rPr>
          <w:rFonts w:ascii="Arial" w:hAnsi="Arial" w:cs="Arial"/>
        </w:rPr>
        <w:t xml:space="preserve"> si se aplica la jurisprudencia emitida por la Corte Suprema de </w:t>
      </w:r>
      <w:r w:rsidRPr="00486713">
        <w:rPr>
          <w:rFonts w:ascii="Arial" w:hAnsi="Arial" w:cs="Arial"/>
        </w:rPr>
        <w:t>Justicia, se</w:t>
      </w:r>
      <w:r w:rsidRPr="00486713">
        <w:rPr>
          <w:rFonts w:ascii="Arial" w:hAnsi="Arial" w:cs="Arial"/>
        </w:rPr>
        <w:t xml:space="preserve"> debe prestar cobertura material, en tanto ampara los perjuicios extrapatrimoniales, pretensión que se le endilga al extremo pasivo como consecuencia del accidente de tránsito.</w:t>
      </w:r>
    </w:p>
    <w:p w14:paraId="6FB0878B" w14:textId="77777777" w:rsidR="00486713" w:rsidRPr="00486713" w:rsidRDefault="00486713" w:rsidP="00486713">
      <w:pPr>
        <w:spacing w:after="0" w:line="300" w:lineRule="auto"/>
        <w:jc w:val="both"/>
        <w:rPr>
          <w:rFonts w:ascii="Arial" w:hAnsi="Arial" w:cs="Arial"/>
        </w:rPr>
      </w:pPr>
    </w:p>
    <w:p w14:paraId="45BFD4D0" w14:textId="1F39A395" w:rsidR="000D4B55" w:rsidRPr="000D7F00" w:rsidRDefault="00486713" w:rsidP="00486713">
      <w:pPr>
        <w:spacing w:after="0" w:line="300" w:lineRule="auto"/>
        <w:jc w:val="both"/>
        <w:rPr>
          <w:rFonts w:ascii="Arial" w:hAnsi="Arial" w:cs="Arial"/>
        </w:rPr>
      </w:pPr>
      <w:r w:rsidRPr="00486713">
        <w:rPr>
          <w:rFonts w:ascii="Arial" w:hAnsi="Arial" w:cs="Arial"/>
        </w:rPr>
        <w:t>Por otro lado, frente a la responsabilidad del asegurado, debe decirse que existen elementos probatorios que acreditan que hubo responsabilidad del conductor del vehículo asegurado en la ocurrencia del accidente de tránsito. Por cuanto en el Informe de Tránsito No. C-</w:t>
      </w:r>
      <w:r w:rsidRPr="00486713">
        <w:rPr>
          <w:rFonts w:ascii="Arial" w:hAnsi="Arial" w:cs="Arial"/>
        </w:rPr>
        <w:t>00868914 (</w:t>
      </w:r>
      <w:r w:rsidRPr="00486713">
        <w:rPr>
          <w:rFonts w:ascii="Arial" w:hAnsi="Arial" w:cs="Arial"/>
        </w:rPr>
        <w:t xml:space="preserve">"IPAT") se indicó como causa probable del accidente atribuible al conductor del vehículo de placas SOS </w:t>
      </w:r>
      <w:r w:rsidR="00DD15AD" w:rsidRPr="00486713">
        <w:rPr>
          <w:rFonts w:ascii="Arial" w:hAnsi="Arial" w:cs="Arial"/>
        </w:rPr>
        <w:t>298 la</w:t>
      </w:r>
      <w:r w:rsidRPr="00486713">
        <w:rPr>
          <w:rFonts w:ascii="Arial" w:hAnsi="Arial" w:cs="Arial"/>
        </w:rPr>
        <w:t xml:space="preserve"> hipótesis 122: "Cruce repentino con o sin </w:t>
      </w:r>
      <w:proofErr w:type="gramStart"/>
      <w:r w:rsidRPr="00486713">
        <w:rPr>
          <w:rFonts w:ascii="Arial" w:hAnsi="Arial" w:cs="Arial"/>
        </w:rPr>
        <w:t>indicación..</w:t>
      </w:r>
      <w:proofErr w:type="gramEnd"/>
      <w:r w:rsidRPr="00486713">
        <w:rPr>
          <w:rFonts w:ascii="Arial" w:hAnsi="Arial" w:cs="Arial"/>
        </w:rPr>
        <w:t xml:space="preserve">"  Por otra parte, con base en el croquis del accidente de tránsito, resulta claro que el vehículo </w:t>
      </w:r>
      <w:r w:rsidRPr="00486713">
        <w:rPr>
          <w:rFonts w:ascii="Arial" w:hAnsi="Arial" w:cs="Arial"/>
        </w:rPr>
        <w:t>asegurado no</w:t>
      </w:r>
      <w:r w:rsidRPr="00486713">
        <w:rPr>
          <w:rFonts w:ascii="Arial" w:hAnsi="Arial" w:cs="Arial"/>
        </w:rPr>
        <w:t xml:space="preserve"> respetó la prelación al peatón y además lo realizó en una zona donde existía </w:t>
      </w:r>
      <w:r w:rsidRPr="00486713">
        <w:rPr>
          <w:rFonts w:ascii="Arial" w:hAnsi="Arial" w:cs="Arial"/>
        </w:rPr>
        <w:t>una bocacalle</w:t>
      </w:r>
      <w:r w:rsidRPr="00486713">
        <w:rPr>
          <w:rFonts w:ascii="Arial" w:hAnsi="Arial" w:cs="Arial"/>
        </w:rPr>
        <w:t>. Aunado a lo anterior, es necesario indicar que el asegurado iba a realizar un giro en una zona delimitada donde el peatón tenía prelación para cruzar la vía. Por lo anterior, de las pruebas que obran en el expediente está acreditada la responsabilidad en cabeza del vehículo asegurado y por sustracción de materia, también de la compañía de seguros. Lo anterior, sin perjuicio del carácter contingente del proceso.</w:t>
      </w:r>
    </w:p>
    <w:p w14:paraId="0C6D7FDB" w14:textId="77777777" w:rsidR="000D4B55" w:rsidRDefault="000D4B55" w:rsidP="005B5544">
      <w:pPr>
        <w:spacing w:after="0" w:line="300" w:lineRule="auto"/>
        <w:jc w:val="both"/>
        <w:rPr>
          <w:rFonts w:ascii="Arial" w:hAnsi="Arial" w:cs="Arial"/>
          <w:u w:val="single"/>
        </w:rPr>
      </w:pPr>
    </w:p>
    <w:p w14:paraId="74AFAD6F" w14:textId="59944221"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486713">
        <w:rPr>
          <w:rFonts w:ascii="Arial" w:hAnsi="Arial" w:cs="Arial"/>
        </w:rPr>
        <w:t>PROBABLE</w:t>
      </w:r>
      <w:r w:rsidR="00651C29">
        <w:rPr>
          <w:rFonts w:ascii="Arial" w:hAnsi="Arial" w:cs="Arial"/>
        </w:rPr>
        <w:t>.</w:t>
      </w:r>
    </w:p>
    <w:p w14:paraId="18BE2C95" w14:textId="77777777" w:rsidR="00086298" w:rsidRDefault="00086298" w:rsidP="000D7F00">
      <w:pPr>
        <w:spacing w:after="0" w:line="300" w:lineRule="auto"/>
        <w:jc w:val="both"/>
        <w:rPr>
          <w:rFonts w:ascii="Arial" w:hAnsi="Arial" w:cs="Arial"/>
          <w:u w:val="single"/>
        </w:rPr>
      </w:pPr>
    </w:p>
    <w:p w14:paraId="4C979EE8" w14:textId="77777777" w:rsidR="00486713" w:rsidRDefault="00486713" w:rsidP="000D7F00">
      <w:pPr>
        <w:spacing w:after="0" w:line="300" w:lineRule="auto"/>
        <w:jc w:val="both"/>
        <w:rPr>
          <w:rFonts w:ascii="Arial" w:hAnsi="Arial" w:cs="Arial"/>
          <w:u w:val="single"/>
        </w:rPr>
      </w:pPr>
    </w:p>
    <w:p w14:paraId="03BC1155" w14:textId="77777777" w:rsidR="00486713" w:rsidRDefault="00486713" w:rsidP="000D7F00">
      <w:pPr>
        <w:spacing w:after="0" w:line="300" w:lineRule="auto"/>
        <w:jc w:val="both"/>
        <w:rPr>
          <w:rFonts w:ascii="Arial" w:hAnsi="Arial" w:cs="Arial"/>
          <w:u w:val="single"/>
        </w:rPr>
      </w:pPr>
    </w:p>
    <w:p w14:paraId="2E90905B" w14:textId="77777777" w:rsidR="00486713" w:rsidRDefault="00486713" w:rsidP="000D7F00">
      <w:pPr>
        <w:spacing w:after="0" w:line="300" w:lineRule="auto"/>
        <w:jc w:val="both"/>
        <w:rPr>
          <w:rFonts w:ascii="Arial" w:hAnsi="Arial" w:cs="Arial"/>
          <w:u w:val="single"/>
        </w:rPr>
      </w:pPr>
    </w:p>
    <w:p w14:paraId="7E17C535" w14:textId="1E760552" w:rsidR="006A79B1" w:rsidRDefault="00701367" w:rsidP="000D7F00">
      <w:pPr>
        <w:spacing w:after="0" w:line="300" w:lineRule="auto"/>
        <w:jc w:val="both"/>
        <w:rPr>
          <w:rFonts w:ascii="Arial" w:hAnsi="Arial" w:cs="Arial"/>
        </w:rPr>
      </w:pPr>
      <w:r w:rsidRPr="005B5544">
        <w:rPr>
          <w:rFonts w:ascii="Arial" w:hAnsi="Arial" w:cs="Arial"/>
          <w:u w:val="single"/>
        </w:rPr>
        <w:lastRenderedPageBreak/>
        <w:t>Ofrecimiento:</w:t>
      </w:r>
      <w:r w:rsidR="00F46746">
        <w:rPr>
          <w:rFonts w:ascii="Arial" w:hAnsi="Arial" w:cs="Arial"/>
        </w:rPr>
        <w:t xml:space="preserve"> </w:t>
      </w:r>
      <w:bookmarkStart w:id="0" w:name="_Hlk166160725"/>
      <w:r w:rsidR="00361058">
        <w:rPr>
          <w:rFonts w:ascii="Arial" w:hAnsi="Arial" w:cs="Arial"/>
        </w:rPr>
        <w:t>En esta etapa procesal sug</w:t>
      </w:r>
      <w:r w:rsidR="006A79B1">
        <w:rPr>
          <w:rFonts w:ascii="Arial" w:hAnsi="Arial" w:cs="Arial"/>
        </w:rPr>
        <w:t xml:space="preserve">erimos </w:t>
      </w:r>
      <w:r w:rsidR="00361058">
        <w:rPr>
          <w:rFonts w:ascii="Arial" w:hAnsi="Arial" w:cs="Arial"/>
        </w:rPr>
        <w:t>a la compañía</w:t>
      </w:r>
      <w:r w:rsidR="0034579A">
        <w:rPr>
          <w:rFonts w:ascii="Arial" w:hAnsi="Arial" w:cs="Arial"/>
        </w:rPr>
        <w:t xml:space="preserve"> </w:t>
      </w:r>
      <w:r w:rsidR="00361058">
        <w:rPr>
          <w:rFonts w:ascii="Arial" w:hAnsi="Arial" w:cs="Arial"/>
        </w:rPr>
        <w:t>asistir</w:t>
      </w:r>
      <w:r w:rsidR="00B70E81">
        <w:rPr>
          <w:rFonts w:ascii="Arial" w:hAnsi="Arial" w:cs="Arial"/>
        </w:rPr>
        <w:t xml:space="preserve"> con </w:t>
      </w:r>
      <w:r w:rsidR="003620DD">
        <w:rPr>
          <w:rFonts w:ascii="Arial" w:hAnsi="Arial" w:cs="Arial"/>
        </w:rPr>
        <w:t>ánimo conciliatorio</w:t>
      </w:r>
      <w:r w:rsidR="006A79B1">
        <w:rPr>
          <w:rFonts w:ascii="Arial" w:hAnsi="Arial" w:cs="Arial"/>
        </w:rPr>
        <w:t xml:space="preserve"> toda</w:t>
      </w:r>
      <w:r w:rsidR="00524430">
        <w:rPr>
          <w:rFonts w:ascii="Arial" w:hAnsi="Arial" w:cs="Arial"/>
        </w:rPr>
        <w:t xml:space="preserve"> vez que, la contingencia se encuentra calificada como</w:t>
      </w:r>
      <w:r w:rsidR="00486713">
        <w:rPr>
          <w:rFonts w:ascii="Arial" w:hAnsi="Arial" w:cs="Arial"/>
        </w:rPr>
        <w:t xml:space="preserve"> PROBABLE, por lo que solicitamos amablemente la autorización de $</w:t>
      </w:r>
      <w:bookmarkEnd w:id="0"/>
      <w:r w:rsidR="00DD15AD">
        <w:rPr>
          <w:rFonts w:ascii="Arial" w:hAnsi="Arial" w:cs="Arial"/>
        </w:rPr>
        <w:t>83.200.000</w:t>
      </w:r>
      <w:r w:rsidR="00486713">
        <w:rPr>
          <w:rFonts w:ascii="Arial" w:hAnsi="Arial" w:cs="Arial"/>
        </w:rPr>
        <w:t xml:space="preserve">, equivalente al 80% de la liquidación objetivada. </w:t>
      </w:r>
    </w:p>
    <w:p w14:paraId="3854006E" w14:textId="623A9FF8"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1B01A26E" w14:textId="77777777" w:rsidR="006A79B1" w:rsidRDefault="00E459D7" w:rsidP="000D4B55">
            <w:pPr>
              <w:jc w:val="both"/>
              <w:rPr>
                <w:rFonts w:ascii="Arial" w:hAnsi="Arial" w:cs="Arial"/>
                <w:lang w:eastAsia="es-CO"/>
              </w:rPr>
            </w:pPr>
            <w:r w:rsidRPr="005B5544">
              <w:rPr>
                <w:rFonts w:ascii="Arial" w:hAnsi="Arial" w:cs="Arial"/>
                <w:lang w:eastAsia="es-CO"/>
              </w:rPr>
              <w:t xml:space="preserve">* </w:t>
            </w:r>
            <w:r w:rsidR="00486713">
              <w:rPr>
                <w:rFonts w:ascii="Arial" w:hAnsi="Arial" w:cs="Arial"/>
                <w:lang w:eastAsia="es-CO"/>
              </w:rPr>
              <w:t>La póliza presta cobertura material y temporal.</w:t>
            </w:r>
          </w:p>
          <w:p w14:paraId="590FF24C" w14:textId="68C36313" w:rsidR="00486713" w:rsidRDefault="00486713" w:rsidP="000D4B55">
            <w:pPr>
              <w:jc w:val="both"/>
              <w:rPr>
                <w:rFonts w:ascii="Arial" w:hAnsi="Arial" w:cs="Arial"/>
                <w:lang w:eastAsia="es-CO"/>
              </w:rPr>
            </w:pPr>
            <w:r>
              <w:rPr>
                <w:rFonts w:ascii="Arial" w:hAnsi="Arial" w:cs="Arial"/>
                <w:lang w:eastAsia="es-CO"/>
              </w:rPr>
              <w:t>*</w:t>
            </w:r>
            <w:r>
              <w:rPr>
                <w:rFonts w:ascii="Arial" w:hAnsi="Arial" w:cs="Arial"/>
              </w:rPr>
              <w:t xml:space="preserve"> En el</w:t>
            </w:r>
            <w:r w:rsidRPr="00486713">
              <w:rPr>
                <w:rFonts w:ascii="Arial" w:hAnsi="Arial" w:cs="Arial"/>
                <w:lang w:eastAsia="es-CO"/>
              </w:rPr>
              <w:t xml:space="preserve"> proceso únicamente se están reclamando perjuicios extrapatrimoniales y </w:t>
            </w:r>
            <w:r w:rsidRPr="00486713">
              <w:rPr>
                <w:rFonts w:ascii="Arial" w:hAnsi="Arial" w:cs="Arial"/>
                <w:lang w:eastAsia="es-CO"/>
              </w:rPr>
              <w:t>a pesar de que</w:t>
            </w:r>
            <w:r w:rsidRPr="00486713">
              <w:rPr>
                <w:rFonts w:ascii="Arial" w:hAnsi="Arial" w:cs="Arial"/>
                <w:lang w:eastAsia="es-CO"/>
              </w:rPr>
              <w:t xml:space="preserve"> en el contrato se delimitó la cobertura amparando los patrimoniales debe tenerse en cuenta </w:t>
            </w:r>
            <w:r w:rsidRPr="00486713">
              <w:rPr>
                <w:rFonts w:ascii="Arial" w:hAnsi="Arial" w:cs="Arial"/>
                <w:lang w:eastAsia="es-CO"/>
              </w:rPr>
              <w:t>que,</w:t>
            </w:r>
            <w:r w:rsidRPr="00486713">
              <w:rPr>
                <w:rFonts w:ascii="Arial" w:hAnsi="Arial" w:cs="Arial"/>
                <w:lang w:eastAsia="es-CO"/>
              </w:rPr>
              <w:t xml:space="preserve"> al no estar excluidos expresamente los citados perjuicios patrimoniales, estos se encuentran en la cobertura.</w:t>
            </w:r>
          </w:p>
          <w:p w14:paraId="3FE23CC0" w14:textId="31410C01" w:rsidR="00486713" w:rsidRPr="005B5544" w:rsidRDefault="00486713" w:rsidP="000D4B55">
            <w:pPr>
              <w:jc w:val="both"/>
              <w:rPr>
                <w:rFonts w:ascii="Arial" w:hAnsi="Arial" w:cs="Arial"/>
                <w:lang w:eastAsia="es-CO"/>
              </w:rPr>
            </w:pPr>
            <w:r>
              <w:rPr>
                <w:rFonts w:ascii="Arial" w:hAnsi="Arial" w:cs="Arial"/>
                <w:lang w:eastAsia="es-CO"/>
              </w:rPr>
              <w:t xml:space="preserve">*Existen elementos de pruebas que acreditan </w:t>
            </w:r>
            <w:r w:rsidR="00DD15AD">
              <w:rPr>
                <w:rFonts w:ascii="Arial" w:hAnsi="Arial" w:cs="Arial"/>
                <w:lang w:eastAsia="es-CO"/>
              </w:rPr>
              <w:t xml:space="preserve">la </w:t>
            </w:r>
            <w:r>
              <w:rPr>
                <w:rFonts w:ascii="Arial" w:hAnsi="Arial" w:cs="Arial"/>
                <w:lang w:eastAsia="es-CO"/>
              </w:rPr>
              <w:t>responsabilidad del vehículo asegurado</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B80A622" w14:textId="2B3E863D" w:rsidR="00426C6D" w:rsidRDefault="00426C6D" w:rsidP="005A58E8">
            <w:pPr>
              <w:jc w:val="both"/>
              <w:rPr>
                <w:rFonts w:ascii="Arial" w:hAnsi="Arial" w:cs="Arial"/>
                <w:lang w:eastAsia="es-CO"/>
              </w:rPr>
            </w:pPr>
            <w:r>
              <w:rPr>
                <w:rFonts w:ascii="Arial" w:hAnsi="Arial" w:cs="Arial"/>
                <w:lang w:eastAsia="es-CO"/>
              </w:rPr>
              <w:t>*</w:t>
            </w:r>
            <w:r w:rsidR="00B70E81">
              <w:rPr>
                <w:rFonts w:ascii="Arial" w:hAnsi="Arial" w:cs="Arial"/>
                <w:lang w:eastAsia="es-CO"/>
              </w:rPr>
              <w:t xml:space="preserve"> </w:t>
            </w:r>
            <w:r w:rsidR="00486713">
              <w:rPr>
                <w:rFonts w:ascii="Arial" w:hAnsi="Arial" w:cs="Arial"/>
                <w:lang w:eastAsia="es-CO"/>
              </w:rPr>
              <w:t>Llegar a un acuerdo conciliatorio ahorrando en demás gastos procesales.</w:t>
            </w:r>
          </w:p>
          <w:p w14:paraId="65416987" w14:textId="6397D9AB" w:rsidR="002170EC" w:rsidRPr="005B5544" w:rsidRDefault="002170EC" w:rsidP="000D4B55">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715C9C97" w14:textId="1FCC1678" w:rsidR="00927260" w:rsidRDefault="0030799B" w:rsidP="00486713">
            <w:pPr>
              <w:jc w:val="both"/>
              <w:rPr>
                <w:rFonts w:ascii="Arial" w:hAnsi="Arial" w:cs="Arial"/>
                <w:lang w:eastAsia="es-CO"/>
              </w:rPr>
            </w:pPr>
            <w:r>
              <w:rPr>
                <w:rFonts w:ascii="Arial" w:hAnsi="Arial" w:cs="Arial"/>
                <w:lang w:eastAsia="es-CO"/>
              </w:rPr>
              <w:t>*</w:t>
            </w:r>
            <w:r w:rsidR="00A671D9">
              <w:rPr>
                <w:rFonts w:ascii="Arial" w:hAnsi="Arial" w:cs="Arial"/>
                <w:lang w:eastAsia="es-CO"/>
              </w:rPr>
              <w:t xml:space="preserve"> </w:t>
            </w:r>
            <w:r w:rsidR="00486713">
              <w:rPr>
                <w:rFonts w:ascii="Arial" w:hAnsi="Arial" w:cs="Arial"/>
                <w:lang w:eastAsia="es-CO"/>
              </w:rPr>
              <w:t>N/A</w:t>
            </w:r>
          </w:p>
          <w:p w14:paraId="407771E8" w14:textId="5540A71C" w:rsidR="00A671D9" w:rsidRPr="005B5544" w:rsidRDefault="00A671D9" w:rsidP="00A97A3F">
            <w:pPr>
              <w:jc w:val="both"/>
              <w:rPr>
                <w:rFonts w:ascii="Arial" w:hAnsi="Arial" w:cs="Arial"/>
                <w:lang w:eastAsia="es-CO"/>
              </w:rPr>
            </w:pPr>
          </w:p>
          <w:p w14:paraId="2BAEABBD" w14:textId="5757ABBA" w:rsidR="000B14F2" w:rsidRPr="005B5544" w:rsidRDefault="000B14F2" w:rsidP="005B5544">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29EBF1B7" w14:textId="77777777" w:rsidR="00DD15AD" w:rsidRDefault="00DD15AD" w:rsidP="005B5544">
      <w:pPr>
        <w:spacing w:after="0" w:line="300" w:lineRule="auto"/>
        <w:jc w:val="both"/>
        <w:rPr>
          <w:rFonts w:ascii="Arial" w:hAnsi="Arial" w:cs="Arial"/>
          <w:u w:val="single"/>
        </w:rPr>
      </w:pPr>
    </w:p>
    <w:p w14:paraId="7DE31E0A" w14:textId="40E4F085" w:rsidR="008C7087"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E754D8" w:rsidRPr="00E014DF">
        <w:rPr>
          <w:rFonts w:ascii="Arial" w:hAnsi="Arial" w:cs="Arial"/>
        </w:rPr>
        <w:t>$</w:t>
      </w:r>
      <w:r w:rsidR="00DD15AD">
        <w:rPr>
          <w:rFonts w:ascii="Arial" w:hAnsi="Arial" w:cs="Arial"/>
        </w:rPr>
        <w:t>83.200.000</w:t>
      </w: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C40588">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1436B" w14:textId="77777777" w:rsidR="00596193" w:rsidRDefault="00596193" w:rsidP="00BD7CB0">
      <w:r>
        <w:separator/>
      </w:r>
    </w:p>
  </w:endnote>
  <w:endnote w:type="continuationSeparator" w:id="0">
    <w:p w14:paraId="6D848440" w14:textId="77777777" w:rsidR="00596193" w:rsidRDefault="00596193"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2F86" w14:textId="77777777" w:rsidR="00596193" w:rsidRDefault="00596193" w:rsidP="00BD7CB0">
      <w:r>
        <w:separator/>
      </w:r>
    </w:p>
  </w:footnote>
  <w:footnote w:type="continuationSeparator" w:id="0">
    <w:p w14:paraId="14998AC6" w14:textId="77777777" w:rsidR="00596193" w:rsidRDefault="00596193"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04D2"/>
    <w:multiLevelType w:val="hybridMultilevel"/>
    <w:tmpl w:val="A2F2AD5C"/>
    <w:lvl w:ilvl="0" w:tplc="6AACE2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27499C"/>
    <w:multiLevelType w:val="hybridMultilevel"/>
    <w:tmpl w:val="B10ED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332D4F"/>
    <w:multiLevelType w:val="hybridMultilevel"/>
    <w:tmpl w:val="474825D4"/>
    <w:lvl w:ilvl="0" w:tplc="259AEB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6A3847"/>
    <w:multiLevelType w:val="hybridMultilevel"/>
    <w:tmpl w:val="EE7CB298"/>
    <w:lvl w:ilvl="0" w:tplc="16DA12C2">
      <w:start w:val="1"/>
      <w:numFmt w:val="decimal"/>
      <w:lvlText w:val="%1."/>
      <w:lvlJc w:val="left"/>
      <w:pPr>
        <w:ind w:left="960" w:hanging="60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0D7EEE"/>
    <w:multiLevelType w:val="hybridMultilevel"/>
    <w:tmpl w:val="2244C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6F141F"/>
    <w:multiLevelType w:val="hybridMultilevel"/>
    <w:tmpl w:val="76A28A72"/>
    <w:lvl w:ilvl="0" w:tplc="45C872A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231E43"/>
    <w:multiLevelType w:val="hybridMultilevel"/>
    <w:tmpl w:val="119A8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56363E9"/>
    <w:multiLevelType w:val="hybridMultilevel"/>
    <w:tmpl w:val="68DADA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3"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4DF74A2"/>
    <w:multiLevelType w:val="hybridMultilevel"/>
    <w:tmpl w:val="64A2F30E"/>
    <w:lvl w:ilvl="0" w:tplc="B336ADBA">
      <w:start w:val="1"/>
      <w:numFmt w:val="decimal"/>
      <w:lvlText w:val="%1."/>
      <w:lvlJc w:val="left"/>
      <w:pPr>
        <w:ind w:left="1140" w:hanging="4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7"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0D32F8"/>
    <w:multiLevelType w:val="hybridMultilevel"/>
    <w:tmpl w:val="2D86E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1627A1D"/>
    <w:multiLevelType w:val="hybridMultilevel"/>
    <w:tmpl w:val="EBD26ECA"/>
    <w:lvl w:ilvl="0" w:tplc="66C287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70304E"/>
    <w:multiLevelType w:val="hybridMultilevel"/>
    <w:tmpl w:val="F79EF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C244669"/>
    <w:multiLevelType w:val="hybridMultilevel"/>
    <w:tmpl w:val="FA3C94EC"/>
    <w:lvl w:ilvl="0" w:tplc="939AF74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23"/>
  </w:num>
  <w:num w:numId="2" w16cid:durableId="854726758">
    <w:abstractNumId w:val="27"/>
  </w:num>
  <w:num w:numId="3" w16cid:durableId="59139337">
    <w:abstractNumId w:val="1"/>
  </w:num>
  <w:num w:numId="4" w16cid:durableId="1019501727">
    <w:abstractNumId w:val="7"/>
  </w:num>
  <w:num w:numId="5" w16cid:durableId="595676225">
    <w:abstractNumId w:val="29"/>
  </w:num>
  <w:num w:numId="6" w16cid:durableId="1118064355">
    <w:abstractNumId w:val="17"/>
  </w:num>
  <w:num w:numId="7" w16cid:durableId="1274479770">
    <w:abstractNumId w:val="32"/>
  </w:num>
  <w:num w:numId="8" w16cid:durableId="1656106217">
    <w:abstractNumId w:val="33"/>
  </w:num>
  <w:num w:numId="9" w16cid:durableId="841045237">
    <w:abstractNumId w:val="3"/>
  </w:num>
  <w:num w:numId="10" w16cid:durableId="1417048084">
    <w:abstractNumId w:val="19"/>
  </w:num>
  <w:num w:numId="11" w16cid:durableId="1257060149">
    <w:abstractNumId w:val="8"/>
  </w:num>
  <w:num w:numId="12" w16cid:durableId="205989453">
    <w:abstractNumId w:val="21"/>
  </w:num>
  <w:num w:numId="13" w16cid:durableId="1195774094">
    <w:abstractNumId w:val="16"/>
  </w:num>
  <w:num w:numId="14" w16cid:durableId="1515025379">
    <w:abstractNumId w:val="12"/>
  </w:num>
  <w:num w:numId="15" w16cid:durableId="2138795803">
    <w:abstractNumId w:val="14"/>
  </w:num>
  <w:num w:numId="16" w16cid:durableId="1720931604">
    <w:abstractNumId w:val="10"/>
  </w:num>
  <w:num w:numId="17" w16cid:durableId="937520860">
    <w:abstractNumId w:val="2"/>
  </w:num>
  <w:num w:numId="18" w16cid:durableId="1116757594">
    <w:abstractNumId w:val="22"/>
  </w:num>
  <w:num w:numId="19" w16cid:durableId="488909189">
    <w:abstractNumId w:val="38"/>
  </w:num>
  <w:num w:numId="20" w16cid:durableId="1428500434">
    <w:abstractNumId w:val="9"/>
  </w:num>
  <w:num w:numId="21" w16cid:durableId="1224099790">
    <w:abstractNumId w:val="15"/>
  </w:num>
  <w:num w:numId="22" w16cid:durableId="772749291">
    <w:abstractNumId w:val="26"/>
  </w:num>
  <w:num w:numId="23" w16cid:durableId="905840265">
    <w:abstractNumId w:val="30"/>
  </w:num>
  <w:num w:numId="24" w16cid:durableId="1436899050">
    <w:abstractNumId w:val="31"/>
  </w:num>
  <w:num w:numId="25" w16cid:durableId="341708904">
    <w:abstractNumId w:val="37"/>
  </w:num>
  <w:num w:numId="26" w16cid:durableId="260068357">
    <w:abstractNumId w:val="24"/>
  </w:num>
  <w:num w:numId="27" w16cid:durableId="46422195">
    <w:abstractNumId w:val="18"/>
  </w:num>
  <w:num w:numId="28" w16cid:durableId="2136750006">
    <w:abstractNumId w:val="6"/>
  </w:num>
  <w:num w:numId="29" w16cid:durableId="127477155">
    <w:abstractNumId w:val="11"/>
  </w:num>
  <w:num w:numId="30" w16cid:durableId="1385300191">
    <w:abstractNumId w:val="13"/>
  </w:num>
  <w:num w:numId="31" w16cid:durableId="942106191">
    <w:abstractNumId w:val="34"/>
  </w:num>
  <w:num w:numId="32" w16cid:durableId="1435369956">
    <w:abstractNumId w:val="20"/>
  </w:num>
  <w:num w:numId="33" w16cid:durableId="293408388">
    <w:abstractNumId w:val="5"/>
  </w:num>
  <w:num w:numId="34" w16cid:durableId="2081173915">
    <w:abstractNumId w:val="36"/>
  </w:num>
  <w:num w:numId="35" w16cid:durableId="996962356">
    <w:abstractNumId w:val="4"/>
  </w:num>
  <w:num w:numId="36" w16cid:durableId="976493866">
    <w:abstractNumId w:val="28"/>
  </w:num>
  <w:num w:numId="37" w16cid:durableId="1250851454">
    <w:abstractNumId w:val="35"/>
  </w:num>
  <w:num w:numId="38" w16cid:durableId="421142198">
    <w:abstractNumId w:val="25"/>
  </w:num>
  <w:num w:numId="39" w16cid:durableId="26542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58B"/>
    <w:rsid w:val="000349B1"/>
    <w:rsid w:val="00040243"/>
    <w:rsid w:val="00041AD4"/>
    <w:rsid w:val="00044B96"/>
    <w:rsid w:val="000578C9"/>
    <w:rsid w:val="00057CBF"/>
    <w:rsid w:val="00070FD8"/>
    <w:rsid w:val="00086298"/>
    <w:rsid w:val="000B14F2"/>
    <w:rsid w:val="000B2CD4"/>
    <w:rsid w:val="000C3B73"/>
    <w:rsid w:val="000D435D"/>
    <w:rsid w:val="000D4B55"/>
    <w:rsid w:val="000D7F00"/>
    <w:rsid w:val="000E45A1"/>
    <w:rsid w:val="000F0FD1"/>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7DA4"/>
    <w:rsid w:val="0021139A"/>
    <w:rsid w:val="00214556"/>
    <w:rsid w:val="00215D80"/>
    <w:rsid w:val="002170EC"/>
    <w:rsid w:val="00226FFA"/>
    <w:rsid w:val="00243229"/>
    <w:rsid w:val="00255567"/>
    <w:rsid w:val="0027106A"/>
    <w:rsid w:val="00271FA3"/>
    <w:rsid w:val="00276793"/>
    <w:rsid w:val="002B05BB"/>
    <w:rsid w:val="002C273C"/>
    <w:rsid w:val="002C4C61"/>
    <w:rsid w:val="002D50E5"/>
    <w:rsid w:val="002D64E4"/>
    <w:rsid w:val="002E1458"/>
    <w:rsid w:val="002E4A78"/>
    <w:rsid w:val="002E4BBB"/>
    <w:rsid w:val="0030799B"/>
    <w:rsid w:val="003202D0"/>
    <w:rsid w:val="003219AA"/>
    <w:rsid w:val="0034579A"/>
    <w:rsid w:val="00354ED6"/>
    <w:rsid w:val="00361058"/>
    <w:rsid w:val="003620DD"/>
    <w:rsid w:val="00362D78"/>
    <w:rsid w:val="00386795"/>
    <w:rsid w:val="003928C0"/>
    <w:rsid w:val="003B7E3F"/>
    <w:rsid w:val="003D2B01"/>
    <w:rsid w:val="003D7324"/>
    <w:rsid w:val="003D79E1"/>
    <w:rsid w:val="003D7CB1"/>
    <w:rsid w:val="003E3BED"/>
    <w:rsid w:val="003E536D"/>
    <w:rsid w:val="003F187D"/>
    <w:rsid w:val="003F4CBD"/>
    <w:rsid w:val="0040706F"/>
    <w:rsid w:val="004108A6"/>
    <w:rsid w:val="00411419"/>
    <w:rsid w:val="00426C6D"/>
    <w:rsid w:val="00427369"/>
    <w:rsid w:val="00443D23"/>
    <w:rsid w:val="00481A98"/>
    <w:rsid w:val="0048493B"/>
    <w:rsid w:val="00486713"/>
    <w:rsid w:val="004929AE"/>
    <w:rsid w:val="0049605A"/>
    <w:rsid w:val="00497E5D"/>
    <w:rsid w:val="004A2E9A"/>
    <w:rsid w:val="004A660F"/>
    <w:rsid w:val="004A7449"/>
    <w:rsid w:val="004A7705"/>
    <w:rsid w:val="004A79D0"/>
    <w:rsid w:val="004B15AB"/>
    <w:rsid w:val="004B1E00"/>
    <w:rsid w:val="004C7CF4"/>
    <w:rsid w:val="004E06A9"/>
    <w:rsid w:val="004E6345"/>
    <w:rsid w:val="004F633B"/>
    <w:rsid w:val="00501144"/>
    <w:rsid w:val="005074B3"/>
    <w:rsid w:val="005120B8"/>
    <w:rsid w:val="0051448E"/>
    <w:rsid w:val="00523877"/>
    <w:rsid w:val="00524430"/>
    <w:rsid w:val="00543A7A"/>
    <w:rsid w:val="0054613D"/>
    <w:rsid w:val="00551ADE"/>
    <w:rsid w:val="005717CB"/>
    <w:rsid w:val="00573FE6"/>
    <w:rsid w:val="005749D9"/>
    <w:rsid w:val="00581BFD"/>
    <w:rsid w:val="00584A72"/>
    <w:rsid w:val="00594529"/>
    <w:rsid w:val="00596193"/>
    <w:rsid w:val="005A290A"/>
    <w:rsid w:val="005A58E8"/>
    <w:rsid w:val="005B5544"/>
    <w:rsid w:val="005B6BAB"/>
    <w:rsid w:val="005C34C4"/>
    <w:rsid w:val="005E324E"/>
    <w:rsid w:val="005F2D6E"/>
    <w:rsid w:val="005F511C"/>
    <w:rsid w:val="00602A00"/>
    <w:rsid w:val="00611C20"/>
    <w:rsid w:val="00626A56"/>
    <w:rsid w:val="006466ED"/>
    <w:rsid w:val="00651C29"/>
    <w:rsid w:val="0065426F"/>
    <w:rsid w:val="00655776"/>
    <w:rsid w:val="00681CA4"/>
    <w:rsid w:val="0068568E"/>
    <w:rsid w:val="0069145B"/>
    <w:rsid w:val="0069688D"/>
    <w:rsid w:val="006A1DAD"/>
    <w:rsid w:val="006A3BC5"/>
    <w:rsid w:val="006A79B1"/>
    <w:rsid w:val="006A7D37"/>
    <w:rsid w:val="006B3933"/>
    <w:rsid w:val="006B5991"/>
    <w:rsid w:val="006B64E4"/>
    <w:rsid w:val="006D479D"/>
    <w:rsid w:val="006E264E"/>
    <w:rsid w:val="006F3292"/>
    <w:rsid w:val="00701367"/>
    <w:rsid w:val="00702E65"/>
    <w:rsid w:val="007113C4"/>
    <w:rsid w:val="00716D7A"/>
    <w:rsid w:val="00717D29"/>
    <w:rsid w:val="0072162B"/>
    <w:rsid w:val="00731B47"/>
    <w:rsid w:val="00750166"/>
    <w:rsid w:val="007541EA"/>
    <w:rsid w:val="00755A51"/>
    <w:rsid w:val="00761697"/>
    <w:rsid w:val="00765E7B"/>
    <w:rsid w:val="00767B9C"/>
    <w:rsid w:val="00770542"/>
    <w:rsid w:val="00776464"/>
    <w:rsid w:val="007820E0"/>
    <w:rsid w:val="007900C8"/>
    <w:rsid w:val="0079207F"/>
    <w:rsid w:val="007948D6"/>
    <w:rsid w:val="00796577"/>
    <w:rsid w:val="00796BA3"/>
    <w:rsid w:val="007A0A3C"/>
    <w:rsid w:val="007A330F"/>
    <w:rsid w:val="007A3A55"/>
    <w:rsid w:val="007A48A8"/>
    <w:rsid w:val="007A6BE9"/>
    <w:rsid w:val="007C4E6C"/>
    <w:rsid w:val="007D232D"/>
    <w:rsid w:val="007D5B13"/>
    <w:rsid w:val="007D6320"/>
    <w:rsid w:val="007F5A33"/>
    <w:rsid w:val="007F7226"/>
    <w:rsid w:val="00804A58"/>
    <w:rsid w:val="00814688"/>
    <w:rsid w:val="00815B77"/>
    <w:rsid w:val="00823CD6"/>
    <w:rsid w:val="0083043D"/>
    <w:rsid w:val="008363C2"/>
    <w:rsid w:val="0085509D"/>
    <w:rsid w:val="0085701A"/>
    <w:rsid w:val="00867EFB"/>
    <w:rsid w:val="00876880"/>
    <w:rsid w:val="00880497"/>
    <w:rsid w:val="008870BB"/>
    <w:rsid w:val="00887BF9"/>
    <w:rsid w:val="008924A3"/>
    <w:rsid w:val="008938A2"/>
    <w:rsid w:val="008950AB"/>
    <w:rsid w:val="008974D2"/>
    <w:rsid w:val="008A1E34"/>
    <w:rsid w:val="008B5DA4"/>
    <w:rsid w:val="008C7087"/>
    <w:rsid w:val="008E4A24"/>
    <w:rsid w:val="008E5A95"/>
    <w:rsid w:val="008F089E"/>
    <w:rsid w:val="008F1A9F"/>
    <w:rsid w:val="008F684E"/>
    <w:rsid w:val="00913484"/>
    <w:rsid w:val="00914D80"/>
    <w:rsid w:val="00920B48"/>
    <w:rsid w:val="00921BD6"/>
    <w:rsid w:val="00925BFD"/>
    <w:rsid w:val="00927260"/>
    <w:rsid w:val="00933615"/>
    <w:rsid w:val="00937F13"/>
    <w:rsid w:val="00941327"/>
    <w:rsid w:val="009507B5"/>
    <w:rsid w:val="00950B6F"/>
    <w:rsid w:val="00971213"/>
    <w:rsid w:val="00973F3A"/>
    <w:rsid w:val="00974AA5"/>
    <w:rsid w:val="00983C1D"/>
    <w:rsid w:val="009B3DB8"/>
    <w:rsid w:val="009B7043"/>
    <w:rsid w:val="009D43A2"/>
    <w:rsid w:val="009E0454"/>
    <w:rsid w:val="009E2816"/>
    <w:rsid w:val="009E75FB"/>
    <w:rsid w:val="009F3B5E"/>
    <w:rsid w:val="00A076B6"/>
    <w:rsid w:val="00A22812"/>
    <w:rsid w:val="00A23A61"/>
    <w:rsid w:val="00A51577"/>
    <w:rsid w:val="00A5481C"/>
    <w:rsid w:val="00A671D9"/>
    <w:rsid w:val="00A70CCC"/>
    <w:rsid w:val="00A80A1B"/>
    <w:rsid w:val="00A8426F"/>
    <w:rsid w:val="00A94329"/>
    <w:rsid w:val="00A97A3F"/>
    <w:rsid w:val="00AA658B"/>
    <w:rsid w:val="00AA79F0"/>
    <w:rsid w:val="00AB3544"/>
    <w:rsid w:val="00AB5728"/>
    <w:rsid w:val="00AB71D5"/>
    <w:rsid w:val="00AC735C"/>
    <w:rsid w:val="00AD41A7"/>
    <w:rsid w:val="00AD6D62"/>
    <w:rsid w:val="00AE4843"/>
    <w:rsid w:val="00AE7593"/>
    <w:rsid w:val="00AF0F1D"/>
    <w:rsid w:val="00AF2FA1"/>
    <w:rsid w:val="00AF32BD"/>
    <w:rsid w:val="00B1621D"/>
    <w:rsid w:val="00B17FA2"/>
    <w:rsid w:val="00B2457A"/>
    <w:rsid w:val="00B41E5C"/>
    <w:rsid w:val="00B565F0"/>
    <w:rsid w:val="00B62C39"/>
    <w:rsid w:val="00B658DD"/>
    <w:rsid w:val="00B70E81"/>
    <w:rsid w:val="00B917A2"/>
    <w:rsid w:val="00BA45DA"/>
    <w:rsid w:val="00BA7118"/>
    <w:rsid w:val="00BB73C1"/>
    <w:rsid w:val="00BC65D2"/>
    <w:rsid w:val="00BD7CB0"/>
    <w:rsid w:val="00BE262C"/>
    <w:rsid w:val="00BF6259"/>
    <w:rsid w:val="00C01ACF"/>
    <w:rsid w:val="00C17EB8"/>
    <w:rsid w:val="00C216C6"/>
    <w:rsid w:val="00C22656"/>
    <w:rsid w:val="00C4058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399D"/>
    <w:rsid w:val="00D77D67"/>
    <w:rsid w:val="00D90770"/>
    <w:rsid w:val="00DA4671"/>
    <w:rsid w:val="00DB0F22"/>
    <w:rsid w:val="00DB1822"/>
    <w:rsid w:val="00DB3108"/>
    <w:rsid w:val="00DB6280"/>
    <w:rsid w:val="00DB74ED"/>
    <w:rsid w:val="00DC482F"/>
    <w:rsid w:val="00DC54B7"/>
    <w:rsid w:val="00DD1551"/>
    <w:rsid w:val="00DD15AD"/>
    <w:rsid w:val="00DD2BC7"/>
    <w:rsid w:val="00DE2408"/>
    <w:rsid w:val="00DF67D9"/>
    <w:rsid w:val="00E014DF"/>
    <w:rsid w:val="00E32683"/>
    <w:rsid w:val="00E34E7A"/>
    <w:rsid w:val="00E376C8"/>
    <w:rsid w:val="00E459D7"/>
    <w:rsid w:val="00E51ABA"/>
    <w:rsid w:val="00E70C1D"/>
    <w:rsid w:val="00E754D8"/>
    <w:rsid w:val="00E87AF8"/>
    <w:rsid w:val="00E90BF2"/>
    <w:rsid w:val="00E9725F"/>
    <w:rsid w:val="00EA3230"/>
    <w:rsid w:val="00EB3392"/>
    <w:rsid w:val="00EB6861"/>
    <w:rsid w:val="00EC311F"/>
    <w:rsid w:val="00ED7E05"/>
    <w:rsid w:val="00EE10AE"/>
    <w:rsid w:val="00EE736E"/>
    <w:rsid w:val="00EF2730"/>
    <w:rsid w:val="00EF6B0F"/>
    <w:rsid w:val="00F024E6"/>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86298"/>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2.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4.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1139</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pinto</cp:lastModifiedBy>
  <cp:revision>2</cp:revision>
  <cp:lastPrinted>2022-01-16T05:49:00Z</cp:lastPrinted>
  <dcterms:created xsi:type="dcterms:W3CDTF">2024-05-27T10:26:00Z</dcterms:created>
  <dcterms:modified xsi:type="dcterms:W3CDTF">2024-05-27T10:26:00Z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