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432B" w14:textId="28559298" w:rsidR="0082651F" w:rsidRPr="00E25191" w:rsidRDefault="0082651F" w:rsidP="00E25191">
      <w:pPr>
        <w:spacing w:line="360" w:lineRule="auto"/>
        <w:jc w:val="both"/>
        <w:rPr>
          <w:rFonts w:ascii="Arial" w:hAnsi="Arial" w:cs="Arial"/>
          <w:lang w:val="es-CO"/>
        </w:rPr>
      </w:pPr>
      <w:bookmarkStart w:id="0" w:name="_Hlk111204256"/>
      <w:r w:rsidRPr="00E25191">
        <w:rPr>
          <w:rFonts w:ascii="Arial" w:hAnsi="Arial" w:cs="Arial"/>
          <w:lang w:val="es-CO"/>
        </w:rPr>
        <w:t xml:space="preserve">Señores. </w:t>
      </w:r>
    </w:p>
    <w:p w14:paraId="0D6E48ED" w14:textId="2DBDFFF7" w:rsidR="0006431C" w:rsidRPr="0006431C" w:rsidRDefault="00AB2FE1" w:rsidP="0006431C">
      <w:pPr>
        <w:spacing w:line="360" w:lineRule="auto"/>
        <w:jc w:val="both"/>
        <w:rPr>
          <w:rFonts w:ascii="Arial" w:hAnsi="Arial" w:cs="Arial"/>
          <w:b/>
          <w:bCs/>
          <w:lang w:val="es-CO"/>
        </w:rPr>
      </w:pPr>
      <w:r>
        <w:rPr>
          <w:rFonts w:ascii="Arial" w:hAnsi="Arial" w:cs="Arial"/>
          <w:b/>
          <w:bCs/>
          <w:lang w:val="es-CO"/>
        </w:rPr>
        <w:t>C</w:t>
      </w:r>
      <w:r w:rsidR="0006431C" w:rsidRPr="0006431C">
        <w:rPr>
          <w:rFonts w:ascii="Arial" w:hAnsi="Arial" w:cs="Arial"/>
          <w:b/>
          <w:bCs/>
          <w:lang w:val="es-CO"/>
        </w:rPr>
        <w:t>ONSEJO DE ESTADO</w:t>
      </w:r>
      <w:r w:rsidR="0006431C">
        <w:rPr>
          <w:rFonts w:ascii="Arial" w:hAnsi="Arial" w:cs="Arial"/>
          <w:b/>
          <w:bCs/>
          <w:lang w:val="es-CO"/>
        </w:rPr>
        <w:t xml:space="preserve"> - </w:t>
      </w:r>
      <w:r w:rsidR="0006431C" w:rsidRPr="0006431C">
        <w:rPr>
          <w:rFonts w:ascii="Arial" w:hAnsi="Arial" w:cs="Arial"/>
          <w:b/>
          <w:bCs/>
          <w:lang w:val="es-CO"/>
        </w:rPr>
        <w:t>SALA DE LO CONTENCIOSO ADMINISTRATIVO</w:t>
      </w:r>
      <w:r w:rsidR="0006431C">
        <w:rPr>
          <w:rFonts w:ascii="Arial" w:hAnsi="Arial" w:cs="Arial"/>
          <w:b/>
          <w:bCs/>
          <w:lang w:val="es-CO"/>
        </w:rPr>
        <w:t xml:space="preserve"> - </w:t>
      </w:r>
      <w:r w:rsidR="0006431C" w:rsidRPr="0006431C">
        <w:rPr>
          <w:rFonts w:ascii="Arial" w:hAnsi="Arial" w:cs="Arial"/>
          <w:b/>
          <w:bCs/>
          <w:lang w:val="es-CO"/>
        </w:rPr>
        <w:t>SECCIÓN CUARTA</w:t>
      </w:r>
    </w:p>
    <w:p w14:paraId="756EB14C" w14:textId="2992072A" w:rsidR="0006431C" w:rsidRDefault="0006431C" w:rsidP="0006431C">
      <w:pPr>
        <w:spacing w:line="360" w:lineRule="auto"/>
        <w:jc w:val="both"/>
        <w:rPr>
          <w:rFonts w:ascii="Arial" w:hAnsi="Arial" w:cs="Arial"/>
          <w:b/>
          <w:bCs/>
          <w:lang w:val="es-CO"/>
        </w:rPr>
      </w:pPr>
      <w:r w:rsidRPr="0006431C">
        <w:rPr>
          <w:rFonts w:ascii="Arial" w:hAnsi="Arial" w:cs="Arial"/>
          <w:b/>
          <w:bCs/>
          <w:lang w:val="es-CO"/>
        </w:rPr>
        <w:t xml:space="preserve">Consejera Ponente: </w:t>
      </w:r>
      <w:r w:rsidRPr="0006431C">
        <w:rPr>
          <w:rFonts w:ascii="Arial" w:hAnsi="Arial" w:cs="Arial"/>
          <w:lang w:val="es-CO"/>
        </w:rPr>
        <w:t>MYRIAM STELLA GUTIÉRREZ ARGÜELLO</w:t>
      </w:r>
      <w:r>
        <w:rPr>
          <w:rFonts w:ascii="Arial" w:hAnsi="Arial" w:cs="Arial"/>
          <w:lang w:val="es-CO"/>
        </w:rPr>
        <w:t>.</w:t>
      </w:r>
    </w:p>
    <w:p w14:paraId="64D5F20F" w14:textId="017D12EB" w:rsidR="0047326F" w:rsidRPr="00E25191" w:rsidRDefault="00205437" w:rsidP="00E25191">
      <w:pPr>
        <w:spacing w:line="360" w:lineRule="auto"/>
        <w:jc w:val="both"/>
        <w:rPr>
          <w:rFonts w:ascii="Arial" w:hAnsi="Arial" w:cs="Arial"/>
          <w:b/>
          <w:bCs/>
        </w:rPr>
      </w:pPr>
      <w:r w:rsidRPr="00E25191">
        <w:rPr>
          <w:rFonts w:ascii="Arial" w:hAnsi="Arial" w:cs="Arial"/>
        </w:rPr>
        <w:t>E.</w:t>
      </w:r>
      <w:r w:rsidRPr="00E25191">
        <w:rPr>
          <w:rFonts w:ascii="Arial" w:hAnsi="Arial" w:cs="Arial"/>
        </w:rPr>
        <w:tab/>
        <w:t>S.</w:t>
      </w:r>
      <w:r w:rsidRPr="00E25191">
        <w:rPr>
          <w:rFonts w:ascii="Arial" w:hAnsi="Arial" w:cs="Arial"/>
        </w:rPr>
        <w:tab/>
        <w:t>D</w:t>
      </w:r>
      <w:r w:rsidRPr="00E25191">
        <w:rPr>
          <w:rFonts w:ascii="Arial" w:hAnsi="Arial" w:cs="Arial"/>
          <w:b/>
          <w:bCs/>
        </w:rPr>
        <w:t>.</w:t>
      </w:r>
    </w:p>
    <w:p w14:paraId="7EB422FB" w14:textId="77777777" w:rsidR="0047326F" w:rsidRPr="00E25191" w:rsidRDefault="0047326F" w:rsidP="00E25191">
      <w:pPr>
        <w:spacing w:line="360" w:lineRule="auto"/>
        <w:jc w:val="both"/>
        <w:rPr>
          <w:rFonts w:ascii="Arial" w:hAnsi="Arial" w:cs="Arial"/>
          <w:b/>
          <w:bCs/>
        </w:rPr>
      </w:pPr>
    </w:p>
    <w:p w14:paraId="5FAEE8D9" w14:textId="77777777" w:rsidR="00E21086" w:rsidRPr="00E25191" w:rsidRDefault="00E21086" w:rsidP="00E25191">
      <w:pPr>
        <w:spacing w:line="360" w:lineRule="auto"/>
        <w:jc w:val="both"/>
        <w:rPr>
          <w:rFonts w:ascii="Arial" w:hAnsi="Arial" w:cs="Arial"/>
          <w:b/>
          <w:bCs/>
        </w:rPr>
      </w:pPr>
    </w:p>
    <w:p w14:paraId="5427BBCD" w14:textId="30DE1E3E" w:rsidR="0047326F" w:rsidRPr="00E25191" w:rsidRDefault="0047326F" w:rsidP="00E25191">
      <w:pPr>
        <w:spacing w:line="360" w:lineRule="auto"/>
        <w:jc w:val="both"/>
        <w:rPr>
          <w:rFonts w:ascii="Arial" w:hAnsi="Arial" w:cs="Arial"/>
        </w:rPr>
      </w:pPr>
      <w:r w:rsidRPr="00E25191">
        <w:rPr>
          <w:rFonts w:ascii="Arial" w:hAnsi="Arial" w:cs="Arial"/>
          <w:b/>
          <w:bCs/>
        </w:rPr>
        <w:t>REFERENCIA</w:t>
      </w:r>
      <w:r w:rsidRPr="00E25191">
        <w:rPr>
          <w:rFonts w:ascii="Arial" w:hAnsi="Arial" w:cs="Arial"/>
        </w:rPr>
        <w:t xml:space="preserve">: </w:t>
      </w:r>
      <w:r w:rsidRPr="00E25191">
        <w:rPr>
          <w:rFonts w:ascii="Arial" w:hAnsi="Arial" w:cs="Arial"/>
        </w:rPr>
        <w:tab/>
        <w:t xml:space="preserve"> </w:t>
      </w:r>
      <w:r w:rsidR="0006431C">
        <w:rPr>
          <w:rFonts w:ascii="Arial" w:hAnsi="Arial" w:cs="Arial"/>
          <w:b/>
          <w:bCs/>
          <w:u w:val="single"/>
        </w:rPr>
        <w:t xml:space="preserve">CONTESTACIÓN DEMANDA DE TUTELA. </w:t>
      </w:r>
    </w:p>
    <w:p w14:paraId="135C81B0" w14:textId="6D5A71BA" w:rsidR="0047326F" w:rsidRPr="00E25191" w:rsidRDefault="0047326F" w:rsidP="00E25191">
      <w:pPr>
        <w:spacing w:line="360" w:lineRule="auto"/>
        <w:jc w:val="both"/>
        <w:rPr>
          <w:rFonts w:ascii="Arial" w:hAnsi="Arial" w:cs="Arial"/>
        </w:rPr>
      </w:pPr>
      <w:r w:rsidRPr="00E25191">
        <w:rPr>
          <w:rFonts w:ascii="Arial" w:hAnsi="Arial" w:cs="Arial"/>
          <w:b/>
          <w:bCs/>
        </w:rPr>
        <w:t>PROCESO</w:t>
      </w:r>
      <w:r w:rsidRPr="00E25191">
        <w:rPr>
          <w:rFonts w:ascii="Arial" w:hAnsi="Arial" w:cs="Arial"/>
        </w:rPr>
        <w:t>:</w:t>
      </w:r>
      <w:r w:rsidRPr="00E25191">
        <w:rPr>
          <w:rFonts w:ascii="Arial" w:hAnsi="Arial" w:cs="Arial"/>
        </w:rPr>
        <w:tab/>
      </w:r>
      <w:r w:rsidRPr="00E25191">
        <w:rPr>
          <w:rFonts w:ascii="Arial" w:hAnsi="Arial" w:cs="Arial"/>
        </w:rPr>
        <w:tab/>
        <w:t xml:space="preserve"> </w:t>
      </w:r>
      <w:r w:rsidR="0006431C" w:rsidRPr="0006431C">
        <w:rPr>
          <w:rFonts w:ascii="Arial" w:hAnsi="Arial" w:cs="Arial"/>
        </w:rPr>
        <w:t>ACCIÓN DE TUTELA</w:t>
      </w:r>
    </w:p>
    <w:p w14:paraId="38463B02" w14:textId="20AE9442" w:rsidR="0082651F" w:rsidRPr="00E25191" w:rsidRDefault="0047326F" w:rsidP="00E25191">
      <w:pPr>
        <w:spacing w:line="360" w:lineRule="auto"/>
        <w:jc w:val="both"/>
        <w:rPr>
          <w:rFonts w:ascii="Arial" w:hAnsi="Arial" w:cs="Arial"/>
        </w:rPr>
      </w:pPr>
      <w:r w:rsidRPr="00E25191">
        <w:rPr>
          <w:rFonts w:ascii="Arial" w:hAnsi="Arial" w:cs="Arial"/>
          <w:b/>
          <w:bCs/>
        </w:rPr>
        <w:t>RADICADO</w:t>
      </w:r>
      <w:r w:rsidRPr="00E25191">
        <w:rPr>
          <w:rFonts w:ascii="Arial" w:hAnsi="Arial" w:cs="Arial"/>
        </w:rPr>
        <w:t xml:space="preserve">: </w:t>
      </w:r>
      <w:r w:rsidRPr="00E25191">
        <w:rPr>
          <w:rFonts w:ascii="Arial" w:hAnsi="Arial" w:cs="Arial"/>
        </w:rPr>
        <w:tab/>
      </w:r>
      <w:r w:rsidRPr="00E25191">
        <w:rPr>
          <w:rFonts w:ascii="Arial" w:hAnsi="Arial" w:cs="Arial"/>
        </w:rPr>
        <w:tab/>
        <w:t xml:space="preserve"> </w:t>
      </w:r>
      <w:r w:rsidR="0006431C" w:rsidRPr="0006431C">
        <w:rPr>
          <w:rFonts w:ascii="Arial" w:hAnsi="Arial" w:cs="Arial"/>
        </w:rPr>
        <w:t>11001-03-15-000-2025-00968-00</w:t>
      </w:r>
    </w:p>
    <w:p w14:paraId="21D41B8E" w14:textId="1E29AB5B" w:rsidR="00034870" w:rsidRPr="00E25191" w:rsidRDefault="0047326F" w:rsidP="00E25191">
      <w:pPr>
        <w:spacing w:line="360" w:lineRule="auto"/>
        <w:jc w:val="both"/>
        <w:rPr>
          <w:rFonts w:ascii="Arial" w:hAnsi="Arial" w:cs="Arial"/>
        </w:rPr>
      </w:pPr>
      <w:r w:rsidRPr="00E25191">
        <w:rPr>
          <w:rFonts w:ascii="Arial" w:hAnsi="Arial" w:cs="Arial"/>
          <w:b/>
          <w:bCs/>
        </w:rPr>
        <w:t>DEMANDANTES</w:t>
      </w:r>
      <w:r w:rsidRPr="00E25191">
        <w:rPr>
          <w:rFonts w:ascii="Arial" w:hAnsi="Arial" w:cs="Arial"/>
        </w:rPr>
        <w:t xml:space="preserve">: </w:t>
      </w:r>
      <w:r w:rsidRPr="00E25191">
        <w:rPr>
          <w:rFonts w:ascii="Arial" w:hAnsi="Arial" w:cs="Arial"/>
        </w:rPr>
        <w:tab/>
        <w:t xml:space="preserve"> </w:t>
      </w:r>
      <w:r w:rsidR="0006431C" w:rsidRPr="0006431C">
        <w:rPr>
          <w:rFonts w:ascii="Arial" w:hAnsi="Arial" w:cs="Arial"/>
        </w:rPr>
        <w:t>LUZ MERY GALLEGO CANO Y OTRA</w:t>
      </w:r>
    </w:p>
    <w:p w14:paraId="0EE469D5" w14:textId="0A281777" w:rsidR="0047326F" w:rsidRDefault="0047326F" w:rsidP="00E25191">
      <w:pPr>
        <w:spacing w:line="360" w:lineRule="auto"/>
        <w:jc w:val="both"/>
        <w:rPr>
          <w:rFonts w:ascii="Arial" w:hAnsi="Arial" w:cs="Arial"/>
          <w:lang w:val="es-CO"/>
        </w:rPr>
      </w:pPr>
      <w:r w:rsidRPr="00270574">
        <w:rPr>
          <w:rFonts w:ascii="Arial" w:hAnsi="Arial" w:cs="Arial"/>
          <w:b/>
          <w:bCs/>
          <w:lang w:val="es-CO"/>
        </w:rPr>
        <w:t>DEMANDADOS</w:t>
      </w:r>
      <w:r w:rsidRPr="00270574">
        <w:rPr>
          <w:rFonts w:ascii="Arial" w:hAnsi="Arial" w:cs="Arial"/>
          <w:lang w:val="es-CO"/>
        </w:rPr>
        <w:t xml:space="preserve">: </w:t>
      </w:r>
      <w:r w:rsidRPr="00270574">
        <w:rPr>
          <w:rFonts w:ascii="Arial" w:hAnsi="Arial" w:cs="Arial"/>
          <w:lang w:val="es-CO"/>
        </w:rPr>
        <w:tab/>
        <w:t xml:space="preserve"> </w:t>
      </w:r>
      <w:bookmarkEnd w:id="0"/>
      <w:r w:rsidR="0006431C" w:rsidRPr="0006431C">
        <w:rPr>
          <w:rFonts w:ascii="Arial" w:hAnsi="Arial" w:cs="Arial"/>
          <w:lang w:val="es-CO"/>
        </w:rPr>
        <w:t>CONSEJO DE ESTADO, SECCIÓN TERCERA, SUBSECCIÓN C</w:t>
      </w:r>
    </w:p>
    <w:p w14:paraId="389F6B88" w14:textId="5E969144" w:rsidR="0006431C" w:rsidRPr="00E25191" w:rsidRDefault="0006431C" w:rsidP="00E25191">
      <w:pPr>
        <w:spacing w:line="360" w:lineRule="auto"/>
        <w:jc w:val="both"/>
        <w:rPr>
          <w:rFonts w:ascii="Arial" w:eastAsiaTheme="minorEastAsia" w:hAnsi="Arial" w:cs="Arial"/>
          <w:lang w:eastAsia="es-CO"/>
        </w:rPr>
      </w:pPr>
    </w:p>
    <w:p w14:paraId="0347802E" w14:textId="1701510A" w:rsidR="0006431C" w:rsidRPr="00825AAB" w:rsidRDefault="0023303F" w:rsidP="00E25191">
      <w:pPr>
        <w:spacing w:line="360" w:lineRule="auto"/>
        <w:jc w:val="both"/>
        <w:rPr>
          <w:rFonts w:ascii="Arial" w:hAnsi="Arial" w:cs="Arial"/>
          <w:b/>
          <w:bCs/>
        </w:rPr>
      </w:pPr>
      <w:r w:rsidRPr="00E25191">
        <w:rPr>
          <w:rFonts w:ascii="Arial" w:hAnsi="Arial" w:cs="Arial"/>
          <w:b/>
        </w:rPr>
        <w:t xml:space="preserve">GUSTAVO ALBERTO HERRERA ÁVILA, </w:t>
      </w:r>
      <w:r w:rsidRPr="00E25191">
        <w:rPr>
          <w:rFonts w:ascii="Arial" w:hAnsi="Arial" w:cs="Arial"/>
        </w:rPr>
        <w:t xml:space="preserve">identificado con cédula de ciudadanía No. 19.395.114 de Bogotá, abogado titulado y en ejercicio, portador de la tarjeta profesional No. 39.116 del Consejo Superior de la Judicatura, actuando en calidad de apoderado </w:t>
      </w:r>
      <w:r w:rsidR="00270574">
        <w:rPr>
          <w:rFonts w:ascii="Arial" w:hAnsi="Arial" w:cs="Arial"/>
        </w:rPr>
        <w:t>judicial especial</w:t>
      </w:r>
      <w:r w:rsidR="0006431C" w:rsidRPr="0006431C">
        <w:rPr>
          <w:rFonts w:ascii="Arial" w:hAnsi="Arial" w:cs="Arial"/>
        </w:rPr>
        <w:t xml:space="preserve"> de la</w:t>
      </w:r>
      <w:r w:rsidR="0006431C">
        <w:rPr>
          <w:rFonts w:ascii="Arial" w:hAnsi="Arial" w:cs="Arial"/>
        </w:rPr>
        <w:t xml:space="preserve"> </w:t>
      </w:r>
      <w:r w:rsidR="0006431C" w:rsidRPr="0006431C">
        <w:rPr>
          <w:rFonts w:ascii="Arial" w:hAnsi="Arial" w:cs="Arial"/>
        </w:rPr>
        <w:t xml:space="preserve">compañía aseguradora </w:t>
      </w:r>
      <w:r w:rsidR="0006431C" w:rsidRPr="00825AAB">
        <w:rPr>
          <w:rFonts w:ascii="Arial" w:hAnsi="Arial" w:cs="Arial"/>
          <w:b/>
          <w:bCs/>
        </w:rPr>
        <w:t>HDI SEGUROS COLOMBIA S.A.</w:t>
      </w:r>
      <w:r w:rsidR="00825AAB">
        <w:rPr>
          <w:rFonts w:ascii="Arial" w:hAnsi="Arial" w:cs="Arial"/>
          <w:b/>
          <w:bCs/>
        </w:rPr>
        <w:t>,</w:t>
      </w:r>
      <w:r w:rsidR="0006431C" w:rsidRPr="0006431C">
        <w:rPr>
          <w:rFonts w:ascii="Arial" w:hAnsi="Arial" w:cs="Arial"/>
        </w:rPr>
        <w:t xml:space="preserve"> </w:t>
      </w:r>
      <w:r w:rsidR="00825AAB" w:rsidRPr="0006431C">
        <w:rPr>
          <w:rFonts w:ascii="Arial" w:hAnsi="Arial" w:cs="Arial"/>
        </w:rPr>
        <w:t>sociedad identificada con el NIT 860.039.988-0</w:t>
      </w:r>
      <w:r w:rsidR="00825AAB">
        <w:rPr>
          <w:rFonts w:ascii="Arial" w:hAnsi="Arial" w:cs="Arial"/>
        </w:rPr>
        <w:t xml:space="preserve"> </w:t>
      </w:r>
      <w:r w:rsidR="0006431C" w:rsidRPr="0006431C">
        <w:rPr>
          <w:rFonts w:ascii="Arial" w:hAnsi="Arial" w:cs="Arial"/>
        </w:rPr>
        <w:t xml:space="preserve">(antes </w:t>
      </w:r>
      <w:r w:rsidR="0006431C" w:rsidRPr="00825AAB">
        <w:rPr>
          <w:rFonts w:ascii="Arial" w:hAnsi="Arial" w:cs="Arial"/>
          <w:b/>
          <w:bCs/>
        </w:rPr>
        <w:t>Liberty Seguros S.A.</w:t>
      </w:r>
      <w:r w:rsidR="0006431C" w:rsidRPr="0006431C">
        <w:rPr>
          <w:rFonts w:ascii="Arial" w:hAnsi="Arial" w:cs="Arial"/>
        </w:rPr>
        <w:t xml:space="preserve"> y </w:t>
      </w:r>
      <w:r w:rsidR="0006431C" w:rsidRPr="00825AAB">
        <w:rPr>
          <w:rFonts w:ascii="Arial" w:hAnsi="Arial" w:cs="Arial"/>
          <w:b/>
          <w:bCs/>
        </w:rPr>
        <w:t>HDI Seguros S.A.</w:t>
      </w:r>
      <w:r w:rsidR="00825AAB">
        <w:rPr>
          <w:rFonts w:ascii="Arial" w:hAnsi="Arial" w:cs="Arial"/>
        </w:rPr>
        <w:t xml:space="preserve"> tal y como constan en </w:t>
      </w:r>
      <w:r w:rsidR="00825AAB" w:rsidRPr="00825AAB">
        <w:rPr>
          <w:rFonts w:ascii="Arial" w:hAnsi="Arial" w:cs="Arial"/>
        </w:rPr>
        <w:t>Escritura Pública No. 1922 de la Notaría 65 de Bogotá D.C., del 15 de agosto de 2024, la sociedad aseguradora cambió su denominación social de Liberty Seguros S.A. a HDI Seguros Colombia S.A. Posteriormente, mediante la Resolución No. 2290 del 15 de noviembre de 2024, la Superintendencia Financiera de Colombia aprobó la fusión por absorción entre HDI Seguros Colombia S.A. (antes Liberty Seguros S.A.) como entidad absorbente y HDI Seguros S.A., identificada con NIT 860.004.875-6, como entidad absorbida. Finalmente, a través de la Escritura Pública No. 001 de la Notaría 16 de Bogotá D.C., del 2 de enero de 2025, HDI Seguros Colombia S.A. formalizó la absorción de la sociedad HDI Seguros S.A.</w:t>
      </w:r>
      <w:r w:rsidR="0006431C" w:rsidRPr="0006431C">
        <w:rPr>
          <w:rFonts w:ascii="Arial" w:hAnsi="Arial" w:cs="Arial"/>
        </w:rPr>
        <w:t xml:space="preserve">), </w:t>
      </w:r>
      <w:r w:rsidR="00825AAB">
        <w:rPr>
          <w:rFonts w:ascii="Arial" w:hAnsi="Arial" w:cs="Arial"/>
        </w:rPr>
        <w:t xml:space="preserve">por medio del presente escrito, estando dentro del término legal para ello, me permito presentar </w:t>
      </w:r>
      <w:r w:rsidR="00825AAB" w:rsidRPr="00825AAB">
        <w:rPr>
          <w:rFonts w:ascii="Arial" w:hAnsi="Arial" w:cs="Arial"/>
          <w:b/>
          <w:bCs/>
        </w:rPr>
        <w:t>CONTESTACIÓN DE DEMANDA DE TUTELA</w:t>
      </w:r>
      <w:r w:rsidR="00825AAB">
        <w:rPr>
          <w:rFonts w:ascii="Arial" w:hAnsi="Arial" w:cs="Arial"/>
        </w:rPr>
        <w:t xml:space="preserve"> como tercero vinculado al proceso referido, adelantado por </w:t>
      </w:r>
      <w:r w:rsidR="00825AAB" w:rsidRPr="00825AAB">
        <w:rPr>
          <w:rFonts w:ascii="Arial" w:hAnsi="Arial" w:cs="Arial"/>
          <w:b/>
          <w:bCs/>
        </w:rPr>
        <w:t xml:space="preserve">LUZ MARY GALLEGO CANO Y HEIDI JULIETH FAJARDO GALLEGO </w:t>
      </w:r>
      <w:r w:rsidR="00825AAB">
        <w:rPr>
          <w:rFonts w:ascii="Arial" w:hAnsi="Arial" w:cs="Arial"/>
        </w:rPr>
        <w:t xml:space="preserve">en contra del </w:t>
      </w:r>
      <w:r w:rsidR="00825AAB" w:rsidRPr="00825AAB">
        <w:rPr>
          <w:rFonts w:ascii="Arial" w:hAnsi="Arial" w:cs="Arial"/>
          <w:b/>
          <w:bCs/>
          <w:lang w:val="es-CO"/>
        </w:rPr>
        <w:t xml:space="preserve">CONSEJO DE ESTADO, SECCIÓN TERCERA, SUBSECCIÓN C. </w:t>
      </w:r>
    </w:p>
    <w:p w14:paraId="46F414BA" w14:textId="77777777" w:rsidR="00194DAC" w:rsidRPr="00E25191" w:rsidRDefault="00194DAC" w:rsidP="00E25191">
      <w:pPr>
        <w:spacing w:line="360" w:lineRule="auto"/>
        <w:rPr>
          <w:rFonts w:ascii="Arial" w:hAnsi="Arial" w:cs="Arial"/>
        </w:rPr>
      </w:pPr>
    </w:p>
    <w:p w14:paraId="1CCBF71E" w14:textId="2B35BE2C" w:rsidR="0047326F" w:rsidRPr="00E25191" w:rsidRDefault="0047326F" w:rsidP="00E25191">
      <w:pPr>
        <w:pStyle w:val="Prrafodelista"/>
        <w:numPr>
          <w:ilvl w:val="0"/>
          <w:numId w:val="19"/>
        </w:numPr>
        <w:spacing w:line="360" w:lineRule="auto"/>
        <w:jc w:val="center"/>
        <w:rPr>
          <w:rFonts w:ascii="Arial" w:hAnsi="Arial" w:cs="Arial"/>
          <w:b/>
          <w:bCs/>
          <w:u w:val="single"/>
        </w:rPr>
      </w:pPr>
      <w:r w:rsidRPr="00E25191">
        <w:rPr>
          <w:rFonts w:ascii="Arial" w:hAnsi="Arial" w:cs="Arial"/>
          <w:b/>
          <w:bCs/>
          <w:u w:val="single"/>
        </w:rPr>
        <w:t>OPORTUNIDAD</w:t>
      </w:r>
      <w:r w:rsidR="007C401E" w:rsidRPr="00E25191">
        <w:rPr>
          <w:rFonts w:ascii="Arial" w:hAnsi="Arial" w:cs="Arial"/>
          <w:b/>
          <w:bCs/>
          <w:u w:val="single"/>
        </w:rPr>
        <w:t xml:space="preserve"> </w:t>
      </w:r>
      <w:r w:rsidR="007C401E" w:rsidRPr="00E25191">
        <w:rPr>
          <w:rFonts w:ascii="Arial" w:hAnsi="Arial" w:cs="Arial"/>
          <w:b/>
          <w:bCs/>
          <w:u w:val="single"/>
          <w:lang w:val="es-CO"/>
        </w:rPr>
        <w:t>PARA PRESENTAR ALEGATOS.</w:t>
      </w:r>
    </w:p>
    <w:p w14:paraId="57D401AE" w14:textId="77777777" w:rsidR="0047326F" w:rsidRPr="00E25191" w:rsidRDefault="0047326F" w:rsidP="00E25191">
      <w:pPr>
        <w:spacing w:line="360" w:lineRule="auto"/>
        <w:jc w:val="both"/>
        <w:rPr>
          <w:rFonts w:ascii="Arial" w:hAnsi="Arial" w:cs="Arial"/>
        </w:rPr>
      </w:pPr>
    </w:p>
    <w:p w14:paraId="11E02B99" w14:textId="1300B9F1" w:rsidR="00EA280C" w:rsidRDefault="00825AAB" w:rsidP="00825AAB">
      <w:pPr>
        <w:pStyle w:val="Default"/>
        <w:spacing w:line="360" w:lineRule="auto"/>
        <w:ind w:right="-2"/>
        <w:jc w:val="both"/>
        <w:rPr>
          <w:color w:val="auto"/>
          <w:sz w:val="22"/>
          <w:szCs w:val="22"/>
          <w:lang w:val="es-ES"/>
        </w:rPr>
      </w:pPr>
      <w:r>
        <w:rPr>
          <w:color w:val="auto"/>
          <w:sz w:val="22"/>
          <w:szCs w:val="22"/>
          <w:lang w:val="es-ES"/>
        </w:rPr>
        <w:t xml:space="preserve">A través de auto de fecha 11 de marzo de 2025, el </w:t>
      </w:r>
      <w:r w:rsidRPr="00825AAB">
        <w:rPr>
          <w:color w:val="auto"/>
          <w:sz w:val="22"/>
          <w:szCs w:val="22"/>
          <w:lang w:val="es-ES"/>
        </w:rPr>
        <w:t>Consejo De Estado</w:t>
      </w:r>
      <w:r>
        <w:rPr>
          <w:color w:val="auto"/>
          <w:sz w:val="22"/>
          <w:szCs w:val="22"/>
          <w:lang w:val="es-ES"/>
        </w:rPr>
        <w:t xml:space="preserve"> </w:t>
      </w:r>
      <w:r w:rsidRPr="00825AAB">
        <w:rPr>
          <w:color w:val="auto"/>
          <w:sz w:val="22"/>
          <w:szCs w:val="22"/>
          <w:lang w:val="es-ES"/>
        </w:rPr>
        <w:t>Sala De Lo Contencioso Administrativo</w:t>
      </w:r>
      <w:r>
        <w:rPr>
          <w:color w:val="auto"/>
          <w:sz w:val="22"/>
          <w:szCs w:val="22"/>
          <w:lang w:val="es-ES"/>
        </w:rPr>
        <w:t xml:space="preserve"> - </w:t>
      </w:r>
      <w:r w:rsidRPr="00825AAB">
        <w:rPr>
          <w:color w:val="auto"/>
          <w:sz w:val="22"/>
          <w:szCs w:val="22"/>
          <w:lang w:val="es-ES"/>
        </w:rPr>
        <w:t>Sección Cuarta</w:t>
      </w:r>
      <w:r>
        <w:rPr>
          <w:color w:val="auto"/>
          <w:sz w:val="22"/>
          <w:szCs w:val="22"/>
          <w:lang w:val="es-ES"/>
        </w:rPr>
        <w:t xml:space="preserve"> </w:t>
      </w:r>
      <w:r w:rsidR="00100D93">
        <w:rPr>
          <w:color w:val="auto"/>
          <w:sz w:val="22"/>
          <w:szCs w:val="22"/>
          <w:lang w:val="es-ES"/>
        </w:rPr>
        <w:t>profirió auto por medio de cual se admitió la referida demanda de tutela, otorgando el termino conjunto de dos (02) días al accionado y terceros vinculados para que    dentro del mismo ejerzan su derecho de defensa, auto que fue notificado el día 13 de marzo de 2025</w:t>
      </w:r>
      <w:r w:rsidR="0047326F" w:rsidRPr="00E25191">
        <w:rPr>
          <w:rFonts w:eastAsia="Arial"/>
          <w:color w:val="auto"/>
          <w:sz w:val="22"/>
          <w:szCs w:val="22"/>
          <w:lang w:val="es-ES"/>
        </w:rPr>
        <w:t>. En ese sentido, dicho término transcurrió los días</w:t>
      </w:r>
      <w:r w:rsidR="00034870" w:rsidRPr="00E25191">
        <w:rPr>
          <w:rFonts w:eastAsia="Arial"/>
          <w:color w:val="auto"/>
          <w:sz w:val="22"/>
          <w:szCs w:val="22"/>
          <w:lang w:val="es-ES"/>
        </w:rPr>
        <w:t xml:space="preserve"> </w:t>
      </w:r>
      <w:r w:rsidR="00100D93">
        <w:rPr>
          <w:rFonts w:eastAsia="Arial"/>
          <w:color w:val="auto"/>
          <w:sz w:val="22"/>
          <w:szCs w:val="22"/>
          <w:lang w:val="es-ES"/>
        </w:rPr>
        <w:t>14 y 17 de marzo de 2025</w:t>
      </w:r>
      <w:r w:rsidR="00ED5E23" w:rsidRPr="00E25191">
        <w:rPr>
          <w:rFonts w:eastAsia="Arial"/>
          <w:color w:val="auto"/>
          <w:sz w:val="22"/>
          <w:szCs w:val="22"/>
          <w:lang w:val="es-ES"/>
        </w:rPr>
        <w:t xml:space="preserve"> </w:t>
      </w:r>
      <w:r w:rsidR="00D42061" w:rsidRPr="00E25191">
        <w:rPr>
          <w:rFonts w:eastAsia="Arial"/>
          <w:color w:val="auto"/>
          <w:sz w:val="22"/>
          <w:szCs w:val="22"/>
          <w:lang w:val="es-ES"/>
        </w:rPr>
        <w:t xml:space="preserve">(los días </w:t>
      </w:r>
      <w:r w:rsidR="00100D93">
        <w:rPr>
          <w:rFonts w:eastAsia="Arial"/>
          <w:color w:val="auto"/>
          <w:sz w:val="22"/>
          <w:szCs w:val="22"/>
          <w:lang w:val="es-ES"/>
        </w:rPr>
        <w:t xml:space="preserve">15 y 16 </w:t>
      </w:r>
      <w:r w:rsidR="00803741">
        <w:rPr>
          <w:rFonts w:eastAsia="Arial"/>
          <w:color w:val="auto"/>
          <w:sz w:val="22"/>
          <w:szCs w:val="22"/>
          <w:lang w:val="es-ES"/>
        </w:rPr>
        <w:t>de marzo</w:t>
      </w:r>
      <w:r w:rsidR="000A246B" w:rsidRPr="00E25191">
        <w:rPr>
          <w:rFonts w:eastAsia="Arial"/>
          <w:color w:val="auto"/>
          <w:sz w:val="22"/>
          <w:szCs w:val="22"/>
          <w:lang w:val="es-ES"/>
        </w:rPr>
        <w:t xml:space="preserve"> no s</w:t>
      </w:r>
      <w:r w:rsidR="00D42061" w:rsidRPr="00E25191">
        <w:rPr>
          <w:rFonts w:eastAsia="Arial"/>
          <w:color w:val="auto"/>
          <w:sz w:val="22"/>
          <w:szCs w:val="22"/>
          <w:lang w:val="es-ES"/>
        </w:rPr>
        <w:t>e cuentan por ser días no hábiles)</w:t>
      </w:r>
      <w:r w:rsidR="009309F6" w:rsidRPr="00E25191">
        <w:rPr>
          <w:rFonts w:eastAsia="Arial"/>
          <w:color w:val="auto"/>
          <w:sz w:val="22"/>
          <w:szCs w:val="22"/>
          <w:lang w:val="es-ES"/>
        </w:rPr>
        <w:t>,</w:t>
      </w:r>
      <w:r w:rsidR="00D42061" w:rsidRPr="00E25191">
        <w:rPr>
          <w:rFonts w:eastAsia="Arial"/>
          <w:color w:val="auto"/>
          <w:sz w:val="22"/>
          <w:szCs w:val="22"/>
          <w:lang w:val="es-ES"/>
        </w:rPr>
        <w:t xml:space="preserve"> </w:t>
      </w:r>
      <w:r w:rsidR="0047326F" w:rsidRPr="00E25191">
        <w:rPr>
          <w:rFonts w:eastAsia="Arial"/>
          <w:color w:val="auto"/>
          <w:sz w:val="22"/>
          <w:szCs w:val="22"/>
          <w:lang w:val="es-ES"/>
        </w:rPr>
        <w:t xml:space="preserve">por lo que </w:t>
      </w:r>
      <w:r w:rsidR="0047326F" w:rsidRPr="00E25191">
        <w:rPr>
          <w:color w:val="auto"/>
          <w:sz w:val="22"/>
          <w:szCs w:val="22"/>
          <w:lang w:val="es-ES"/>
        </w:rPr>
        <w:t>se concluye que este escrito es presentado dentro del tiempo previsto para tal efecto.</w:t>
      </w:r>
    </w:p>
    <w:p w14:paraId="1A7631F6" w14:textId="77777777" w:rsidR="00100D93" w:rsidRPr="009525BB" w:rsidRDefault="00100D93" w:rsidP="00825AAB">
      <w:pPr>
        <w:pStyle w:val="Default"/>
        <w:spacing w:line="360" w:lineRule="auto"/>
        <w:ind w:right="-2"/>
        <w:jc w:val="both"/>
        <w:rPr>
          <w:color w:val="auto"/>
          <w:sz w:val="22"/>
          <w:szCs w:val="22"/>
          <w:lang w:val="es-ES"/>
        </w:rPr>
      </w:pPr>
    </w:p>
    <w:p w14:paraId="78A3E59E" w14:textId="77777777" w:rsidR="0047326F" w:rsidRPr="00E25191" w:rsidRDefault="0047326F" w:rsidP="00E25191">
      <w:pPr>
        <w:spacing w:line="360" w:lineRule="auto"/>
        <w:rPr>
          <w:rFonts w:ascii="Arial" w:hAnsi="Arial" w:cs="Arial"/>
        </w:rPr>
      </w:pPr>
    </w:p>
    <w:p w14:paraId="791EB724" w14:textId="19D41CB3" w:rsidR="00D42061" w:rsidRDefault="00100D93" w:rsidP="00B07B50">
      <w:pPr>
        <w:spacing w:line="360" w:lineRule="auto"/>
        <w:ind w:right="-2"/>
        <w:jc w:val="center"/>
        <w:rPr>
          <w:rFonts w:ascii="Arial" w:hAnsi="Arial" w:cs="Arial"/>
          <w:b/>
          <w:bCs/>
          <w:u w:val="single"/>
        </w:rPr>
      </w:pPr>
      <w:r w:rsidRPr="00100D93">
        <w:rPr>
          <w:rFonts w:ascii="Arial" w:hAnsi="Arial" w:cs="Arial"/>
          <w:b/>
          <w:bCs/>
          <w:u w:val="single"/>
        </w:rPr>
        <w:lastRenderedPageBreak/>
        <w:t xml:space="preserve">CAPÍTULO </w:t>
      </w:r>
      <w:r>
        <w:rPr>
          <w:rFonts w:ascii="Arial" w:hAnsi="Arial" w:cs="Arial"/>
          <w:b/>
          <w:bCs/>
          <w:u w:val="single"/>
        </w:rPr>
        <w:t>I</w:t>
      </w:r>
      <w:r w:rsidRPr="00100D93">
        <w:rPr>
          <w:rFonts w:ascii="Arial" w:hAnsi="Arial" w:cs="Arial"/>
          <w:b/>
          <w:bCs/>
          <w:u w:val="single"/>
        </w:rPr>
        <w:t>I:</w:t>
      </w:r>
      <w:r>
        <w:rPr>
          <w:rFonts w:ascii="Arial" w:hAnsi="Arial" w:cs="Arial"/>
          <w:b/>
          <w:bCs/>
          <w:u w:val="single"/>
        </w:rPr>
        <w:t xml:space="preserve"> </w:t>
      </w:r>
      <w:r w:rsidRPr="00100D93">
        <w:rPr>
          <w:rFonts w:ascii="Arial" w:hAnsi="Arial" w:cs="Arial"/>
          <w:b/>
          <w:bCs/>
          <w:u w:val="single"/>
        </w:rPr>
        <w:t>FRENTE A HECHOS, PRETENCIONES Y ARGUMENTOS DE LA ACCIÓN DE</w:t>
      </w:r>
      <w:r>
        <w:rPr>
          <w:rFonts w:ascii="Arial" w:hAnsi="Arial" w:cs="Arial"/>
          <w:b/>
          <w:bCs/>
          <w:u w:val="single"/>
        </w:rPr>
        <w:t xml:space="preserve"> </w:t>
      </w:r>
      <w:r w:rsidRPr="00100D93">
        <w:rPr>
          <w:rFonts w:ascii="Arial" w:hAnsi="Arial" w:cs="Arial"/>
          <w:b/>
          <w:bCs/>
          <w:u w:val="single"/>
        </w:rPr>
        <w:t>TUTELA</w:t>
      </w:r>
    </w:p>
    <w:p w14:paraId="6E85CA47" w14:textId="77777777" w:rsidR="00B225C6" w:rsidRDefault="00B225C6" w:rsidP="00100D93">
      <w:pPr>
        <w:spacing w:line="360" w:lineRule="auto"/>
        <w:ind w:right="-2"/>
        <w:rPr>
          <w:rFonts w:ascii="Arial" w:hAnsi="Arial" w:cs="Arial"/>
          <w:b/>
          <w:bCs/>
          <w:u w:val="single"/>
        </w:rPr>
      </w:pPr>
    </w:p>
    <w:p w14:paraId="7084EDC2" w14:textId="1F67B09A" w:rsidR="00100D93" w:rsidRPr="00100D93" w:rsidRDefault="00100D93" w:rsidP="00100D93">
      <w:pPr>
        <w:pStyle w:val="Prrafodelista"/>
        <w:numPr>
          <w:ilvl w:val="0"/>
          <w:numId w:val="26"/>
        </w:numPr>
        <w:spacing w:line="360" w:lineRule="auto"/>
        <w:ind w:right="-2"/>
        <w:rPr>
          <w:rFonts w:ascii="Arial" w:hAnsi="Arial" w:cs="Arial"/>
          <w:b/>
          <w:bCs/>
          <w:u w:val="single"/>
        </w:rPr>
      </w:pPr>
      <w:r w:rsidRPr="00100D93">
        <w:rPr>
          <w:rFonts w:ascii="Arial" w:hAnsi="Arial" w:cs="Arial"/>
          <w:b/>
          <w:bCs/>
          <w:u w:val="single"/>
        </w:rPr>
        <w:t>FRENTE A LOS HECHOS ALEGADOS POR EL ACCIONANTE</w:t>
      </w:r>
    </w:p>
    <w:p w14:paraId="70D11035" w14:textId="77777777" w:rsidR="00100D93" w:rsidRDefault="00100D93" w:rsidP="00100D93">
      <w:pPr>
        <w:spacing w:line="360" w:lineRule="auto"/>
        <w:ind w:right="-2"/>
        <w:rPr>
          <w:rFonts w:ascii="Arial" w:hAnsi="Arial" w:cs="Arial"/>
          <w:b/>
          <w:bCs/>
          <w:u w:val="single"/>
        </w:rPr>
      </w:pPr>
    </w:p>
    <w:p w14:paraId="006062A7" w14:textId="10A82964" w:rsidR="00100D93" w:rsidRDefault="00B225C6" w:rsidP="00014C55">
      <w:pPr>
        <w:tabs>
          <w:tab w:val="left" w:pos="3295"/>
        </w:tabs>
        <w:spacing w:line="360" w:lineRule="auto"/>
        <w:ind w:right="-2"/>
        <w:jc w:val="both"/>
        <w:rPr>
          <w:rFonts w:ascii="Arial" w:hAnsi="Arial" w:cs="Arial"/>
        </w:rPr>
      </w:pPr>
      <w:r w:rsidRPr="00B225C6">
        <w:rPr>
          <w:rFonts w:ascii="Arial" w:hAnsi="Arial" w:cs="Arial"/>
          <w:b/>
          <w:bCs/>
        </w:rPr>
        <w:t>Frente al hecho No. 1:</w:t>
      </w:r>
      <w:r>
        <w:rPr>
          <w:rFonts w:ascii="Arial" w:hAnsi="Arial" w:cs="Arial"/>
        </w:rPr>
        <w:t xml:space="preserve"> </w:t>
      </w:r>
      <w:r w:rsidRPr="00136F44">
        <w:rPr>
          <w:rFonts w:ascii="Arial" w:hAnsi="Arial" w:cs="Arial"/>
          <w:b/>
          <w:bCs/>
        </w:rPr>
        <w:t>No le consta</w:t>
      </w:r>
      <w:r w:rsidRPr="00B225C6">
        <w:rPr>
          <w:rFonts w:ascii="Arial" w:hAnsi="Arial" w:cs="Arial"/>
        </w:rPr>
        <w:t xml:space="preserve"> a </w:t>
      </w:r>
      <w:r w:rsidRPr="00825AAB">
        <w:rPr>
          <w:rFonts w:ascii="Arial" w:hAnsi="Arial" w:cs="Arial"/>
          <w:b/>
          <w:bCs/>
        </w:rPr>
        <w:t>HDI SEGUROS COLOMBIA S.A.</w:t>
      </w:r>
      <w:r>
        <w:rPr>
          <w:rFonts w:ascii="Arial" w:hAnsi="Arial" w:cs="Arial"/>
          <w:b/>
          <w:bCs/>
        </w:rPr>
        <w:t>,</w:t>
      </w:r>
      <w:r w:rsidRPr="0006431C">
        <w:rPr>
          <w:rFonts w:ascii="Arial" w:hAnsi="Arial" w:cs="Arial"/>
        </w:rPr>
        <w:t xml:space="preserve"> (antes </w:t>
      </w:r>
      <w:r w:rsidRPr="00825AAB">
        <w:rPr>
          <w:rFonts w:ascii="Arial" w:hAnsi="Arial" w:cs="Arial"/>
          <w:b/>
          <w:bCs/>
        </w:rPr>
        <w:t>Liberty Seguros S.A.</w:t>
      </w:r>
      <w:r>
        <w:rPr>
          <w:rFonts w:ascii="Arial" w:hAnsi="Arial" w:cs="Arial"/>
        </w:rPr>
        <w:t xml:space="preserve"> y </w:t>
      </w:r>
      <w:r w:rsidRPr="00825AAB">
        <w:rPr>
          <w:rFonts w:ascii="Arial" w:hAnsi="Arial" w:cs="Arial"/>
          <w:b/>
          <w:bCs/>
        </w:rPr>
        <w:t>HDI Seguros S.A.</w:t>
      </w:r>
      <w:r>
        <w:rPr>
          <w:rFonts w:ascii="Arial" w:hAnsi="Arial" w:cs="Arial"/>
        </w:rPr>
        <w:t>)</w:t>
      </w:r>
      <w:r w:rsidRPr="00B225C6">
        <w:rPr>
          <w:rFonts w:ascii="Arial" w:hAnsi="Arial" w:cs="Arial"/>
        </w:rPr>
        <w:t xml:space="preserve"> porque lo esgrimido en el acápite no es un hecho, sino que se trata de </w:t>
      </w:r>
      <w:r>
        <w:rPr>
          <w:rFonts w:ascii="Arial" w:hAnsi="Arial" w:cs="Arial"/>
        </w:rPr>
        <w:t xml:space="preserve">conjeturas </w:t>
      </w:r>
      <w:r w:rsidR="00014C55">
        <w:rPr>
          <w:rFonts w:ascii="Arial" w:hAnsi="Arial" w:cs="Arial"/>
        </w:rPr>
        <w:t xml:space="preserve">consecuencias </w:t>
      </w:r>
      <w:r w:rsidRPr="00B225C6">
        <w:rPr>
          <w:rFonts w:ascii="Arial" w:hAnsi="Arial" w:cs="Arial"/>
        </w:rPr>
        <w:t>meramente subjetivas realizadas por la parte demandante frente al</w:t>
      </w:r>
      <w:r w:rsidR="00014C55">
        <w:rPr>
          <w:rFonts w:ascii="Arial" w:hAnsi="Arial" w:cs="Arial"/>
        </w:rPr>
        <w:t xml:space="preserve"> </w:t>
      </w:r>
      <w:r w:rsidRPr="00B225C6">
        <w:rPr>
          <w:rFonts w:ascii="Arial" w:hAnsi="Arial" w:cs="Arial"/>
        </w:rPr>
        <w:t>proceso surtido en el medio</w:t>
      </w:r>
      <w:r>
        <w:rPr>
          <w:rFonts w:ascii="Arial" w:hAnsi="Arial" w:cs="Arial"/>
        </w:rPr>
        <w:t xml:space="preserve"> </w:t>
      </w:r>
      <w:r w:rsidRPr="00B225C6">
        <w:rPr>
          <w:rFonts w:ascii="Arial" w:hAnsi="Arial" w:cs="Arial"/>
        </w:rPr>
        <w:t xml:space="preserve">de control de reparación directa. </w:t>
      </w:r>
    </w:p>
    <w:p w14:paraId="0F1EBFE3" w14:textId="77777777" w:rsidR="00B225C6" w:rsidRDefault="00B225C6" w:rsidP="00B225C6">
      <w:pPr>
        <w:tabs>
          <w:tab w:val="left" w:pos="3295"/>
        </w:tabs>
        <w:spacing w:line="360" w:lineRule="auto"/>
        <w:ind w:right="-2"/>
        <w:rPr>
          <w:rFonts w:ascii="Arial" w:hAnsi="Arial" w:cs="Arial"/>
        </w:rPr>
      </w:pPr>
    </w:p>
    <w:p w14:paraId="51F441CC" w14:textId="0CF87C93" w:rsidR="00014C55" w:rsidRDefault="00014C55" w:rsidP="00B225C6">
      <w:pPr>
        <w:tabs>
          <w:tab w:val="left" w:pos="3295"/>
        </w:tabs>
        <w:spacing w:line="360" w:lineRule="auto"/>
        <w:ind w:right="-2"/>
        <w:rPr>
          <w:rFonts w:ascii="Arial" w:hAnsi="Arial" w:cs="Arial"/>
        </w:rPr>
      </w:pPr>
      <w:r w:rsidRPr="00B225C6">
        <w:rPr>
          <w:rFonts w:ascii="Arial" w:hAnsi="Arial" w:cs="Arial"/>
          <w:b/>
          <w:bCs/>
        </w:rPr>
        <w:t xml:space="preserve">Frente al hecho No. </w:t>
      </w:r>
      <w:r>
        <w:rPr>
          <w:rFonts w:ascii="Arial" w:hAnsi="Arial" w:cs="Arial"/>
          <w:b/>
          <w:bCs/>
        </w:rPr>
        <w:t>2</w:t>
      </w:r>
      <w:r w:rsidRPr="00B225C6">
        <w:rPr>
          <w:rFonts w:ascii="Arial" w:hAnsi="Arial" w:cs="Arial"/>
          <w:b/>
          <w:bCs/>
        </w:rPr>
        <w:t>:</w:t>
      </w:r>
      <w:r>
        <w:rPr>
          <w:rFonts w:ascii="Arial" w:hAnsi="Arial" w:cs="Arial"/>
          <w:b/>
          <w:bCs/>
        </w:rPr>
        <w:t xml:space="preserve"> </w:t>
      </w:r>
      <w:r>
        <w:rPr>
          <w:rFonts w:ascii="Arial" w:hAnsi="Arial" w:cs="Arial"/>
        </w:rPr>
        <w:t xml:space="preserve">Es cierto. </w:t>
      </w:r>
    </w:p>
    <w:p w14:paraId="47B0F905" w14:textId="77777777" w:rsidR="00014C55" w:rsidRDefault="00014C55" w:rsidP="00B225C6">
      <w:pPr>
        <w:tabs>
          <w:tab w:val="left" w:pos="3295"/>
        </w:tabs>
        <w:spacing w:line="360" w:lineRule="auto"/>
        <w:ind w:right="-2"/>
        <w:rPr>
          <w:rFonts w:ascii="Arial" w:hAnsi="Arial" w:cs="Arial"/>
        </w:rPr>
      </w:pPr>
    </w:p>
    <w:p w14:paraId="2B1C85A5" w14:textId="5A574222" w:rsidR="00014C55" w:rsidRDefault="00014C55" w:rsidP="00B225C6">
      <w:pPr>
        <w:tabs>
          <w:tab w:val="left" w:pos="3295"/>
        </w:tabs>
        <w:spacing w:line="360" w:lineRule="auto"/>
        <w:ind w:right="-2"/>
        <w:rPr>
          <w:rFonts w:ascii="Arial" w:hAnsi="Arial" w:cs="Arial"/>
        </w:rPr>
      </w:pPr>
      <w:r w:rsidRPr="00B225C6">
        <w:rPr>
          <w:rFonts w:ascii="Arial" w:hAnsi="Arial" w:cs="Arial"/>
          <w:b/>
          <w:bCs/>
        </w:rPr>
        <w:t xml:space="preserve">Frente al hecho No. </w:t>
      </w:r>
      <w:r>
        <w:rPr>
          <w:rFonts w:ascii="Arial" w:hAnsi="Arial" w:cs="Arial"/>
          <w:b/>
          <w:bCs/>
        </w:rPr>
        <w:t>3</w:t>
      </w:r>
      <w:r w:rsidRPr="00B225C6">
        <w:rPr>
          <w:rFonts w:ascii="Arial" w:hAnsi="Arial" w:cs="Arial"/>
          <w:b/>
          <w:bCs/>
        </w:rPr>
        <w:t>:</w:t>
      </w:r>
      <w:r>
        <w:rPr>
          <w:rFonts w:ascii="Arial" w:hAnsi="Arial" w:cs="Arial"/>
          <w:b/>
          <w:bCs/>
        </w:rPr>
        <w:t xml:space="preserve"> </w:t>
      </w:r>
      <w:r>
        <w:rPr>
          <w:rFonts w:ascii="Arial" w:hAnsi="Arial" w:cs="Arial"/>
        </w:rPr>
        <w:t>Es cierto.</w:t>
      </w:r>
    </w:p>
    <w:p w14:paraId="143873C3" w14:textId="77777777" w:rsidR="00014C55" w:rsidRDefault="00014C55" w:rsidP="00B225C6">
      <w:pPr>
        <w:tabs>
          <w:tab w:val="left" w:pos="3295"/>
        </w:tabs>
        <w:spacing w:line="360" w:lineRule="auto"/>
        <w:ind w:right="-2"/>
        <w:rPr>
          <w:rFonts w:ascii="Arial" w:hAnsi="Arial" w:cs="Arial"/>
        </w:rPr>
      </w:pPr>
    </w:p>
    <w:p w14:paraId="6F8FD11B" w14:textId="0DD7E0D9" w:rsidR="00014C55" w:rsidRDefault="00014C55" w:rsidP="00B225C6">
      <w:pPr>
        <w:tabs>
          <w:tab w:val="left" w:pos="3295"/>
        </w:tabs>
        <w:spacing w:line="360" w:lineRule="auto"/>
        <w:ind w:right="-2"/>
        <w:rPr>
          <w:rFonts w:ascii="Arial" w:hAnsi="Arial" w:cs="Arial"/>
          <w:b/>
          <w:bCs/>
        </w:rPr>
      </w:pPr>
      <w:r w:rsidRPr="00B225C6">
        <w:rPr>
          <w:rFonts w:ascii="Arial" w:hAnsi="Arial" w:cs="Arial"/>
          <w:b/>
          <w:bCs/>
        </w:rPr>
        <w:t xml:space="preserve">Frente al hecho No. </w:t>
      </w:r>
      <w:r>
        <w:rPr>
          <w:rFonts w:ascii="Arial" w:hAnsi="Arial" w:cs="Arial"/>
          <w:b/>
          <w:bCs/>
        </w:rPr>
        <w:t xml:space="preserve">4: </w:t>
      </w:r>
      <w:r w:rsidRPr="00014C55">
        <w:rPr>
          <w:rFonts w:ascii="Arial" w:hAnsi="Arial" w:cs="Arial"/>
        </w:rPr>
        <w:t xml:space="preserve">Es </w:t>
      </w:r>
      <w:r>
        <w:rPr>
          <w:rFonts w:ascii="Arial" w:hAnsi="Arial" w:cs="Arial"/>
        </w:rPr>
        <w:t>c</w:t>
      </w:r>
      <w:r w:rsidRPr="00014C55">
        <w:rPr>
          <w:rFonts w:ascii="Arial" w:hAnsi="Arial" w:cs="Arial"/>
        </w:rPr>
        <w:t>ierto</w:t>
      </w:r>
    </w:p>
    <w:p w14:paraId="4A43196B" w14:textId="77777777" w:rsidR="00014C55" w:rsidRDefault="00014C55" w:rsidP="00B225C6">
      <w:pPr>
        <w:tabs>
          <w:tab w:val="left" w:pos="3295"/>
        </w:tabs>
        <w:spacing w:line="360" w:lineRule="auto"/>
        <w:ind w:right="-2"/>
        <w:rPr>
          <w:rFonts w:ascii="Arial" w:hAnsi="Arial" w:cs="Arial"/>
          <w:b/>
          <w:bCs/>
        </w:rPr>
      </w:pPr>
    </w:p>
    <w:p w14:paraId="0C869748" w14:textId="41A5B2C5" w:rsidR="00014C55" w:rsidRDefault="00014C55" w:rsidP="00014C55">
      <w:pPr>
        <w:tabs>
          <w:tab w:val="left" w:pos="3295"/>
        </w:tabs>
        <w:spacing w:line="360" w:lineRule="auto"/>
        <w:ind w:right="-2"/>
        <w:rPr>
          <w:rFonts w:ascii="Arial" w:hAnsi="Arial" w:cs="Arial"/>
        </w:rPr>
      </w:pPr>
      <w:r w:rsidRPr="00B225C6">
        <w:rPr>
          <w:rFonts w:ascii="Arial" w:hAnsi="Arial" w:cs="Arial"/>
          <w:b/>
          <w:bCs/>
        </w:rPr>
        <w:t xml:space="preserve">Frente al hecho No. </w:t>
      </w:r>
      <w:r>
        <w:rPr>
          <w:rFonts w:ascii="Arial" w:hAnsi="Arial" w:cs="Arial"/>
          <w:b/>
          <w:bCs/>
        </w:rPr>
        <w:t>5</w:t>
      </w:r>
      <w:r w:rsidRPr="00B225C6">
        <w:rPr>
          <w:rFonts w:ascii="Arial" w:hAnsi="Arial" w:cs="Arial"/>
          <w:b/>
          <w:bCs/>
        </w:rPr>
        <w:t>:</w:t>
      </w:r>
      <w:r>
        <w:rPr>
          <w:rFonts w:ascii="Arial" w:hAnsi="Arial" w:cs="Arial"/>
          <w:b/>
          <w:bCs/>
        </w:rPr>
        <w:t xml:space="preserve"> </w:t>
      </w:r>
      <w:r>
        <w:rPr>
          <w:rFonts w:ascii="Arial" w:hAnsi="Arial" w:cs="Arial"/>
        </w:rPr>
        <w:t>Es cierto.</w:t>
      </w:r>
    </w:p>
    <w:p w14:paraId="0DF7546C" w14:textId="77777777" w:rsidR="00014C55" w:rsidRDefault="00014C55" w:rsidP="00014C55">
      <w:pPr>
        <w:tabs>
          <w:tab w:val="left" w:pos="3295"/>
        </w:tabs>
        <w:spacing w:line="360" w:lineRule="auto"/>
        <w:ind w:right="-2"/>
        <w:rPr>
          <w:rFonts w:ascii="Arial" w:hAnsi="Arial" w:cs="Arial"/>
        </w:rPr>
      </w:pPr>
    </w:p>
    <w:p w14:paraId="6751D4CD" w14:textId="77777777" w:rsidR="00280DF5" w:rsidRDefault="00014C55" w:rsidP="00280DF5">
      <w:pPr>
        <w:tabs>
          <w:tab w:val="left" w:pos="3295"/>
        </w:tabs>
        <w:spacing w:line="360" w:lineRule="auto"/>
        <w:ind w:right="-2"/>
        <w:jc w:val="both"/>
        <w:rPr>
          <w:rFonts w:ascii="Arial" w:hAnsi="Arial" w:cs="Arial"/>
        </w:rPr>
      </w:pPr>
      <w:r w:rsidRPr="00B225C6">
        <w:rPr>
          <w:rFonts w:ascii="Arial" w:hAnsi="Arial" w:cs="Arial"/>
          <w:b/>
          <w:bCs/>
        </w:rPr>
        <w:t xml:space="preserve">Frente al hecho No. </w:t>
      </w:r>
      <w:r>
        <w:rPr>
          <w:rFonts w:ascii="Arial" w:hAnsi="Arial" w:cs="Arial"/>
          <w:b/>
          <w:bCs/>
        </w:rPr>
        <w:t>6</w:t>
      </w:r>
      <w:r w:rsidRPr="00B225C6">
        <w:rPr>
          <w:rFonts w:ascii="Arial" w:hAnsi="Arial" w:cs="Arial"/>
          <w:b/>
          <w:bCs/>
        </w:rPr>
        <w:t>:</w:t>
      </w:r>
      <w:r>
        <w:rPr>
          <w:rFonts w:ascii="Arial" w:hAnsi="Arial" w:cs="Arial"/>
          <w:b/>
          <w:bCs/>
        </w:rPr>
        <w:t xml:space="preserve"> </w:t>
      </w:r>
      <w:r w:rsidR="00BD70E2" w:rsidRPr="00136F44">
        <w:rPr>
          <w:rFonts w:ascii="Arial" w:hAnsi="Arial" w:cs="Arial"/>
          <w:b/>
          <w:bCs/>
        </w:rPr>
        <w:t>No es cierto,</w:t>
      </w:r>
      <w:r w:rsidR="00BD70E2" w:rsidRPr="00BD70E2">
        <w:rPr>
          <w:rFonts w:ascii="Arial" w:hAnsi="Arial" w:cs="Arial"/>
        </w:rPr>
        <w:t xml:space="preserve"> </w:t>
      </w:r>
      <w:r w:rsidR="00BD70E2">
        <w:rPr>
          <w:rFonts w:ascii="Arial" w:hAnsi="Arial" w:cs="Arial"/>
        </w:rPr>
        <w:t xml:space="preserve">la señalado en el hecho No. 6 corresponde únicamente a un fragmento de la sentencia del </w:t>
      </w:r>
      <w:r w:rsidR="00BD70E2" w:rsidRPr="00BD70E2">
        <w:rPr>
          <w:rFonts w:ascii="Arial" w:hAnsi="Arial" w:cs="Arial"/>
        </w:rPr>
        <w:t>Consejo De Estado</w:t>
      </w:r>
      <w:r w:rsidR="00BD70E2">
        <w:rPr>
          <w:rFonts w:ascii="Arial" w:hAnsi="Arial" w:cs="Arial"/>
        </w:rPr>
        <w:t xml:space="preserve"> </w:t>
      </w:r>
      <w:r w:rsidR="00BD70E2" w:rsidRPr="00BD70E2">
        <w:rPr>
          <w:rFonts w:ascii="Arial" w:hAnsi="Arial" w:cs="Arial"/>
        </w:rPr>
        <w:t>Sala De Lo Contencioso Administrativo</w:t>
      </w:r>
      <w:r w:rsidR="00BD70E2">
        <w:rPr>
          <w:rFonts w:ascii="Arial" w:hAnsi="Arial" w:cs="Arial"/>
        </w:rPr>
        <w:t xml:space="preserve"> </w:t>
      </w:r>
      <w:r w:rsidR="00BD70E2" w:rsidRPr="00BD70E2">
        <w:rPr>
          <w:rFonts w:ascii="Arial" w:hAnsi="Arial" w:cs="Arial"/>
        </w:rPr>
        <w:t>Sección Tercera</w:t>
      </w:r>
      <w:r w:rsidR="00BD70E2">
        <w:rPr>
          <w:rFonts w:ascii="Arial" w:hAnsi="Arial" w:cs="Arial"/>
        </w:rPr>
        <w:t xml:space="preserve"> </w:t>
      </w:r>
      <w:r w:rsidR="00BD70E2" w:rsidRPr="00BD70E2">
        <w:rPr>
          <w:rFonts w:ascii="Arial" w:hAnsi="Arial" w:cs="Arial"/>
        </w:rPr>
        <w:t>Subsección C</w:t>
      </w:r>
      <w:r w:rsidR="00BD70E2">
        <w:rPr>
          <w:rFonts w:ascii="Arial" w:hAnsi="Arial" w:cs="Arial"/>
        </w:rPr>
        <w:t xml:space="preserve"> de fecha 23 de septiembre de 2024. La</w:t>
      </w:r>
      <w:r w:rsidR="00280DF5">
        <w:rPr>
          <w:rFonts w:ascii="Arial" w:hAnsi="Arial" w:cs="Arial"/>
        </w:rPr>
        <w:t xml:space="preserve"> decisión contenida en la</w:t>
      </w:r>
      <w:r w:rsidR="00BD70E2">
        <w:rPr>
          <w:rFonts w:ascii="Arial" w:hAnsi="Arial" w:cs="Arial"/>
        </w:rPr>
        <w:t xml:space="preserve"> sentencia precitada </w:t>
      </w:r>
      <w:r w:rsidR="00BD70E2" w:rsidRPr="00BD70E2">
        <w:rPr>
          <w:rFonts w:ascii="Arial" w:hAnsi="Arial" w:cs="Arial"/>
        </w:rPr>
        <w:t xml:space="preserve">se basó en la falta de prueba de </w:t>
      </w:r>
      <w:r w:rsidR="00BD70E2" w:rsidRPr="00280DF5">
        <w:rPr>
          <w:rFonts w:ascii="Arial" w:hAnsi="Arial" w:cs="Arial"/>
        </w:rPr>
        <w:t>culpa patronal por</w:t>
      </w:r>
      <w:r w:rsidR="00BD70E2" w:rsidRPr="00BD70E2">
        <w:rPr>
          <w:rFonts w:ascii="Arial" w:hAnsi="Arial" w:cs="Arial"/>
        </w:rPr>
        <w:t xml:space="preserve"> parte del contratista, ya que no se demostró que el trabajador estuviera bajo sus órdenes al momento del accidente ni que existiera un nexo </w:t>
      </w:r>
      <w:r w:rsidR="00BD70E2" w:rsidRPr="00280DF5">
        <w:rPr>
          <w:rFonts w:ascii="Arial" w:hAnsi="Arial" w:cs="Arial"/>
        </w:rPr>
        <w:t>causal claro entre su actuación y la electrocución. Asimismo, se descartó la responsabilidad solidaria del municipio y la falla del servicio, pues no tenía control sobre la ejecución diaria de la obra. Finalmente, al no acreditarse que la máquina estuviera conectada a la red eléctrica ni que la electrocución fuera consecuencia de una omisión del contratista o del municipio</w:t>
      </w:r>
      <w:r w:rsidR="00280DF5" w:rsidRPr="00280DF5">
        <w:rPr>
          <w:rFonts w:ascii="Arial" w:hAnsi="Arial" w:cs="Arial"/>
        </w:rPr>
        <w:t xml:space="preserve">. En consideración a todo ello, </w:t>
      </w:r>
      <w:r w:rsidR="00BD70E2" w:rsidRPr="00280DF5">
        <w:rPr>
          <w:rFonts w:ascii="Arial" w:hAnsi="Arial" w:cs="Arial"/>
        </w:rPr>
        <w:t>el Consejo de Estado negó las pretensiones de la demanda, absolvió a los demandados</w:t>
      </w:r>
      <w:r w:rsidR="00280DF5" w:rsidRPr="00280DF5">
        <w:rPr>
          <w:rFonts w:ascii="Arial" w:hAnsi="Arial" w:cs="Arial"/>
        </w:rPr>
        <w:t>.</w:t>
      </w:r>
    </w:p>
    <w:p w14:paraId="2975A90B" w14:textId="77777777" w:rsidR="00280DF5" w:rsidRDefault="00280DF5" w:rsidP="00280DF5">
      <w:pPr>
        <w:tabs>
          <w:tab w:val="left" w:pos="3295"/>
        </w:tabs>
        <w:spacing w:line="360" w:lineRule="auto"/>
        <w:ind w:right="-2"/>
        <w:jc w:val="both"/>
        <w:rPr>
          <w:rFonts w:ascii="Arial" w:hAnsi="Arial" w:cs="Arial"/>
        </w:rPr>
      </w:pPr>
    </w:p>
    <w:p w14:paraId="2019ADB4" w14:textId="14298412" w:rsidR="005E3C96" w:rsidRDefault="00280DF5" w:rsidP="00280DF5">
      <w:pPr>
        <w:tabs>
          <w:tab w:val="left" w:pos="3295"/>
        </w:tabs>
        <w:spacing w:line="360" w:lineRule="auto"/>
        <w:ind w:right="-2"/>
        <w:jc w:val="both"/>
        <w:rPr>
          <w:rFonts w:ascii="Arial" w:hAnsi="Arial" w:cs="Arial"/>
        </w:rPr>
      </w:pPr>
      <w:r w:rsidRPr="00B225C6">
        <w:rPr>
          <w:rFonts w:ascii="Arial" w:hAnsi="Arial" w:cs="Arial"/>
          <w:b/>
          <w:bCs/>
        </w:rPr>
        <w:t xml:space="preserve">Frente al hecho No. </w:t>
      </w:r>
      <w:r>
        <w:rPr>
          <w:rFonts w:ascii="Arial" w:hAnsi="Arial" w:cs="Arial"/>
          <w:b/>
          <w:bCs/>
        </w:rPr>
        <w:t>7</w:t>
      </w:r>
      <w:r w:rsidRPr="00B225C6">
        <w:rPr>
          <w:rFonts w:ascii="Arial" w:hAnsi="Arial" w:cs="Arial"/>
          <w:b/>
          <w:bCs/>
        </w:rPr>
        <w:t>:</w:t>
      </w:r>
      <w:r>
        <w:rPr>
          <w:rFonts w:ascii="Arial" w:hAnsi="Arial" w:cs="Arial"/>
          <w:b/>
          <w:bCs/>
        </w:rPr>
        <w:t xml:space="preserve"> </w:t>
      </w:r>
      <w:r w:rsidRPr="00136F44">
        <w:rPr>
          <w:rFonts w:ascii="Arial" w:hAnsi="Arial" w:cs="Arial"/>
          <w:b/>
          <w:bCs/>
        </w:rPr>
        <w:t>No es cierto,</w:t>
      </w:r>
      <w:r w:rsidRPr="00136F44">
        <w:rPr>
          <w:rFonts w:ascii="Arial" w:hAnsi="Arial" w:cs="Arial"/>
        </w:rPr>
        <w:t xml:space="preserve"> el</w:t>
      </w:r>
      <w:r>
        <w:rPr>
          <w:rFonts w:ascii="Arial" w:hAnsi="Arial" w:cs="Arial"/>
          <w:b/>
          <w:bCs/>
        </w:rPr>
        <w:t xml:space="preserve"> </w:t>
      </w:r>
      <w:r w:rsidRPr="00BD70E2">
        <w:rPr>
          <w:rFonts w:ascii="Arial" w:hAnsi="Arial" w:cs="Arial"/>
        </w:rPr>
        <w:t>Consejo De Estado</w:t>
      </w:r>
      <w:r>
        <w:rPr>
          <w:rFonts w:ascii="Arial" w:hAnsi="Arial" w:cs="Arial"/>
        </w:rPr>
        <w:t xml:space="preserve"> a través de la </w:t>
      </w:r>
      <w:r w:rsidRPr="00BD70E2">
        <w:rPr>
          <w:rFonts w:ascii="Arial" w:hAnsi="Arial" w:cs="Arial"/>
        </w:rPr>
        <w:t>Sala De Lo Contencioso Administrativo</w:t>
      </w:r>
      <w:r>
        <w:rPr>
          <w:rFonts w:ascii="Arial" w:hAnsi="Arial" w:cs="Arial"/>
        </w:rPr>
        <w:t xml:space="preserve"> </w:t>
      </w:r>
      <w:r w:rsidRPr="00BD70E2">
        <w:rPr>
          <w:rFonts w:ascii="Arial" w:hAnsi="Arial" w:cs="Arial"/>
        </w:rPr>
        <w:t>Sección Tercera</w:t>
      </w:r>
      <w:r>
        <w:rPr>
          <w:rFonts w:ascii="Arial" w:hAnsi="Arial" w:cs="Arial"/>
        </w:rPr>
        <w:t xml:space="preserve"> - </w:t>
      </w:r>
      <w:r w:rsidRPr="00BD70E2">
        <w:rPr>
          <w:rFonts w:ascii="Arial" w:hAnsi="Arial" w:cs="Arial"/>
        </w:rPr>
        <w:t>Subsección C</w:t>
      </w:r>
      <w:r>
        <w:rPr>
          <w:rFonts w:ascii="Arial" w:hAnsi="Arial" w:cs="Arial"/>
        </w:rPr>
        <w:t xml:space="preserve"> </w:t>
      </w:r>
      <w:r w:rsidRPr="00280DF5">
        <w:rPr>
          <w:rFonts w:ascii="Arial" w:hAnsi="Arial" w:cs="Arial"/>
        </w:rPr>
        <w:t>sí valoró</w:t>
      </w:r>
      <w:r>
        <w:rPr>
          <w:rFonts w:ascii="Arial" w:hAnsi="Arial" w:cs="Arial"/>
        </w:rPr>
        <w:t xml:space="preserve"> la totalidad de las pruebas según su mérito </w:t>
      </w:r>
      <w:r w:rsidRPr="00136F44">
        <w:rPr>
          <w:rFonts w:ascii="Arial" w:hAnsi="Arial" w:cs="Arial"/>
        </w:rPr>
        <w:t>probatorio, tales como:</w:t>
      </w:r>
    </w:p>
    <w:p w14:paraId="324BA0CE" w14:textId="77777777" w:rsidR="005E3C96" w:rsidRPr="00136F44" w:rsidRDefault="005E3C96" w:rsidP="00280DF5">
      <w:pPr>
        <w:tabs>
          <w:tab w:val="left" w:pos="3295"/>
        </w:tabs>
        <w:spacing w:line="360" w:lineRule="auto"/>
        <w:ind w:right="-2"/>
        <w:jc w:val="both"/>
        <w:rPr>
          <w:rFonts w:ascii="Arial" w:hAnsi="Arial" w:cs="Arial"/>
        </w:rPr>
      </w:pPr>
    </w:p>
    <w:p w14:paraId="0FA3DB43" w14:textId="77777777" w:rsidR="00280DF5" w:rsidRPr="00136F44" w:rsidRDefault="00280DF5" w:rsidP="00280DF5">
      <w:pPr>
        <w:pStyle w:val="Prrafodelista"/>
        <w:numPr>
          <w:ilvl w:val="0"/>
          <w:numId w:val="27"/>
        </w:numPr>
        <w:tabs>
          <w:tab w:val="left" w:pos="3295"/>
        </w:tabs>
        <w:spacing w:line="360" w:lineRule="auto"/>
        <w:ind w:right="-2"/>
        <w:jc w:val="both"/>
        <w:rPr>
          <w:rFonts w:ascii="Arial" w:hAnsi="Arial" w:cs="Arial"/>
          <w:lang w:val="es-CO"/>
        </w:rPr>
      </w:pPr>
      <w:r w:rsidRPr="00136F44">
        <w:rPr>
          <w:rFonts w:ascii="Arial" w:hAnsi="Arial" w:cs="Arial"/>
          <w:lang w:val="es-CO"/>
        </w:rPr>
        <w:t xml:space="preserve">Registro Civil de Defunción de </w:t>
      </w:r>
      <w:proofErr w:type="spellStart"/>
      <w:r w:rsidRPr="00136F44">
        <w:rPr>
          <w:rFonts w:ascii="Arial" w:hAnsi="Arial" w:cs="Arial"/>
          <w:lang w:val="es-CO"/>
        </w:rPr>
        <w:t>Yonny</w:t>
      </w:r>
      <w:proofErr w:type="spellEnd"/>
      <w:r w:rsidRPr="00136F44">
        <w:rPr>
          <w:rFonts w:ascii="Arial" w:hAnsi="Arial" w:cs="Arial"/>
          <w:lang w:val="es-CO"/>
        </w:rPr>
        <w:t xml:space="preserve"> Fajardo Gallego – Documento oficial que certifica la fecha y causa del fallecimiento (1 de diciembre de 2008)</w:t>
      </w:r>
    </w:p>
    <w:p w14:paraId="2F85F770" w14:textId="77777777" w:rsidR="00280DF5" w:rsidRPr="00136F44" w:rsidRDefault="00280DF5" w:rsidP="00280DF5">
      <w:pPr>
        <w:pStyle w:val="Prrafodelista"/>
        <w:numPr>
          <w:ilvl w:val="0"/>
          <w:numId w:val="27"/>
        </w:numPr>
        <w:tabs>
          <w:tab w:val="left" w:pos="3295"/>
        </w:tabs>
        <w:spacing w:line="360" w:lineRule="auto"/>
        <w:ind w:right="-2"/>
        <w:jc w:val="both"/>
        <w:rPr>
          <w:rFonts w:ascii="Arial" w:hAnsi="Arial" w:cs="Arial"/>
          <w:lang w:val="es-CO"/>
        </w:rPr>
      </w:pPr>
      <w:r w:rsidRPr="00136F44">
        <w:rPr>
          <w:rFonts w:ascii="Arial" w:hAnsi="Arial" w:cs="Arial"/>
          <w:lang w:val="es-CO"/>
        </w:rPr>
        <w:t xml:space="preserve">Contrato de obra </w:t>
      </w:r>
      <w:proofErr w:type="spellStart"/>
      <w:r w:rsidRPr="00136F44">
        <w:rPr>
          <w:rFonts w:ascii="Arial" w:hAnsi="Arial" w:cs="Arial"/>
          <w:lang w:val="es-CO"/>
        </w:rPr>
        <w:t>N°</w:t>
      </w:r>
      <w:proofErr w:type="spellEnd"/>
      <w:r w:rsidRPr="00136F44">
        <w:rPr>
          <w:rFonts w:ascii="Arial" w:hAnsi="Arial" w:cs="Arial"/>
          <w:lang w:val="es-CO"/>
        </w:rPr>
        <w:t xml:space="preserve"> 4151.1.14.07.071.2008 – Suscrito entre el Municipio de Santiago de Cali y el ingeniero Luis Fernando Ramírez Buenaventura, estableciendo la responsabilidad del contratista en la ejecución de la obra</w:t>
      </w:r>
    </w:p>
    <w:p w14:paraId="63B11ABA" w14:textId="45D842C0" w:rsidR="00662640" w:rsidRPr="00136F44" w:rsidRDefault="00280DF5" w:rsidP="00280DF5">
      <w:pPr>
        <w:pStyle w:val="Prrafodelista"/>
        <w:numPr>
          <w:ilvl w:val="0"/>
          <w:numId w:val="27"/>
        </w:numPr>
        <w:tabs>
          <w:tab w:val="left" w:pos="3295"/>
        </w:tabs>
        <w:spacing w:line="360" w:lineRule="auto"/>
        <w:ind w:right="-2"/>
        <w:jc w:val="both"/>
        <w:rPr>
          <w:rFonts w:ascii="Arial" w:hAnsi="Arial" w:cs="Arial"/>
          <w:lang w:val="es-CO"/>
        </w:rPr>
      </w:pPr>
      <w:r w:rsidRPr="00136F44">
        <w:rPr>
          <w:rFonts w:ascii="Arial" w:hAnsi="Arial" w:cs="Arial"/>
          <w:lang w:val="es-CO"/>
        </w:rPr>
        <w:t>Declaración del contratista Luis Fernando Ramírez Buenaventura</w:t>
      </w:r>
      <w:r w:rsidR="00662640" w:rsidRPr="00136F44">
        <w:rPr>
          <w:rFonts w:ascii="Arial" w:hAnsi="Arial" w:cs="Arial"/>
          <w:lang w:val="es-CO"/>
        </w:rPr>
        <w:t>, quien r</w:t>
      </w:r>
      <w:r w:rsidRPr="00136F44">
        <w:rPr>
          <w:rFonts w:ascii="Arial" w:hAnsi="Arial" w:cs="Arial"/>
          <w:lang w:val="es-CO"/>
        </w:rPr>
        <w:t xml:space="preserve">econoció que el fallecido había iniciado labores el 30 de noviembre de 2008, pero sostuvo que el día del </w:t>
      </w:r>
      <w:r w:rsidRPr="00136F44">
        <w:rPr>
          <w:rFonts w:ascii="Arial" w:hAnsi="Arial" w:cs="Arial"/>
          <w:lang w:val="es-CO"/>
        </w:rPr>
        <w:lastRenderedPageBreak/>
        <w:t>accidente las actividades estaban suspendidas por lluvia y que la víctima actuó por su cuenta.</w:t>
      </w:r>
    </w:p>
    <w:p w14:paraId="1CCD68CE" w14:textId="77777777" w:rsidR="00662640" w:rsidRPr="00136F44" w:rsidRDefault="00280DF5" w:rsidP="00280DF5">
      <w:pPr>
        <w:pStyle w:val="Prrafodelista"/>
        <w:numPr>
          <w:ilvl w:val="0"/>
          <w:numId w:val="27"/>
        </w:numPr>
        <w:tabs>
          <w:tab w:val="left" w:pos="3295"/>
        </w:tabs>
        <w:spacing w:line="360" w:lineRule="auto"/>
        <w:ind w:right="-2"/>
        <w:jc w:val="both"/>
        <w:rPr>
          <w:rFonts w:ascii="Arial" w:hAnsi="Arial" w:cs="Arial"/>
          <w:lang w:val="es-CO"/>
        </w:rPr>
      </w:pPr>
      <w:r w:rsidRPr="00136F44">
        <w:rPr>
          <w:rFonts w:ascii="Arial" w:hAnsi="Arial" w:cs="Arial"/>
          <w:lang w:val="es-CO"/>
        </w:rPr>
        <w:t xml:space="preserve">Declaración de </w:t>
      </w:r>
      <w:proofErr w:type="spellStart"/>
      <w:r w:rsidRPr="00136F44">
        <w:rPr>
          <w:rFonts w:ascii="Arial" w:hAnsi="Arial" w:cs="Arial"/>
          <w:lang w:val="es-CO"/>
        </w:rPr>
        <w:t>Graciliano</w:t>
      </w:r>
      <w:proofErr w:type="spellEnd"/>
      <w:r w:rsidRPr="00136F44">
        <w:rPr>
          <w:rFonts w:ascii="Arial" w:hAnsi="Arial" w:cs="Arial"/>
          <w:lang w:val="es-CO"/>
        </w:rPr>
        <w:t xml:space="preserve"> Quiñones (maestro de obra) – Aportada por la defensa, indicando que él contrató al trabajador, pero sin formalizar su afiliación a seguridad social.</w:t>
      </w:r>
    </w:p>
    <w:p w14:paraId="45FA365A" w14:textId="03FE5564" w:rsidR="00662640" w:rsidRPr="00136F44" w:rsidRDefault="00280DF5" w:rsidP="00280DF5">
      <w:pPr>
        <w:pStyle w:val="Prrafodelista"/>
        <w:numPr>
          <w:ilvl w:val="0"/>
          <w:numId w:val="27"/>
        </w:numPr>
        <w:tabs>
          <w:tab w:val="left" w:pos="3295"/>
        </w:tabs>
        <w:spacing w:line="360" w:lineRule="auto"/>
        <w:ind w:right="-2"/>
        <w:jc w:val="both"/>
        <w:rPr>
          <w:rFonts w:ascii="Arial" w:hAnsi="Arial" w:cs="Arial"/>
          <w:lang w:val="es-CO"/>
        </w:rPr>
      </w:pPr>
      <w:r w:rsidRPr="00136F44">
        <w:rPr>
          <w:rFonts w:ascii="Arial" w:hAnsi="Arial" w:cs="Arial"/>
          <w:lang w:val="es-CO"/>
        </w:rPr>
        <w:t>Investigación penal de la Fiscalía 46</w:t>
      </w:r>
      <w:r w:rsidR="00662640" w:rsidRPr="00136F44">
        <w:rPr>
          <w:rFonts w:ascii="Arial" w:hAnsi="Arial" w:cs="Arial"/>
          <w:lang w:val="es-CO"/>
        </w:rPr>
        <w:t xml:space="preserve">, donde se </w:t>
      </w:r>
      <w:r w:rsidRPr="00136F44">
        <w:rPr>
          <w:rFonts w:ascii="Arial" w:hAnsi="Arial" w:cs="Arial"/>
          <w:lang w:val="es-CO"/>
        </w:rPr>
        <w:t>recopil</w:t>
      </w:r>
      <w:r w:rsidR="00662640" w:rsidRPr="00136F44">
        <w:rPr>
          <w:rFonts w:ascii="Arial" w:hAnsi="Arial" w:cs="Arial"/>
          <w:lang w:val="es-CO"/>
        </w:rPr>
        <w:t>ó</w:t>
      </w:r>
      <w:r w:rsidRPr="00136F44">
        <w:rPr>
          <w:rFonts w:ascii="Arial" w:hAnsi="Arial" w:cs="Arial"/>
          <w:lang w:val="es-CO"/>
        </w:rPr>
        <w:t xml:space="preserve"> los hechos y testimonios sobre el accidente</w:t>
      </w:r>
      <w:r w:rsidR="00662640" w:rsidRPr="00136F44">
        <w:rPr>
          <w:rFonts w:ascii="Arial" w:hAnsi="Arial" w:cs="Arial"/>
          <w:lang w:val="es-CO"/>
        </w:rPr>
        <w:t>.</w:t>
      </w:r>
    </w:p>
    <w:p w14:paraId="6C65A6F9" w14:textId="77777777" w:rsidR="00662640" w:rsidRPr="00136F44" w:rsidRDefault="00280DF5" w:rsidP="00662640">
      <w:pPr>
        <w:pStyle w:val="Prrafodelista"/>
        <w:numPr>
          <w:ilvl w:val="0"/>
          <w:numId w:val="27"/>
        </w:numPr>
        <w:tabs>
          <w:tab w:val="left" w:pos="3295"/>
        </w:tabs>
        <w:spacing w:line="360" w:lineRule="auto"/>
        <w:ind w:right="-2"/>
        <w:jc w:val="both"/>
        <w:rPr>
          <w:rFonts w:ascii="Arial" w:hAnsi="Arial" w:cs="Arial"/>
          <w:lang w:val="es-CO"/>
        </w:rPr>
      </w:pPr>
      <w:r w:rsidRPr="00136F44">
        <w:rPr>
          <w:rFonts w:ascii="Arial" w:hAnsi="Arial" w:cs="Arial"/>
          <w:lang w:val="es-CO"/>
        </w:rPr>
        <w:t>Informe de inspección técnica de la obra – Evaluación realizada posterior al accidente, en la que no se encontró evidencia concluyente de que la mezcladora estuviera conectada a la red eléctrica.</w:t>
      </w:r>
    </w:p>
    <w:p w14:paraId="7CC00842" w14:textId="77777777" w:rsidR="00662640" w:rsidRPr="00136F44" w:rsidRDefault="00280DF5" w:rsidP="00280DF5">
      <w:pPr>
        <w:pStyle w:val="Prrafodelista"/>
        <w:numPr>
          <w:ilvl w:val="0"/>
          <w:numId w:val="27"/>
        </w:numPr>
        <w:tabs>
          <w:tab w:val="left" w:pos="3295"/>
        </w:tabs>
        <w:spacing w:line="360" w:lineRule="auto"/>
        <w:ind w:right="-2"/>
        <w:jc w:val="both"/>
        <w:rPr>
          <w:rFonts w:ascii="Arial" w:hAnsi="Arial" w:cs="Arial"/>
          <w:lang w:val="es-CO"/>
        </w:rPr>
      </w:pPr>
      <w:r w:rsidRPr="00136F44">
        <w:rPr>
          <w:rFonts w:ascii="Arial" w:hAnsi="Arial" w:cs="Arial"/>
          <w:lang w:val="es-CO"/>
        </w:rPr>
        <w:t xml:space="preserve">Fotografías de la escena del accidente – Imágenes presentadas para argumentar que la máquina mezcladora estaba conectada a postes de alumbrado público, </w:t>
      </w:r>
      <w:r w:rsidR="00662640" w:rsidRPr="00136F44">
        <w:rPr>
          <w:rFonts w:ascii="Arial" w:hAnsi="Arial" w:cs="Arial"/>
          <w:lang w:val="es-CO"/>
        </w:rPr>
        <w:t>no obstante, no se tenía certeza de</w:t>
      </w:r>
      <w:r w:rsidRPr="00136F44">
        <w:rPr>
          <w:rFonts w:ascii="Arial" w:hAnsi="Arial" w:cs="Arial"/>
          <w:lang w:val="es-CO"/>
        </w:rPr>
        <w:t xml:space="preserve"> su autenticidad y momento de captura</w:t>
      </w:r>
      <w:r w:rsidR="00662640" w:rsidRPr="00136F44">
        <w:rPr>
          <w:rFonts w:ascii="Arial" w:hAnsi="Arial" w:cs="Arial"/>
          <w:lang w:val="es-CO"/>
        </w:rPr>
        <w:t xml:space="preserve"> por cuanto, desconociéndose las condiciones de tiempo modo y lugar en que fueron tomadas.</w:t>
      </w:r>
    </w:p>
    <w:p w14:paraId="12699200" w14:textId="47FAD4BC" w:rsidR="00280DF5" w:rsidRDefault="00280DF5" w:rsidP="00280DF5">
      <w:pPr>
        <w:pStyle w:val="Prrafodelista"/>
        <w:numPr>
          <w:ilvl w:val="0"/>
          <w:numId w:val="27"/>
        </w:numPr>
        <w:tabs>
          <w:tab w:val="left" w:pos="3295"/>
        </w:tabs>
        <w:spacing w:line="360" w:lineRule="auto"/>
        <w:ind w:right="-2"/>
        <w:jc w:val="both"/>
        <w:rPr>
          <w:rFonts w:ascii="Arial" w:hAnsi="Arial" w:cs="Arial"/>
          <w:lang w:val="es-CO"/>
        </w:rPr>
      </w:pPr>
      <w:r w:rsidRPr="00136F44">
        <w:rPr>
          <w:rFonts w:ascii="Arial" w:hAnsi="Arial" w:cs="Arial"/>
          <w:lang w:val="es-CO"/>
        </w:rPr>
        <w:t xml:space="preserve">Contrato de seguro </w:t>
      </w:r>
      <w:proofErr w:type="spellStart"/>
      <w:r w:rsidRPr="00136F44">
        <w:rPr>
          <w:rFonts w:ascii="Arial" w:hAnsi="Arial" w:cs="Arial"/>
          <w:lang w:val="es-CO"/>
        </w:rPr>
        <w:t>N°</w:t>
      </w:r>
      <w:proofErr w:type="spellEnd"/>
      <w:r w:rsidRPr="00136F44">
        <w:rPr>
          <w:rFonts w:ascii="Arial" w:hAnsi="Arial" w:cs="Arial"/>
          <w:lang w:val="es-CO"/>
        </w:rPr>
        <w:t xml:space="preserve"> 1005471 de La Previsora S.A. – Presentado por el municipio, en el que la aseguradora argumentó que su cobertura no incluía trabajadores vinculados al contratista.</w:t>
      </w:r>
    </w:p>
    <w:p w14:paraId="1F4CF93E" w14:textId="77777777" w:rsidR="005E3C96" w:rsidRPr="00136F44" w:rsidRDefault="005E3C96" w:rsidP="005E3C96">
      <w:pPr>
        <w:pStyle w:val="Prrafodelista"/>
        <w:tabs>
          <w:tab w:val="left" w:pos="3295"/>
        </w:tabs>
        <w:spacing w:line="360" w:lineRule="auto"/>
        <w:ind w:right="-2"/>
        <w:jc w:val="both"/>
        <w:rPr>
          <w:rFonts w:ascii="Arial" w:hAnsi="Arial" w:cs="Arial"/>
          <w:lang w:val="es-CO"/>
        </w:rPr>
      </w:pPr>
    </w:p>
    <w:p w14:paraId="342A1E04" w14:textId="4195882D" w:rsidR="00136F44" w:rsidRPr="00136F44" w:rsidRDefault="00662640" w:rsidP="00136F44">
      <w:pPr>
        <w:tabs>
          <w:tab w:val="left" w:pos="3295"/>
        </w:tabs>
        <w:spacing w:line="360" w:lineRule="auto"/>
        <w:ind w:right="-2"/>
        <w:jc w:val="both"/>
        <w:rPr>
          <w:rFonts w:ascii="Arial" w:hAnsi="Arial" w:cs="Arial"/>
          <w:lang w:val="es-CO"/>
        </w:rPr>
      </w:pPr>
      <w:r>
        <w:rPr>
          <w:rFonts w:ascii="Arial" w:hAnsi="Arial" w:cs="Arial"/>
          <w:lang w:val="es-CO"/>
        </w:rPr>
        <w:t xml:space="preserve">Así las cosas, El Consejo De Estado realizó un completo análisis de las pruebas obrantes en el expediente, que fundamentaron la </w:t>
      </w:r>
      <w:r w:rsidRPr="00662640">
        <w:rPr>
          <w:rFonts w:ascii="Arial" w:hAnsi="Arial" w:cs="Arial"/>
          <w:lang w:val="es-CO"/>
        </w:rPr>
        <w:t>falta de prueba del nexo causal</w:t>
      </w:r>
      <w:r>
        <w:rPr>
          <w:rFonts w:ascii="Arial" w:hAnsi="Arial" w:cs="Arial"/>
          <w:lang w:val="es-CO"/>
        </w:rPr>
        <w:t xml:space="preserve"> </w:t>
      </w:r>
      <w:r w:rsidRPr="00662640">
        <w:rPr>
          <w:rFonts w:ascii="Arial" w:hAnsi="Arial" w:cs="Arial"/>
          <w:lang w:val="es-CO"/>
        </w:rPr>
        <w:t>entre la muerte del trabajador y la presunta responsabilidad del contratista o del municipio</w:t>
      </w:r>
      <w:r>
        <w:rPr>
          <w:rFonts w:ascii="Arial" w:hAnsi="Arial" w:cs="Arial"/>
          <w:lang w:val="es-CO"/>
        </w:rPr>
        <w:t xml:space="preserve">, sin que se haya logrado </w:t>
      </w:r>
      <w:r w:rsidRPr="00662640">
        <w:rPr>
          <w:rFonts w:ascii="Arial" w:hAnsi="Arial" w:cs="Arial"/>
          <w:lang w:val="es-CO"/>
        </w:rPr>
        <w:t>acreditar de manera concluyente</w:t>
      </w:r>
      <w:r>
        <w:rPr>
          <w:rFonts w:ascii="Arial" w:hAnsi="Arial" w:cs="Arial"/>
          <w:lang w:val="es-CO"/>
        </w:rPr>
        <w:t xml:space="preserve"> y fehaciente que la causa del accidente sea imputable a los demandados, </w:t>
      </w:r>
      <w:r w:rsidRPr="00662640">
        <w:rPr>
          <w:rFonts w:ascii="Arial" w:hAnsi="Arial" w:cs="Arial"/>
          <w:lang w:val="es-CO"/>
        </w:rPr>
        <w:t>lo que llevó a la exoneración de responsabilidad de todos los demandados</w:t>
      </w:r>
      <w:r w:rsidR="00136F44">
        <w:rPr>
          <w:rFonts w:ascii="Arial" w:hAnsi="Arial" w:cs="Arial"/>
          <w:lang w:val="es-CO"/>
        </w:rPr>
        <w:t xml:space="preserve">, por lo que las afirmaciones contenidas en el hecho No. 6 no son mas que meras especulaciones y conjeturas que realiza la parte accionante con la finalidad de reabrir un debate sustancial a través de la acción de tutela como tercera instancia a favor de sus intereses. </w:t>
      </w:r>
    </w:p>
    <w:p w14:paraId="28C8558F" w14:textId="77777777" w:rsidR="00136F44" w:rsidRDefault="00136F44" w:rsidP="00662640">
      <w:pPr>
        <w:tabs>
          <w:tab w:val="left" w:pos="3295"/>
        </w:tabs>
        <w:spacing w:line="360" w:lineRule="auto"/>
        <w:ind w:left="360" w:right="-2"/>
        <w:jc w:val="both"/>
        <w:rPr>
          <w:rFonts w:ascii="Arial" w:hAnsi="Arial" w:cs="Arial"/>
          <w:lang w:val="es-CO"/>
        </w:rPr>
      </w:pPr>
    </w:p>
    <w:p w14:paraId="63AD8522" w14:textId="4B153999" w:rsidR="00136F44" w:rsidRPr="00136F44" w:rsidRDefault="00136F44" w:rsidP="00136F44">
      <w:pPr>
        <w:tabs>
          <w:tab w:val="left" w:pos="3295"/>
        </w:tabs>
        <w:spacing w:line="360" w:lineRule="auto"/>
        <w:ind w:right="-2"/>
        <w:jc w:val="both"/>
        <w:rPr>
          <w:rFonts w:ascii="Arial" w:hAnsi="Arial" w:cs="Arial"/>
        </w:rPr>
      </w:pPr>
      <w:r w:rsidRPr="00B225C6">
        <w:rPr>
          <w:rFonts w:ascii="Arial" w:hAnsi="Arial" w:cs="Arial"/>
          <w:b/>
          <w:bCs/>
        </w:rPr>
        <w:t xml:space="preserve">Frente al hecho No. </w:t>
      </w:r>
      <w:r>
        <w:rPr>
          <w:rFonts w:ascii="Arial" w:hAnsi="Arial" w:cs="Arial"/>
          <w:b/>
          <w:bCs/>
        </w:rPr>
        <w:t>8</w:t>
      </w:r>
      <w:r w:rsidRPr="00B225C6">
        <w:rPr>
          <w:rFonts w:ascii="Arial" w:hAnsi="Arial" w:cs="Arial"/>
          <w:b/>
          <w:bCs/>
        </w:rPr>
        <w:t>:</w:t>
      </w:r>
      <w:r>
        <w:rPr>
          <w:rFonts w:ascii="Arial" w:hAnsi="Arial" w:cs="Arial"/>
          <w:b/>
          <w:bCs/>
        </w:rPr>
        <w:t xml:space="preserve"> </w:t>
      </w:r>
      <w:r w:rsidRPr="00136F44">
        <w:rPr>
          <w:rFonts w:ascii="Arial" w:hAnsi="Arial" w:cs="Arial"/>
        </w:rPr>
        <w:t>No son hechos, sino que se trata de conjeturas y apreciaciones meramente subjetivas realizadas por la parte demandante frente a la decisión de fondo emitida por el Consejo De Estado. No obstante, se reitera que ante dicha instancia procesal, no se logró acreditar la falla del servicio, ni el nexo causal entre las conductas de los demandados y el daño padecido por el extremo demandante en el proceso referido.</w:t>
      </w:r>
      <w:r>
        <w:rPr>
          <w:rFonts w:ascii="Arial" w:hAnsi="Arial" w:cs="Arial"/>
          <w:b/>
          <w:bCs/>
        </w:rPr>
        <w:t xml:space="preserve"> </w:t>
      </w:r>
      <w:r w:rsidRPr="00136F44">
        <w:rPr>
          <w:rFonts w:ascii="Arial" w:hAnsi="Arial" w:cs="Arial"/>
        </w:rPr>
        <w:t>Por lo que el accionante pretende tomar la acción de tutela como tercera instancia en pro de intereses particulares.</w:t>
      </w:r>
      <w:r>
        <w:rPr>
          <w:rFonts w:ascii="Arial" w:hAnsi="Arial" w:cs="Arial"/>
          <w:b/>
          <w:bCs/>
        </w:rPr>
        <w:t xml:space="preserve"> </w:t>
      </w:r>
    </w:p>
    <w:p w14:paraId="42CAE37A" w14:textId="7712D4DA" w:rsidR="00BD70E2" w:rsidRDefault="00BD70E2" w:rsidP="00280DF5">
      <w:pPr>
        <w:tabs>
          <w:tab w:val="left" w:pos="3295"/>
        </w:tabs>
        <w:spacing w:line="360" w:lineRule="auto"/>
        <w:ind w:right="-2"/>
        <w:jc w:val="both"/>
        <w:rPr>
          <w:rFonts w:ascii="Arial" w:hAnsi="Arial" w:cs="Arial"/>
        </w:rPr>
      </w:pPr>
    </w:p>
    <w:p w14:paraId="6193D24D" w14:textId="1209E968" w:rsidR="00136F44" w:rsidRDefault="00136F44" w:rsidP="00136F44">
      <w:pPr>
        <w:tabs>
          <w:tab w:val="left" w:pos="3295"/>
        </w:tabs>
        <w:spacing w:line="360" w:lineRule="auto"/>
        <w:ind w:right="-2"/>
        <w:jc w:val="both"/>
        <w:rPr>
          <w:rFonts w:ascii="Arial" w:hAnsi="Arial" w:cs="Arial"/>
          <w:b/>
          <w:bCs/>
        </w:rPr>
      </w:pPr>
      <w:r w:rsidRPr="00B225C6">
        <w:rPr>
          <w:rFonts w:ascii="Arial" w:hAnsi="Arial" w:cs="Arial"/>
          <w:b/>
          <w:bCs/>
        </w:rPr>
        <w:t xml:space="preserve">Frente al hecho No. </w:t>
      </w:r>
      <w:r>
        <w:rPr>
          <w:rFonts w:ascii="Arial" w:hAnsi="Arial" w:cs="Arial"/>
          <w:b/>
          <w:bCs/>
        </w:rPr>
        <w:t>9</w:t>
      </w:r>
      <w:r w:rsidRPr="00B225C6">
        <w:rPr>
          <w:rFonts w:ascii="Arial" w:hAnsi="Arial" w:cs="Arial"/>
          <w:b/>
          <w:bCs/>
        </w:rPr>
        <w:t>:</w:t>
      </w:r>
      <w:r>
        <w:rPr>
          <w:rFonts w:ascii="Arial" w:hAnsi="Arial" w:cs="Arial"/>
          <w:b/>
          <w:bCs/>
        </w:rPr>
        <w:t xml:space="preserve"> </w:t>
      </w:r>
      <w:r w:rsidRPr="00136F44">
        <w:rPr>
          <w:rFonts w:ascii="Arial" w:hAnsi="Arial" w:cs="Arial"/>
        </w:rPr>
        <w:t>No son hechos, sino que se trata de conjeturas y apreciaciones meramente subjetivas realizadas por la parte demandante frente a la decisión de fondo emitida por el Consejo De Estado. No obstante, se reitera que ante dicha instancia procesal, no se logró acreditar la falla del servicio, ni el nexo causal entre las conductas de los demandados y el daño padecido por el extremo demandante en el proceso referido.</w:t>
      </w:r>
      <w:r>
        <w:rPr>
          <w:rFonts w:ascii="Arial" w:hAnsi="Arial" w:cs="Arial"/>
          <w:b/>
          <w:bCs/>
        </w:rPr>
        <w:t xml:space="preserve"> </w:t>
      </w:r>
      <w:r w:rsidRPr="00136F44">
        <w:rPr>
          <w:rFonts w:ascii="Arial" w:hAnsi="Arial" w:cs="Arial"/>
        </w:rPr>
        <w:t>Por lo que el accionante pretende tomar la acción de tutela como tercera instancia en pro de intereses particulares.</w:t>
      </w:r>
      <w:r>
        <w:rPr>
          <w:rFonts w:ascii="Arial" w:hAnsi="Arial" w:cs="Arial"/>
          <w:b/>
          <w:bCs/>
        </w:rPr>
        <w:t xml:space="preserve"> </w:t>
      </w:r>
    </w:p>
    <w:p w14:paraId="7AF4CB4E" w14:textId="77777777" w:rsidR="00B07B50" w:rsidRDefault="00B07B50" w:rsidP="00136F44">
      <w:pPr>
        <w:tabs>
          <w:tab w:val="left" w:pos="3295"/>
        </w:tabs>
        <w:spacing w:line="360" w:lineRule="auto"/>
        <w:ind w:right="-2"/>
        <w:jc w:val="both"/>
        <w:rPr>
          <w:rFonts w:ascii="Arial" w:hAnsi="Arial" w:cs="Arial"/>
          <w:b/>
          <w:bCs/>
        </w:rPr>
      </w:pPr>
    </w:p>
    <w:p w14:paraId="5657525C" w14:textId="77777777" w:rsidR="00B07B50" w:rsidRPr="00136F44" w:rsidRDefault="00B07B50" w:rsidP="00136F44">
      <w:pPr>
        <w:tabs>
          <w:tab w:val="left" w:pos="3295"/>
        </w:tabs>
        <w:spacing w:line="360" w:lineRule="auto"/>
        <w:ind w:right="-2"/>
        <w:jc w:val="both"/>
        <w:rPr>
          <w:rFonts w:ascii="Arial" w:hAnsi="Arial" w:cs="Arial"/>
        </w:rPr>
      </w:pPr>
    </w:p>
    <w:p w14:paraId="3FACC1CE" w14:textId="77777777" w:rsidR="00136F44" w:rsidRPr="00280DF5" w:rsidRDefault="00136F44" w:rsidP="00280DF5">
      <w:pPr>
        <w:tabs>
          <w:tab w:val="left" w:pos="3295"/>
        </w:tabs>
        <w:spacing w:line="360" w:lineRule="auto"/>
        <w:ind w:right="-2"/>
        <w:jc w:val="both"/>
        <w:rPr>
          <w:rFonts w:ascii="Arial" w:hAnsi="Arial" w:cs="Arial"/>
        </w:rPr>
      </w:pPr>
    </w:p>
    <w:p w14:paraId="3F1C5D4F" w14:textId="4B318EC5" w:rsidR="00B07B50" w:rsidRDefault="00B07B50" w:rsidP="00B07B50">
      <w:pPr>
        <w:pStyle w:val="Prrafodelista"/>
        <w:numPr>
          <w:ilvl w:val="0"/>
          <w:numId w:val="26"/>
        </w:numPr>
        <w:tabs>
          <w:tab w:val="left" w:pos="3295"/>
        </w:tabs>
        <w:spacing w:line="360" w:lineRule="auto"/>
        <w:ind w:right="-2"/>
        <w:rPr>
          <w:rFonts w:ascii="Arial" w:hAnsi="Arial" w:cs="Arial"/>
          <w:b/>
          <w:bCs/>
        </w:rPr>
      </w:pPr>
      <w:r w:rsidRPr="00B07B50">
        <w:rPr>
          <w:rFonts w:ascii="Arial" w:hAnsi="Arial" w:cs="Arial"/>
          <w:b/>
          <w:bCs/>
        </w:rPr>
        <w:t>FRENTE A LA PRETENSIÓN DEL TUTELANTE.</w:t>
      </w:r>
    </w:p>
    <w:p w14:paraId="5C50E3FF" w14:textId="77777777" w:rsidR="00B07B50" w:rsidRPr="00B07B50" w:rsidRDefault="00B07B50" w:rsidP="00B07B50">
      <w:pPr>
        <w:pStyle w:val="Prrafodelista"/>
        <w:tabs>
          <w:tab w:val="left" w:pos="3295"/>
        </w:tabs>
        <w:spacing w:line="360" w:lineRule="auto"/>
        <w:ind w:right="-2"/>
        <w:rPr>
          <w:rFonts w:ascii="Arial" w:hAnsi="Arial" w:cs="Arial"/>
          <w:b/>
          <w:bCs/>
        </w:rPr>
      </w:pPr>
    </w:p>
    <w:p w14:paraId="3E34703F" w14:textId="77777777" w:rsidR="00B07B50" w:rsidRPr="00B07B50" w:rsidRDefault="00B07B50" w:rsidP="00B07B50">
      <w:pPr>
        <w:tabs>
          <w:tab w:val="left" w:pos="3295"/>
        </w:tabs>
        <w:spacing w:line="360" w:lineRule="auto"/>
        <w:ind w:right="-2"/>
        <w:jc w:val="both"/>
        <w:rPr>
          <w:rFonts w:ascii="Arial" w:hAnsi="Arial" w:cs="Arial"/>
        </w:rPr>
      </w:pPr>
      <w:r w:rsidRPr="00B07B50">
        <w:rPr>
          <w:rFonts w:ascii="Arial" w:hAnsi="Arial" w:cs="Arial"/>
        </w:rPr>
        <w:t>Me opongo a que se declaren vulnerados los derechos fundamentales al debido proceso, el</w:t>
      </w:r>
    </w:p>
    <w:p w14:paraId="2379C074" w14:textId="637037D1" w:rsidR="00BD70E2" w:rsidRDefault="00B07B50" w:rsidP="0037729A">
      <w:pPr>
        <w:tabs>
          <w:tab w:val="left" w:pos="3295"/>
        </w:tabs>
        <w:spacing w:line="360" w:lineRule="auto"/>
        <w:ind w:right="-2"/>
        <w:jc w:val="both"/>
        <w:rPr>
          <w:rFonts w:ascii="Arial" w:hAnsi="Arial" w:cs="Arial"/>
        </w:rPr>
      </w:pPr>
      <w:r w:rsidRPr="00B07B50">
        <w:rPr>
          <w:rFonts w:ascii="Arial" w:hAnsi="Arial" w:cs="Arial"/>
        </w:rPr>
        <w:t>acceso a la administración de justicia del accionante por</w:t>
      </w:r>
      <w:r>
        <w:rPr>
          <w:rFonts w:ascii="Arial" w:hAnsi="Arial" w:cs="Arial"/>
        </w:rPr>
        <w:t xml:space="preserve"> </w:t>
      </w:r>
      <w:r w:rsidRPr="00B07B50">
        <w:rPr>
          <w:rFonts w:ascii="Arial" w:hAnsi="Arial" w:cs="Arial"/>
        </w:rPr>
        <w:t xml:space="preserve">parte del </w:t>
      </w:r>
      <w:r w:rsidRPr="0006431C">
        <w:rPr>
          <w:rFonts w:ascii="Arial" w:hAnsi="Arial" w:cs="Arial"/>
          <w:lang w:val="es-CO"/>
        </w:rPr>
        <w:t>Consejo De Estado, Sección Tercera, Subsección C</w:t>
      </w:r>
      <w:r w:rsidRPr="00B07B50">
        <w:rPr>
          <w:rFonts w:ascii="Arial" w:hAnsi="Arial" w:cs="Arial"/>
        </w:rPr>
        <w:t>, toda vez que la decisión de segunda</w:t>
      </w:r>
      <w:r>
        <w:rPr>
          <w:rFonts w:ascii="Arial" w:hAnsi="Arial" w:cs="Arial"/>
        </w:rPr>
        <w:t xml:space="preserve"> </w:t>
      </w:r>
      <w:r w:rsidRPr="00B07B50">
        <w:rPr>
          <w:rFonts w:ascii="Arial" w:hAnsi="Arial" w:cs="Arial"/>
        </w:rPr>
        <w:t>instancia en el proceso de reparación directa, respetó en todo momento estos derechos</w:t>
      </w:r>
      <w:r>
        <w:rPr>
          <w:rFonts w:ascii="Arial" w:hAnsi="Arial" w:cs="Arial"/>
        </w:rPr>
        <w:t xml:space="preserve"> </w:t>
      </w:r>
      <w:r w:rsidRPr="00B07B50">
        <w:rPr>
          <w:rFonts w:ascii="Arial" w:hAnsi="Arial" w:cs="Arial"/>
        </w:rPr>
        <w:t>fundamentales, realizando el análisis del material probatorio obrante en el expediente y</w:t>
      </w:r>
      <w:r>
        <w:rPr>
          <w:rFonts w:ascii="Arial" w:hAnsi="Arial" w:cs="Arial"/>
        </w:rPr>
        <w:t xml:space="preserve"> </w:t>
      </w:r>
      <w:r w:rsidRPr="00B07B50">
        <w:rPr>
          <w:rFonts w:ascii="Arial" w:hAnsi="Arial" w:cs="Arial"/>
        </w:rPr>
        <w:t>encontrando que efectivamente no se acredit</w:t>
      </w:r>
      <w:r>
        <w:rPr>
          <w:rFonts w:ascii="Arial" w:hAnsi="Arial" w:cs="Arial"/>
        </w:rPr>
        <w:t>aron lo elementos necesarios para la imputación de la responsabilidad</w:t>
      </w:r>
      <w:r w:rsidR="0037729A">
        <w:rPr>
          <w:rFonts w:ascii="Arial" w:hAnsi="Arial" w:cs="Arial"/>
        </w:rPr>
        <w:t xml:space="preserve"> de los demandados Distrito Especial De Santiago de Cali </w:t>
      </w:r>
      <w:r w:rsidR="0037729A" w:rsidRPr="0037729A">
        <w:rPr>
          <w:rFonts w:ascii="Arial" w:hAnsi="Arial" w:cs="Arial"/>
        </w:rPr>
        <w:t>y el señor Luis Fernando</w:t>
      </w:r>
      <w:r w:rsidR="0037729A">
        <w:rPr>
          <w:rFonts w:ascii="Arial" w:hAnsi="Arial" w:cs="Arial"/>
        </w:rPr>
        <w:t xml:space="preserve"> </w:t>
      </w:r>
      <w:r w:rsidR="0037729A" w:rsidRPr="0037729A">
        <w:rPr>
          <w:rFonts w:ascii="Arial" w:hAnsi="Arial" w:cs="Arial"/>
        </w:rPr>
        <w:t>Ramírez Buenaventura</w:t>
      </w:r>
      <w:r w:rsidR="0037729A">
        <w:rPr>
          <w:rFonts w:ascii="Arial" w:hAnsi="Arial" w:cs="Arial"/>
        </w:rPr>
        <w:t xml:space="preserve">, </w:t>
      </w:r>
      <w:r>
        <w:rPr>
          <w:rFonts w:ascii="Arial" w:hAnsi="Arial" w:cs="Arial"/>
        </w:rPr>
        <w:t xml:space="preserve">por cuanto no se </w:t>
      </w:r>
      <w:r w:rsidR="0037729A">
        <w:rPr>
          <w:rFonts w:ascii="Arial" w:hAnsi="Arial" w:cs="Arial"/>
        </w:rPr>
        <w:t xml:space="preserve">probó </w:t>
      </w:r>
      <w:r w:rsidRPr="00B07B50">
        <w:rPr>
          <w:rFonts w:ascii="Arial" w:hAnsi="Arial" w:cs="Arial"/>
        </w:rPr>
        <w:t xml:space="preserve">la falla </w:t>
      </w:r>
      <w:r>
        <w:rPr>
          <w:rFonts w:ascii="Arial" w:hAnsi="Arial" w:cs="Arial"/>
        </w:rPr>
        <w:t xml:space="preserve">del servicio ni el nexo causal. </w:t>
      </w:r>
    </w:p>
    <w:p w14:paraId="01F40957" w14:textId="77777777" w:rsidR="0037729A" w:rsidRDefault="0037729A" w:rsidP="0037729A">
      <w:pPr>
        <w:tabs>
          <w:tab w:val="left" w:pos="3295"/>
        </w:tabs>
        <w:spacing w:line="360" w:lineRule="auto"/>
        <w:ind w:right="-2"/>
        <w:jc w:val="both"/>
        <w:rPr>
          <w:rFonts w:ascii="Arial" w:hAnsi="Arial" w:cs="Arial"/>
        </w:rPr>
      </w:pPr>
    </w:p>
    <w:p w14:paraId="2CEED161" w14:textId="04455AD5" w:rsidR="0037729A" w:rsidRPr="00B61785" w:rsidRDefault="0037729A" w:rsidP="0037729A">
      <w:pPr>
        <w:pStyle w:val="Prrafodelista"/>
        <w:numPr>
          <w:ilvl w:val="0"/>
          <w:numId w:val="26"/>
        </w:numPr>
        <w:tabs>
          <w:tab w:val="left" w:pos="3295"/>
        </w:tabs>
        <w:spacing w:line="360" w:lineRule="auto"/>
        <w:ind w:right="-2"/>
        <w:jc w:val="both"/>
        <w:rPr>
          <w:rFonts w:ascii="Arial" w:hAnsi="Arial" w:cs="Arial"/>
          <w:b/>
          <w:bCs/>
        </w:rPr>
      </w:pPr>
      <w:r w:rsidRPr="00B61785">
        <w:rPr>
          <w:rFonts w:ascii="Arial" w:hAnsi="Arial" w:cs="Arial"/>
          <w:b/>
          <w:bCs/>
        </w:rPr>
        <w:t>FUNDAMENTOS Y RAZONES DE DERECHO DE LA DEFENSA</w:t>
      </w:r>
    </w:p>
    <w:p w14:paraId="100422FC" w14:textId="77777777" w:rsidR="0037729A" w:rsidRPr="00B61785" w:rsidRDefault="0037729A" w:rsidP="0037729A">
      <w:pPr>
        <w:tabs>
          <w:tab w:val="left" w:pos="3295"/>
        </w:tabs>
        <w:spacing w:line="360" w:lineRule="auto"/>
        <w:ind w:right="-2"/>
        <w:jc w:val="both"/>
        <w:rPr>
          <w:rFonts w:ascii="Arial" w:hAnsi="Arial" w:cs="Arial"/>
          <w:b/>
          <w:bCs/>
        </w:rPr>
      </w:pPr>
    </w:p>
    <w:p w14:paraId="3408B654" w14:textId="35E160EC" w:rsidR="0037729A" w:rsidRPr="00B61785" w:rsidRDefault="0037729A" w:rsidP="002468B3">
      <w:pPr>
        <w:pStyle w:val="Prrafodelista"/>
        <w:numPr>
          <w:ilvl w:val="0"/>
          <w:numId w:val="28"/>
        </w:numPr>
        <w:tabs>
          <w:tab w:val="left" w:pos="3295"/>
        </w:tabs>
        <w:spacing w:line="360" w:lineRule="auto"/>
        <w:ind w:right="-2"/>
        <w:jc w:val="both"/>
        <w:rPr>
          <w:rFonts w:ascii="Arial" w:hAnsi="Arial" w:cs="Arial"/>
          <w:b/>
          <w:bCs/>
        </w:rPr>
      </w:pPr>
      <w:r w:rsidRPr="00B61785">
        <w:rPr>
          <w:rFonts w:ascii="Arial" w:hAnsi="Arial" w:cs="Arial"/>
          <w:b/>
          <w:bCs/>
        </w:rPr>
        <w:t>IMPROCEDENCIA DE LA PRESENTE ACCIÓN DE TUTELA</w:t>
      </w:r>
    </w:p>
    <w:p w14:paraId="7D4AB3D1" w14:textId="77777777" w:rsidR="002468B3" w:rsidRPr="002468B3" w:rsidRDefault="002468B3" w:rsidP="002468B3">
      <w:pPr>
        <w:tabs>
          <w:tab w:val="left" w:pos="3295"/>
        </w:tabs>
        <w:spacing w:line="360" w:lineRule="auto"/>
        <w:ind w:right="-2"/>
        <w:jc w:val="both"/>
        <w:rPr>
          <w:rFonts w:ascii="Arial" w:hAnsi="Arial" w:cs="Arial"/>
        </w:rPr>
      </w:pPr>
    </w:p>
    <w:p w14:paraId="455B5E84" w14:textId="77777777"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La acción de tutela, consagrada en el artículo 86 de la Constitución Política y reglamentada por el Decreto 2591 de 1991, es un mecanismo de protección inmediata de derechos fundamentales cuando estos se ven vulnerados o amenazados por actos u omisiones de autoridades públicas o particulares, incluyendo decisiones judiciales.</w:t>
      </w:r>
    </w:p>
    <w:p w14:paraId="3707C395" w14:textId="77777777" w:rsidR="002468B3" w:rsidRPr="002468B3" w:rsidRDefault="002468B3" w:rsidP="002468B3">
      <w:pPr>
        <w:tabs>
          <w:tab w:val="left" w:pos="3295"/>
        </w:tabs>
        <w:spacing w:line="360" w:lineRule="auto"/>
        <w:ind w:right="-2"/>
        <w:jc w:val="both"/>
        <w:rPr>
          <w:rFonts w:ascii="Arial" w:hAnsi="Arial" w:cs="Arial"/>
          <w:lang w:val="es-CO"/>
        </w:rPr>
      </w:pPr>
    </w:p>
    <w:p w14:paraId="5D45D2A8" w14:textId="77777777"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Sin embargo, la Corte Constitucional ha señalado que la tutela contra providencias judiciales solo procede en circunstancias excepcionales, cuando se demuestre que la decisión impugnada incurrió en graves afectaciones de carácter constitucional. En este sentido, la Sentencia T-094 de 2013 precisó que este mecanismo no puede ser empleado como una instancia adicional para revisar aspectos probatorios o interpretaciones normativas previamente definidas en el proceso judicial.</w:t>
      </w:r>
    </w:p>
    <w:p w14:paraId="1D71475D" w14:textId="77777777" w:rsidR="002468B3" w:rsidRPr="002468B3" w:rsidRDefault="002468B3" w:rsidP="002468B3">
      <w:pPr>
        <w:tabs>
          <w:tab w:val="left" w:pos="3295"/>
        </w:tabs>
        <w:spacing w:line="360" w:lineRule="auto"/>
        <w:ind w:right="-2"/>
        <w:jc w:val="both"/>
        <w:rPr>
          <w:rFonts w:ascii="Arial" w:hAnsi="Arial" w:cs="Arial"/>
          <w:lang w:val="es-CO"/>
        </w:rPr>
      </w:pPr>
    </w:p>
    <w:p w14:paraId="5AAF55AA" w14:textId="77777777" w:rsid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En desarrollo de este criterio, la Sentencia C-590 de 2005 estableció los requisitos generales y específicos para la procedencia de la tutela contra decisiones judiciales, los cuales se enuncian a continuación:</w:t>
      </w:r>
    </w:p>
    <w:p w14:paraId="693D4149" w14:textId="77777777" w:rsidR="005E3C96" w:rsidRPr="002468B3" w:rsidRDefault="005E3C96" w:rsidP="002468B3">
      <w:pPr>
        <w:tabs>
          <w:tab w:val="left" w:pos="3295"/>
        </w:tabs>
        <w:spacing w:line="360" w:lineRule="auto"/>
        <w:ind w:right="-2"/>
        <w:jc w:val="both"/>
        <w:rPr>
          <w:rFonts w:ascii="Arial" w:hAnsi="Arial" w:cs="Arial"/>
          <w:lang w:val="es-CO"/>
        </w:rPr>
      </w:pPr>
    </w:p>
    <w:p w14:paraId="13764469" w14:textId="71F710FD" w:rsidR="002468B3" w:rsidRPr="005E3C96" w:rsidRDefault="002468B3" w:rsidP="005E3C96">
      <w:pPr>
        <w:pStyle w:val="Prrafodelista"/>
        <w:numPr>
          <w:ilvl w:val="0"/>
          <w:numId w:val="31"/>
        </w:numPr>
        <w:tabs>
          <w:tab w:val="left" w:pos="3295"/>
        </w:tabs>
        <w:spacing w:line="360" w:lineRule="auto"/>
        <w:ind w:right="-2"/>
        <w:jc w:val="both"/>
        <w:rPr>
          <w:rFonts w:ascii="Arial" w:hAnsi="Arial" w:cs="Arial"/>
          <w:lang w:val="es-CO"/>
        </w:rPr>
      </w:pPr>
      <w:r w:rsidRPr="005E3C96">
        <w:rPr>
          <w:rFonts w:ascii="Arial" w:hAnsi="Arial" w:cs="Arial"/>
          <w:lang w:val="es-CO"/>
        </w:rPr>
        <w:t>Requisitos generales:</w:t>
      </w:r>
    </w:p>
    <w:p w14:paraId="56CF8390" w14:textId="77777777" w:rsidR="005E3C96" w:rsidRPr="005E3C96" w:rsidRDefault="005E3C96" w:rsidP="005E3C96">
      <w:pPr>
        <w:pStyle w:val="Prrafodelista"/>
        <w:tabs>
          <w:tab w:val="left" w:pos="3295"/>
        </w:tabs>
        <w:spacing w:line="360" w:lineRule="auto"/>
        <w:ind w:right="-2"/>
        <w:jc w:val="both"/>
        <w:rPr>
          <w:rFonts w:ascii="Arial" w:hAnsi="Arial" w:cs="Arial"/>
          <w:lang w:val="es-CO"/>
        </w:rPr>
      </w:pPr>
    </w:p>
    <w:p w14:paraId="205A71A0" w14:textId="77777777"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a) Que el caso planteado involucre una cuestión de especial trascendencia constitucional.</w:t>
      </w:r>
      <w:r w:rsidRPr="002468B3">
        <w:rPr>
          <w:rFonts w:ascii="Arial" w:hAnsi="Arial" w:cs="Arial"/>
          <w:lang w:val="es-CO"/>
        </w:rPr>
        <w:br/>
        <w:t>b) Que el accionante haya agotado todos los recursos judiciales disponibles, salvo que su interposición sea necesaria para prevenir un daño irreparable.</w:t>
      </w:r>
    </w:p>
    <w:p w14:paraId="1288CE82" w14:textId="77777777"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c) Que se respete el principio de inmediatez, es decir, que la tutela se interponga en un plazo razonable desde la presunta vulneración.</w:t>
      </w:r>
    </w:p>
    <w:p w14:paraId="5055ECAC" w14:textId="77777777"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 xml:space="preserve">d) Que, en caso de alegarse una irregularidad procesal, esta haya tenido una incidencia </w:t>
      </w:r>
      <w:r w:rsidRPr="002468B3">
        <w:rPr>
          <w:rFonts w:ascii="Arial" w:hAnsi="Arial" w:cs="Arial"/>
          <w:lang w:val="es-CO"/>
        </w:rPr>
        <w:lastRenderedPageBreak/>
        <w:t>determinante en la decisión final y afectado derechos fundamentales.</w:t>
      </w:r>
    </w:p>
    <w:p w14:paraId="3B2B27F7" w14:textId="0B655608"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e) Que el demandante haya identificado con claridad los hechos que sustentan la vulneración y los derechos afectados, así como que haya alegado la posible violación dentro del proceso judicial si las circunstancias lo permitían.</w:t>
      </w:r>
    </w:p>
    <w:p w14:paraId="6F659239" w14:textId="77777777" w:rsidR="002468B3" w:rsidRPr="002468B3" w:rsidRDefault="002468B3" w:rsidP="002468B3">
      <w:pPr>
        <w:tabs>
          <w:tab w:val="left" w:pos="3295"/>
        </w:tabs>
        <w:spacing w:line="360" w:lineRule="auto"/>
        <w:ind w:right="-2"/>
        <w:jc w:val="both"/>
        <w:rPr>
          <w:rFonts w:ascii="Arial" w:hAnsi="Arial" w:cs="Arial"/>
          <w:lang w:val="es-CO"/>
        </w:rPr>
      </w:pPr>
    </w:p>
    <w:p w14:paraId="01A914F0" w14:textId="0B491DC2" w:rsidR="002468B3" w:rsidRPr="005E3C96" w:rsidRDefault="002468B3" w:rsidP="005E3C96">
      <w:pPr>
        <w:pStyle w:val="Prrafodelista"/>
        <w:numPr>
          <w:ilvl w:val="0"/>
          <w:numId w:val="28"/>
        </w:numPr>
        <w:tabs>
          <w:tab w:val="left" w:pos="3295"/>
        </w:tabs>
        <w:spacing w:line="360" w:lineRule="auto"/>
        <w:ind w:right="-2"/>
        <w:jc w:val="both"/>
        <w:rPr>
          <w:rFonts w:ascii="Arial" w:hAnsi="Arial" w:cs="Arial"/>
          <w:lang w:val="es-CO"/>
        </w:rPr>
      </w:pPr>
      <w:r w:rsidRPr="005E3C96">
        <w:rPr>
          <w:rFonts w:ascii="Arial" w:hAnsi="Arial" w:cs="Arial"/>
          <w:lang w:val="es-CO"/>
        </w:rPr>
        <w:t>Requisitos específicos:</w:t>
      </w:r>
    </w:p>
    <w:p w14:paraId="45633DDD" w14:textId="77777777" w:rsidR="005E3C96" w:rsidRPr="005E3C96" w:rsidRDefault="005E3C96" w:rsidP="005E3C96">
      <w:pPr>
        <w:pStyle w:val="Prrafodelista"/>
        <w:tabs>
          <w:tab w:val="left" w:pos="3295"/>
        </w:tabs>
        <w:spacing w:line="360" w:lineRule="auto"/>
        <w:ind w:right="-2"/>
        <w:jc w:val="both"/>
        <w:rPr>
          <w:rFonts w:ascii="Arial" w:hAnsi="Arial" w:cs="Arial"/>
          <w:lang w:val="es-CO"/>
        </w:rPr>
      </w:pPr>
    </w:p>
    <w:p w14:paraId="05536878" w14:textId="77777777"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a) Defecto orgánico: Se configura cuando el juez que dictó la providencia carecía completamente de competencia legal para conocer del asunto.</w:t>
      </w:r>
    </w:p>
    <w:p w14:paraId="64199FBF" w14:textId="77777777"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b) Defecto procedimental absoluto: Ocurre cuando la autoridad judicial desconoció de manera evidente el procedimiento aplicable al caso.</w:t>
      </w:r>
    </w:p>
    <w:p w14:paraId="26D94D11" w14:textId="77777777"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c) Defecto fáctico: Se presenta cuando la decisión se fundamenta en una valoración errónea o inexistente del material probatorio.</w:t>
      </w:r>
    </w:p>
    <w:p w14:paraId="1882622C" w14:textId="77777777"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d) Defecto material o sustantivo: Se configura cuando la providencia judicial se basa en normas derogadas, inconstitucionales o cuya aplicación resulta abiertamente contradictoria con el caso concreto.</w:t>
      </w:r>
      <w:r w:rsidRPr="002468B3">
        <w:rPr>
          <w:rFonts w:ascii="Arial" w:hAnsi="Arial" w:cs="Arial"/>
          <w:lang w:val="es-CO"/>
        </w:rPr>
        <w:br/>
        <w:t>e) Error inducido: Se da cuando el juez fue llevado a error por información engañosa presentada por terceros, lo que derivó en una decisión que vulnera derechos fundamentales.</w:t>
      </w:r>
    </w:p>
    <w:p w14:paraId="590E80A9" w14:textId="77777777"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f) Falta de motivación: Se produce cuando el juez no expone de manera adecuada los fundamentos de su decisión, afectando la garantía del debido proceso.</w:t>
      </w:r>
    </w:p>
    <w:p w14:paraId="2F25D3A3" w14:textId="77777777"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g) Desconocimiento del precedente judicial: Se configura cuando el juez omite aplicar una línea jurisprudencial obligatoria, en perjuicio del accionante.</w:t>
      </w:r>
    </w:p>
    <w:p w14:paraId="4E94E55F" w14:textId="497F2E73"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h) Violación directa de la Constitución: Se presenta cuando la decisión judicial contradice de manera flagrante las disposiciones de la Carta Política.</w:t>
      </w:r>
    </w:p>
    <w:p w14:paraId="5A25543A" w14:textId="77777777" w:rsidR="002468B3" w:rsidRPr="002468B3" w:rsidRDefault="002468B3" w:rsidP="002468B3">
      <w:pPr>
        <w:tabs>
          <w:tab w:val="left" w:pos="3295"/>
        </w:tabs>
        <w:spacing w:line="360" w:lineRule="auto"/>
        <w:ind w:right="-2"/>
        <w:jc w:val="both"/>
        <w:rPr>
          <w:rFonts w:ascii="Arial" w:hAnsi="Arial" w:cs="Arial"/>
          <w:lang w:val="es-CO"/>
        </w:rPr>
      </w:pPr>
    </w:p>
    <w:p w14:paraId="41305178" w14:textId="77777777"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 xml:space="preserve">Si se cumplen estos requisitos, el juez de tutela podrá examinar el caso y determinar si es procedente el amparo constitucional solicitado. Sin embargo, para que la tutela prospere, es indispensable que: i) la vulneración alegada haya tenido un impacto determinante en la decisión cuestionada, y </w:t>
      </w:r>
      <w:proofErr w:type="spellStart"/>
      <w:r w:rsidRPr="002468B3">
        <w:rPr>
          <w:rFonts w:ascii="Arial" w:hAnsi="Arial" w:cs="Arial"/>
          <w:lang w:val="es-CO"/>
        </w:rPr>
        <w:t>ii</w:t>
      </w:r>
      <w:proofErr w:type="spellEnd"/>
      <w:r w:rsidRPr="002468B3">
        <w:rPr>
          <w:rFonts w:ascii="Arial" w:hAnsi="Arial" w:cs="Arial"/>
          <w:lang w:val="es-CO"/>
        </w:rPr>
        <w:t>) la acción no se utilice para reabrir debates probatorios o jurídicos ya resueltos en las instancias judiciales ordinarias.</w:t>
      </w:r>
    </w:p>
    <w:p w14:paraId="2B16212D" w14:textId="77777777" w:rsidR="002468B3" w:rsidRPr="002468B3" w:rsidRDefault="002468B3" w:rsidP="002468B3">
      <w:pPr>
        <w:tabs>
          <w:tab w:val="left" w:pos="3295"/>
        </w:tabs>
        <w:spacing w:line="360" w:lineRule="auto"/>
        <w:ind w:right="-2"/>
        <w:jc w:val="both"/>
        <w:rPr>
          <w:rFonts w:ascii="Arial" w:hAnsi="Arial" w:cs="Arial"/>
          <w:lang w:val="es-CO"/>
        </w:rPr>
      </w:pPr>
    </w:p>
    <w:p w14:paraId="135F2F2A" w14:textId="77777777"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 xml:space="preserve">En este sentido, la acción de tutela no puede convertirse en un mecanismo alternativo de revisión de sentencias, ni ser utilizada para revivir términos procesales o modificar valoraciones propias del juez natural. </w:t>
      </w:r>
    </w:p>
    <w:p w14:paraId="4DB0FC4C" w14:textId="77777777" w:rsidR="002468B3" w:rsidRPr="002468B3" w:rsidRDefault="002468B3" w:rsidP="002468B3">
      <w:pPr>
        <w:tabs>
          <w:tab w:val="left" w:pos="3295"/>
        </w:tabs>
        <w:spacing w:line="360" w:lineRule="auto"/>
        <w:ind w:right="-2"/>
        <w:jc w:val="both"/>
        <w:rPr>
          <w:rFonts w:ascii="Arial" w:hAnsi="Arial" w:cs="Arial"/>
          <w:lang w:val="es-CO"/>
        </w:rPr>
      </w:pPr>
    </w:p>
    <w:p w14:paraId="5069A7FD" w14:textId="45A107B1"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Atendiendo a lo anterior, se procederá al estudio del caso concreto, anticipando desde ya que la presente acción resulta improcedente.</w:t>
      </w:r>
    </w:p>
    <w:p w14:paraId="4BB1AB2B" w14:textId="77777777" w:rsidR="00BD70E2" w:rsidRPr="002468B3" w:rsidRDefault="00BD70E2" w:rsidP="002468B3">
      <w:pPr>
        <w:tabs>
          <w:tab w:val="left" w:pos="3295"/>
        </w:tabs>
        <w:spacing w:line="360" w:lineRule="auto"/>
        <w:ind w:right="-2"/>
        <w:jc w:val="both"/>
        <w:rPr>
          <w:rFonts w:ascii="Arial" w:hAnsi="Arial" w:cs="Arial"/>
          <w:lang w:val="es-CO"/>
        </w:rPr>
      </w:pPr>
    </w:p>
    <w:p w14:paraId="0D860482" w14:textId="572736FD" w:rsidR="00BD70E2" w:rsidRPr="009969D9" w:rsidRDefault="002468B3" w:rsidP="00EB0402">
      <w:pPr>
        <w:pStyle w:val="Prrafodelista"/>
        <w:numPr>
          <w:ilvl w:val="0"/>
          <w:numId w:val="28"/>
        </w:numPr>
        <w:tabs>
          <w:tab w:val="left" w:pos="3295"/>
        </w:tabs>
        <w:spacing w:line="360" w:lineRule="auto"/>
        <w:ind w:right="-2"/>
        <w:jc w:val="both"/>
        <w:rPr>
          <w:rFonts w:ascii="Arial" w:hAnsi="Arial" w:cs="Arial"/>
          <w:b/>
          <w:bCs/>
        </w:rPr>
      </w:pPr>
      <w:r w:rsidRPr="009969D9">
        <w:rPr>
          <w:rFonts w:ascii="Arial" w:hAnsi="Arial" w:cs="Arial"/>
          <w:b/>
          <w:bCs/>
        </w:rPr>
        <w:t xml:space="preserve">AUSENCIA DE VULNERACIONES O AFECTACIONES A DERECHOS FUNDAMENTALES COMO EL DEBIDO PROCESO, EL ACCESO A LA JUSTICIA O LA </w:t>
      </w:r>
      <w:r w:rsidRPr="009969D9">
        <w:rPr>
          <w:rFonts w:ascii="Arial" w:hAnsi="Arial" w:cs="Arial"/>
          <w:b/>
          <w:bCs/>
        </w:rPr>
        <w:lastRenderedPageBreak/>
        <w:t>PREVALENCIA DEL DERECHO SUSTANCIAL DE LA ACCIONANTE.</w:t>
      </w:r>
    </w:p>
    <w:p w14:paraId="45BD3D60" w14:textId="77777777" w:rsidR="00BD70E2" w:rsidRDefault="00BD70E2" w:rsidP="002468B3">
      <w:pPr>
        <w:tabs>
          <w:tab w:val="left" w:pos="3295"/>
        </w:tabs>
        <w:spacing w:line="360" w:lineRule="auto"/>
        <w:ind w:right="-2"/>
        <w:jc w:val="both"/>
        <w:rPr>
          <w:rFonts w:ascii="Arial" w:hAnsi="Arial" w:cs="Arial"/>
        </w:rPr>
      </w:pPr>
    </w:p>
    <w:p w14:paraId="29F1634A" w14:textId="77777777" w:rsid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La presente acción de tutela se fundamenta en la afirmación de la parte accionante de que se han vulnerado sus derechos fundamentales al debido proceso, acceso a la justicia y prevalencia del derecho sustancial. No obstante, el escrito presentado no desarrolla argumentos específicos que demuestren dicha vulneración, sino que se limita a expresar su desacuerdo con el fallo de segunda instancia emitido en el proceso de reparación directa que dio origen a la controversia.</w:t>
      </w:r>
    </w:p>
    <w:p w14:paraId="68247ADD" w14:textId="77777777" w:rsidR="002468B3" w:rsidRPr="002468B3" w:rsidRDefault="002468B3" w:rsidP="002468B3">
      <w:pPr>
        <w:tabs>
          <w:tab w:val="left" w:pos="3295"/>
        </w:tabs>
        <w:spacing w:line="360" w:lineRule="auto"/>
        <w:ind w:right="-2"/>
        <w:jc w:val="both"/>
        <w:rPr>
          <w:rFonts w:ascii="Arial" w:hAnsi="Arial" w:cs="Arial"/>
          <w:lang w:val="es-CO"/>
        </w:rPr>
      </w:pPr>
    </w:p>
    <w:p w14:paraId="026052A6" w14:textId="1961E34E" w:rsid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En este contexto, se debe precisar que el Consejo de Estado, Sección Tercera, Subsección C no incurrió en ninguna actuación que afectara los derechos fundamentales invocados, toda vez que estos fueron garantizados plenamente a lo largo del trámite procesa</w:t>
      </w:r>
      <w:r>
        <w:rPr>
          <w:rFonts w:ascii="Arial" w:hAnsi="Arial" w:cs="Arial"/>
          <w:lang w:val="es-CO"/>
        </w:rPr>
        <w:t xml:space="preserve">l. </w:t>
      </w:r>
      <w:r w:rsidRPr="002468B3">
        <w:rPr>
          <w:rFonts w:ascii="Arial" w:hAnsi="Arial" w:cs="Arial"/>
          <w:lang w:val="es-CO"/>
        </w:rPr>
        <w:t>Desde el inicio y desarrollo del proceso, las partes contaron con todas las garantías procesales para ejercer sus derechos y hacer valer sus pretensiones. En cada una de las etapas procesales, se les otorgó la oportunidad de manifestar cualquier irregularidad que consideraran existente, sin que en el expediente obre constancia de vicios que no hayan sido saneados conforme a la normatividad vigente, lo cual se evidencia en las actas de audiencia.</w:t>
      </w:r>
    </w:p>
    <w:p w14:paraId="24486B6A" w14:textId="77777777" w:rsidR="002468B3" w:rsidRPr="002468B3" w:rsidRDefault="002468B3" w:rsidP="002468B3">
      <w:pPr>
        <w:tabs>
          <w:tab w:val="left" w:pos="3295"/>
        </w:tabs>
        <w:spacing w:line="360" w:lineRule="auto"/>
        <w:ind w:right="-2"/>
        <w:jc w:val="both"/>
        <w:rPr>
          <w:rFonts w:ascii="Arial" w:hAnsi="Arial" w:cs="Arial"/>
          <w:lang w:val="es-CO"/>
        </w:rPr>
      </w:pPr>
    </w:p>
    <w:p w14:paraId="444F6965" w14:textId="77777777" w:rsid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Asimismo, se respetó el derecho de las partes a interponer los recursos previstos en la ley, no solo frente a la sentencia, sino también respecto de los autos proferidos dentro del proceso. Durante todo el trámite, se garantizó la posibilidad de presentar alegatos, observaciones, recursos y demás manifestaciones procesales pertinentes. El proceso fue declarado saneado en diversas oportunidades tanto por el juez competente como por las partes intervinientes, lo que confirma que se respetó íntegramente el debido proceso y el acceso a la administración de justicia.</w:t>
      </w:r>
    </w:p>
    <w:p w14:paraId="7CE3C9D3" w14:textId="77777777" w:rsidR="002468B3" w:rsidRPr="002468B3" w:rsidRDefault="002468B3" w:rsidP="002468B3">
      <w:pPr>
        <w:tabs>
          <w:tab w:val="left" w:pos="3295"/>
        </w:tabs>
        <w:spacing w:line="360" w:lineRule="auto"/>
        <w:ind w:right="-2"/>
        <w:jc w:val="both"/>
        <w:rPr>
          <w:rFonts w:ascii="Arial" w:hAnsi="Arial" w:cs="Arial"/>
          <w:lang w:val="es-CO"/>
        </w:rPr>
      </w:pPr>
    </w:p>
    <w:p w14:paraId="358B1F49" w14:textId="77777777" w:rsidR="002468B3" w:rsidRPr="002468B3" w:rsidRDefault="002468B3" w:rsidP="002468B3">
      <w:pPr>
        <w:tabs>
          <w:tab w:val="left" w:pos="3295"/>
        </w:tabs>
        <w:spacing w:line="360" w:lineRule="auto"/>
        <w:ind w:right="-2"/>
        <w:jc w:val="both"/>
        <w:rPr>
          <w:rFonts w:ascii="Arial" w:hAnsi="Arial" w:cs="Arial"/>
          <w:lang w:val="es-CO"/>
        </w:rPr>
      </w:pPr>
      <w:r w:rsidRPr="002468B3">
        <w:rPr>
          <w:rFonts w:ascii="Arial" w:hAnsi="Arial" w:cs="Arial"/>
          <w:lang w:val="es-CO"/>
        </w:rPr>
        <w:t>En virtud de lo expuesto, la presente acción de tutela no puede prosperar, dado que no se ha acreditado la existencia de un defecto o irregularidad en la decisión de segunda instancia que justifique el amparo constitucional solicitado.</w:t>
      </w:r>
    </w:p>
    <w:p w14:paraId="163F1C61" w14:textId="77777777" w:rsidR="002468B3" w:rsidRPr="002468B3" w:rsidRDefault="002468B3" w:rsidP="002468B3">
      <w:pPr>
        <w:tabs>
          <w:tab w:val="left" w:pos="3295"/>
        </w:tabs>
        <w:spacing w:line="360" w:lineRule="auto"/>
        <w:ind w:right="-2"/>
        <w:jc w:val="both"/>
        <w:rPr>
          <w:rFonts w:ascii="Arial" w:hAnsi="Arial" w:cs="Arial"/>
          <w:lang w:val="es-CO"/>
        </w:rPr>
      </w:pPr>
    </w:p>
    <w:p w14:paraId="7638D798" w14:textId="77777777" w:rsidR="002468B3" w:rsidRDefault="002468B3" w:rsidP="002468B3">
      <w:pPr>
        <w:tabs>
          <w:tab w:val="left" w:pos="3295"/>
        </w:tabs>
        <w:spacing w:line="360" w:lineRule="auto"/>
        <w:ind w:right="-2"/>
        <w:jc w:val="both"/>
        <w:rPr>
          <w:rFonts w:ascii="Arial" w:hAnsi="Arial" w:cs="Arial"/>
        </w:rPr>
      </w:pPr>
    </w:p>
    <w:p w14:paraId="12DB91E6" w14:textId="541749E6" w:rsidR="009969D9" w:rsidRPr="009969D9" w:rsidRDefault="009969D9" w:rsidP="009969D9">
      <w:pPr>
        <w:tabs>
          <w:tab w:val="left" w:pos="3295"/>
        </w:tabs>
        <w:spacing w:line="360" w:lineRule="auto"/>
        <w:ind w:right="-2"/>
        <w:jc w:val="center"/>
        <w:rPr>
          <w:rFonts w:ascii="Arial" w:hAnsi="Arial" w:cs="Arial"/>
          <w:b/>
          <w:bCs/>
          <w:u w:val="single"/>
        </w:rPr>
      </w:pPr>
      <w:r w:rsidRPr="009969D9">
        <w:rPr>
          <w:rFonts w:ascii="Arial" w:hAnsi="Arial" w:cs="Arial"/>
          <w:b/>
          <w:bCs/>
          <w:u w:val="single"/>
        </w:rPr>
        <w:t>CAPÍTULO II: PRONUNCIAMIENTOS FRENTE A LA PÓLIZAS No. 132453 y No. 1378804 EXPEDIDA POR COMPAÑÍA DE SEGUROS LA PREVISORA S.A. Y COMPAÑÍA LIBERTY S.A.</w:t>
      </w:r>
    </w:p>
    <w:p w14:paraId="16125968" w14:textId="77777777" w:rsidR="009969D9" w:rsidRDefault="009969D9" w:rsidP="009969D9">
      <w:pPr>
        <w:tabs>
          <w:tab w:val="left" w:pos="3295"/>
        </w:tabs>
        <w:spacing w:line="360" w:lineRule="auto"/>
        <w:ind w:right="-2"/>
        <w:jc w:val="both"/>
        <w:rPr>
          <w:rFonts w:ascii="Arial" w:hAnsi="Arial" w:cs="Arial"/>
        </w:rPr>
      </w:pPr>
    </w:p>
    <w:p w14:paraId="5D208F6F" w14:textId="224B94D5" w:rsidR="009969D9" w:rsidRPr="009969D9" w:rsidRDefault="009969D9" w:rsidP="009969D9">
      <w:pPr>
        <w:pStyle w:val="Prrafodelista"/>
        <w:numPr>
          <w:ilvl w:val="0"/>
          <w:numId w:val="29"/>
        </w:numPr>
        <w:tabs>
          <w:tab w:val="left" w:pos="3295"/>
        </w:tabs>
        <w:spacing w:line="360" w:lineRule="auto"/>
        <w:ind w:right="-2"/>
        <w:jc w:val="both"/>
        <w:rPr>
          <w:rFonts w:ascii="Arial" w:hAnsi="Arial" w:cs="Arial"/>
          <w:b/>
          <w:bCs/>
        </w:rPr>
      </w:pPr>
      <w:r w:rsidRPr="009969D9">
        <w:rPr>
          <w:rFonts w:ascii="Arial" w:hAnsi="Arial" w:cs="Arial"/>
          <w:b/>
          <w:bCs/>
        </w:rPr>
        <w:t>INEXISTENCIA DE RESPONSABILIDAD DERIVADA DEL CONTRATO DE SEGURO</w:t>
      </w:r>
    </w:p>
    <w:p w14:paraId="0B32D1C9" w14:textId="77777777" w:rsidR="009969D9" w:rsidRDefault="009969D9" w:rsidP="009969D9">
      <w:pPr>
        <w:tabs>
          <w:tab w:val="left" w:pos="3295"/>
        </w:tabs>
        <w:spacing w:line="360" w:lineRule="auto"/>
        <w:ind w:right="-2"/>
        <w:jc w:val="both"/>
        <w:rPr>
          <w:rFonts w:ascii="Arial" w:hAnsi="Arial" w:cs="Arial"/>
        </w:rPr>
      </w:pPr>
    </w:p>
    <w:p w14:paraId="452B862B" w14:textId="6513AC62" w:rsidR="009969D9" w:rsidRPr="009969D9" w:rsidRDefault="009969D9" w:rsidP="009969D9">
      <w:pPr>
        <w:tabs>
          <w:tab w:val="left" w:pos="3295"/>
        </w:tabs>
        <w:spacing w:line="360" w:lineRule="auto"/>
        <w:ind w:right="-2"/>
        <w:jc w:val="both"/>
        <w:rPr>
          <w:rFonts w:ascii="Arial" w:hAnsi="Arial" w:cs="Arial"/>
        </w:rPr>
      </w:pPr>
      <w:r>
        <w:rPr>
          <w:rFonts w:ascii="Arial" w:hAnsi="Arial" w:cs="Arial"/>
        </w:rPr>
        <w:t xml:space="preserve">Cabe reiterar que dentro del proceso de reparación directa en el que se profirió la decisión </w:t>
      </w:r>
      <w:r w:rsidR="005E3C96">
        <w:rPr>
          <w:rFonts w:ascii="Arial" w:hAnsi="Arial" w:cs="Arial"/>
        </w:rPr>
        <w:t>objeto</w:t>
      </w:r>
      <w:r>
        <w:rPr>
          <w:rFonts w:ascii="Arial" w:hAnsi="Arial" w:cs="Arial"/>
        </w:rPr>
        <w:t xml:space="preserve"> de la presente acción de tutela, se probó además, que la póliza de seguro </w:t>
      </w:r>
      <w:r w:rsidRPr="009969D9">
        <w:rPr>
          <w:rFonts w:ascii="Arial" w:hAnsi="Arial" w:cs="Arial"/>
        </w:rPr>
        <w:t>suscritas No. 132453 y No. 1378804</w:t>
      </w:r>
      <w:r>
        <w:rPr>
          <w:rFonts w:ascii="Arial" w:hAnsi="Arial" w:cs="Arial"/>
        </w:rPr>
        <w:t xml:space="preserve">, en la que fundamentaron el llamamiento en garantía de mi poderdante </w:t>
      </w:r>
      <w:r w:rsidRPr="00825AAB">
        <w:rPr>
          <w:rFonts w:ascii="Arial" w:hAnsi="Arial" w:cs="Arial"/>
          <w:b/>
          <w:bCs/>
        </w:rPr>
        <w:t>HDI SEGUROS COLOMBIA S.A.</w:t>
      </w:r>
      <w:r>
        <w:rPr>
          <w:rFonts w:ascii="Arial" w:hAnsi="Arial" w:cs="Arial"/>
          <w:b/>
          <w:bCs/>
        </w:rPr>
        <w:t>,</w:t>
      </w:r>
      <w:r w:rsidRPr="0006431C">
        <w:rPr>
          <w:rFonts w:ascii="Arial" w:hAnsi="Arial" w:cs="Arial"/>
        </w:rPr>
        <w:t xml:space="preserve"> (antes </w:t>
      </w:r>
      <w:r w:rsidRPr="00825AAB">
        <w:rPr>
          <w:rFonts w:ascii="Arial" w:hAnsi="Arial" w:cs="Arial"/>
          <w:b/>
          <w:bCs/>
        </w:rPr>
        <w:t>Liberty Seguros S.A.</w:t>
      </w:r>
      <w:r>
        <w:rPr>
          <w:rFonts w:ascii="Arial" w:hAnsi="Arial" w:cs="Arial"/>
        </w:rPr>
        <w:t xml:space="preserve"> y </w:t>
      </w:r>
      <w:r w:rsidRPr="00825AAB">
        <w:rPr>
          <w:rFonts w:ascii="Arial" w:hAnsi="Arial" w:cs="Arial"/>
          <w:b/>
          <w:bCs/>
        </w:rPr>
        <w:t>HDI Seguros S.A.</w:t>
      </w:r>
      <w:r>
        <w:rPr>
          <w:rFonts w:ascii="Arial" w:hAnsi="Arial" w:cs="Arial"/>
        </w:rPr>
        <w:t>)</w:t>
      </w:r>
      <w:r w:rsidRPr="009969D9">
        <w:rPr>
          <w:rFonts w:ascii="Arial" w:hAnsi="Arial" w:cs="Arial"/>
        </w:rPr>
        <w:t xml:space="preserve"> no cubrían la responsabilidad civil derivada del accidente ocurrido. En este sentido, sostuvo que:</w:t>
      </w:r>
    </w:p>
    <w:p w14:paraId="1C7AEA07" w14:textId="77777777" w:rsidR="009969D9" w:rsidRDefault="009969D9" w:rsidP="009969D9">
      <w:pPr>
        <w:tabs>
          <w:tab w:val="left" w:pos="3295"/>
        </w:tabs>
        <w:spacing w:line="360" w:lineRule="auto"/>
        <w:ind w:right="-2"/>
        <w:jc w:val="both"/>
        <w:rPr>
          <w:rFonts w:ascii="Arial" w:hAnsi="Arial" w:cs="Arial"/>
        </w:rPr>
      </w:pPr>
    </w:p>
    <w:p w14:paraId="31C6E83A" w14:textId="64E76783" w:rsidR="009969D9" w:rsidRPr="009969D9" w:rsidRDefault="009969D9" w:rsidP="009969D9">
      <w:pPr>
        <w:tabs>
          <w:tab w:val="left" w:pos="3295"/>
        </w:tabs>
        <w:spacing w:line="360" w:lineRule="auto"/>
        <w:ind w:right="-2"/>
        <w:jc w:val="both"/>
        <w:rPr>
          <w:rFonts w:ascii="Arial" w:hAnsi="Arial" w:cs="Arial"/>
        </w:rPr>
      </w:pPr>
      <w:r w:rsidRPr="009969D9">
        <w:rPr>
          <w:rFonts w:ascii="Arial" w:hAnsi="Arial" w:cs="Arial"/>
        </w:rPr>
        <w:lastRenderedPageBreak/>
        <w:t>Cobertura limitada del seguro: La póliza No. 132453 se limitaba exclusivamente a cubrir salarios y prestaciones sociales de los trabajadores vinculados al contratista, sin incluir indemnizaciones por perjuicios extracontractuales. En consecuencia, cualquier reclamación relacionada con daños o perjuicios económicos derivados del fallecimiento del trabajador no se encontraba amparada dentro del alcance del contrato de seguro.</w:t>
      </w:r>
    </w:p>
    <w:p w14:paraId="36C7D349" w14:textId="77777777" w:rsidR="009969D9" w:rsidRPr="009969D9" w:rsidRDefault="009969D9" w:rsidP="009969D9">
      <w:pPr>
        <w:tabs>
          <w:tab w:val="left" w:pos="3295"/>
        </w:tabs>
        <w:spacing w:line="360" w:lineRule="auto"/>
        <w:ind w:right="-2"/>
        <w:jc w:val="both"/>
        <w:rPr>
          <w:rFonts w:ascii="Arial" w:hAnsi="Arial" w:cs="Arial"/>
        </w:rPr>
      </w:pPr>
      <w:r w:rsidRPr="009969D9">
        <w:rPr>
          <w:rFonts w:ascii="Arial" w:hAnsi="Arial" w:cs="Arial"/>
        </w:rPr>
        <w:t xml:space="preserve">Exclusión de responsabilidad contractual: La aseguradora alegó que la cobertura otorgada no se extendía a situaciones derivadas de una relación contractual entre el trabajador fallecido y el contratista, como lo era el caso de </w:t>
      </w:r>
      <w:proofErr w:type="spellStart"/>
      <w:r w:rsidRPr="009969D9">
        <w:rPr>
          <w:rFonts w:ascii="Arial" w:hAnsi="Arial" w:cs="Arial"/>
        </w:rPr>
        <w:t>Yonny</w:t>
      </w:r>
      <w:proofErr w:type="spellEnd"/>
      <w:r w:rsidRPr="009969D9">
        <w:rPr>
          <w:rFonts w:ascii="Arial" w:hAnsi="Arial" w:cs="Arial"/>
        </w:rPr>
        <w:t xml:space="preserve"> Fajardo Gallego. Por lo tanto, consideró que cualquier obligación indemnizatoria que se derivara de una relación laboral debía ser asumida por el empleador o por las entidades responsables de riesgos laborales, y no por la póliza suscrita por Liberty Seguros S.A.</w:t>
      </w:r>
    </w:p>
    <w:p w14:paraId="0B7616AF" w14:textId="77777777" w:rsidR="009969D9" w:rsidRDefault="009969D9" w:rsidP="009969D9">
      <w:pPr>
        <w:tabs>
          <w:tab w:val="left" w:pos="3295"/>
        </w:tabs>
        <w:spacing w:line="360" w:lineRule="auto"/>
        <w:ind w:right="-2"/>
        <w:jc w:val="both"/>
        <w:rPr>
          <w:rFonts w:ascii="Arial" w:hAnsi="Arial" w:cs="Arial"/>
        </w:rPr>
      </w:pPr>
    </w:p>
    <w:p w14:paraId="2B0165AC" w14:textId="56BBA7C5" w:rsidR="009969D9" w:rsidRPr="00551FDF" w:rsidRDefault="009969D9" w:rsidP="009969D9">
      <w:pPr>
        <w:tabs>
          <w:tab w:val="left" w:pos="3295"/>
        </w:tabs>
        <w:spacing w:line="360" w:lineRule="auto"/>
        <w:ind w:right="-2"/>
        <w:jc w:val="both"/>
        <w:rPr>
          <w:rFonts w:ascii="Arial" w:hAnsi="Arial" w:cs="Arial"/>
        </w:rPr>
      </w:pPr>
      <w:r w:rsidRPr="009969D9">
        <w:rPr>
          <w:rFonts w:ascii="Arial" w:hAnsi="Arial" w:cs="Arial"/>
        </w:rPr>
        <w:t>I</w:t>
      </w:r>
      <w:r w:rsidRPr="00551FDF">
        <w:rPr>
          <w:rFonts w:ascii="Arial" w:hAnsi="Arial" w:cs="Arial"/>
        </w:rPr>
        <w:t>mprocedencia del llamamiento en garantía: Debido a las limitaciones del contrato de seguro, la aseguradora indicó que no se podía trasladar la responsabilidad al asegurador para cubrir una eventual condena impuesta al contratista. En este sentido, solicitó que se excluyera su participación en la controversia, pues las pólizas contratadas no contemplaban el pago de indemnizaciones por hechos como el que se reclamaba en el proceso</w:t>
      </w:r>
      <w:r w:rsidR="00551FDF" w:rsidRPr="00551FDF">
        <w:rPr>
          <w:rFonts w:ascii="Arial" w:hAnsi="Arial" w:cs="Arial"/>
        </w:rPr>
        <w:t>.</w:t>
      </w:r>
    </w:p>
    <w:p w14:paraId="027AEF98" w14:textId="77777777" w:rsidR="00551FDF" w:rsidRPr="00551FDF" w:rsidRDefault="00551FDF" w:rsidP="009969D9">
      <w:pPr>
        <w:tabs>
          <w:tab w:val="left" w:pos="3295"/>
        </w:tabs>
        <w:spacing w:line="360" w:lineRule="auto"/>
        <w:ind w:right="-2"/>
        <w:jc w:val="both"/>
        <w:rPr>
          <w:rFonts w:ascii="Arial" w:hAnsi="Arial" w:cs="Arial"/>
        </w:rPr>
      </w:pPr>
    </w:p>
    <w:p w14:paraId="10D3DBDE" w14:textId="4ADCBADD" w:rsidR="00551FDF" w:rsidRPr="00551FDF" w:rsidRDefault="00551FDF" w:rsidP="00551FDF">
      <w:pPr>
        <w:tabs>
          <w:tab w:val="num" w:pos="720"/>
          <w:tab w:val="left" w:pos="3295"/>
        </w:tabs>
        <w:spacing w:line="360" w:lineRule="auto"/>
        <w:ind w:right="-2"/>
        <w:jc w:val="both"/>
        <w:rPr>
          <w:rFonts w:ascii="Arial" w:hAnsi="Arial" w:cs="Arial"/>
          <w:lang w:val="es-CO"/>
        </w:rPr>
      </w:pPr>
      <w:r w:rsidRPr="00551FDF">
        <w:rPr>
          <w:rFonts w:ascii="Arial" w:hAnsi="Arial" w:cs="Arial"/>
          <w:lang w:val="es-CO"/>
        </w:rPr>
        <w:t>Aunado a ello, se acreditó que el llamamiento en garantía no procedía, ya que la póliza suscrita no estaba destinada a responder por los hechos objeto del proceso debido a la Falta de legitimación del contratista para llamar en garantía, debido a que el único legitimado para realizar el llamamiento en garantía era el Municipio de Santiago de Cali, en su condición de entidad estatal asegurada, y no el contratista Luis Fernando Ramírez Buenaventura, quien había solicitado la intervención de la aseguradora, por lo que este no tenía facultad para exigir cobertura dentro del proceso.</w:t>
      </w:r>
    </w:p>
    <w:p w14:paraId="517F506C" w14:textId="77777777" w:rsidR="00551FDF" w:rsidRPr="00551FDF" w:rsidRDefault="00551FDF" w:rsidP="00551FDF">
      <w:pPr>
        <w:tabs>
          <w:tab w:val="num" w:pos="720"/>
          <w:tab w:val="left" w:pos="3295"/>
        </w:tabs>
        <w:spacing w:line="360" w:lineRule="auto"/>
        <w:ind w:right="-2"/>
        <w:jc w:val="both"/>
        <w:rPr>
          <w:rFonts w:ascii="Arial" w:hAnsi="Arial" w:cs="Arial"/>
          <w:lang w:val="es-CO"/>
        </w:rPr>
      </w:pPr>
    </w:p>
    <w:p w14:paraId="53583FC1" w14:textId="5222B160" w:rsidR="00551FDF" w:rsidRDefault="00551FDF" w:rsidP="00551FDF">
      <w:pPr>
        <w:tabs>
          <w:tab w:val="left" w:pos="3295"/>
        </w:tabs>
        <w:spacing w:line="360" w:lineRule="auto"/>
        <w:ind w:right="-2"/>
        <w:jc w:val="both"/>
        <w:rPr>
          <w:rFonts w:ascii="Arial" w:hAnsi="Arial" w:cs="Arial"/>
          <w:lang w:val="es-CO"/>
        </w:rPr>
      </w:pPr>
      <w:r w:rsidRPr="00551FDF">
        <w:rPr>
          <w:rFonts w:ascii="Arial" w:hAnsi="Arial" w:cs="Arial"/>
          <w:lang w:val="es-CO"/>
        </w:rPr>
        <w:t xml:space="preserve">Además, se estableció que el alcance de la póliza No. 132453 era restringido, dado a que el contrato de seguro suscrito con el municipio no estaba diseñado para cubrir eventuales condenas por responsabilidad extracontractual, sino que se limitaba al cumplimiento de obligaciones específicas dentro de la ejecución del contrato estatal. </w:t>
      </w:r>
    </w:p>
    <w:p w14:paraId="22C3E530" w14:textId="77777777" w:rsidR="00551FDF" w:rsidRPr="00551FDF" w:rsidRDefault="00551FDF" w:rsidP="00551FDF">
      <w:pPr>
        <w:tabs>
          <w:tab w:val="left" w:pos="3295"/>
        </w:tabs>
        <w:spacing w:line="360" w:lineRule="auto"/>
        <w:ind w:right="-2"/>
        <w:jc w:val="both"/>
        <w:rPr>
          <w:rFonts w:ascii="Arial" w:hAnsi="Arial" w:cs="Arial"/>
          <w:lang w:val="es-CO"/>
        </w:rPr>
      </w:pPr>
    </w:p>
    <w:p w14:paraId="623518F1" w14:textId="2A2AADB7" w:rsidR="00551FDF" w:rsidRDefault="00551FDF" w:rsidP="00551FDF">
      <w:pPr>
        <w:tabs>
          <w:tab w:val="left" w:pos="3295"/>
        </w:tabs>
        <w:spacing w:line="360" w:lineRule="auto"/>
        <w:ind w:right="-2"/>
        <w:jc w:val="center"/>
        <w:rPr>
          <w:rFonts w:ascii="Arial" w:hAnsi="Arial" w:cs="Arial"/>
          <w:b/>
          <w:bCs/>
          <w:lang w:val="es-CO"/>
        </w:rPr>
      </w:pPr>
      <w:r w:rsidRPr="00551FDF">
        <w:rPr>
          <w:rFonts w:ascii="Arial" w:hAnsi="Arial" w:cs="Arial"/>
          <w:b/>
          <w:bCs/>
          <w:lang w:val="es-CO"/>
        </w:rPr>
        <w:t>CAPITULO II.  PETICIÓN</w:t>
      </w:r>
    </w:p>
    <w:p w14:paraId="2F6E9DA9" w14:textId="77777777" w:rsidR="00551FDF" w:rsidRPr="00551FDF" w:rsidRDefault="00551FDF" w:rsidP="00551FDF">
      <w:pPr>
        <w:tabs>
          <w:tab w:val="left" w:pos="3295"/>
        </w:tabs>
        <w:spacing w:line="360" w:lineRule="auto"/>
        <w:ind w:right="-2"/>
        <w:jc w:val="center"/>
        <w:rPr>
          <w:rFonts w:ascii="Arial" w:hAnsi="Arial" w:cs="Arial"/>
          <w:b/>
          <w:bCs/>
          <w:lang w:val="es-CO"/>
        </w:rPr>
      </w:pPr>
    </w:p>
    <w:p w14:paraId="78FFA997" w14:textId="57211EE4" w:rsidR="00551FDF" w:rsidRDefault="00551FDF" w:rsidP="00551FDF">
      <w:pPr>
        <w:tabs>
          <w:tab w:val="left" w:pos="3295"/>
        </w:tabs>
        <w:spacing w:line="360" w:lineRule="auto"/>
        <w:ind w:right="-2"/>
        <w:jc w:val="both"/>
        <w:rPr>
          <w:rFonts w:ascii="Arial" w:hAnsi="Arial" w:cs="Arial"/>
          <w:lang w:val="es-CO"/>
        </w:rPr>
      </w:pPr>
      <w:r w:rsidRPr="00551FDF">
        <w:rPr>
          <w:rFonts w:ascii="Arial" w:hAnsi="Arial" w:cs="Arial"/>
          <w:lang w:val="es-CO"/>
        </w:rPr>
        <w:t>En virtud de lo expuesto solicito respetuosamente</w:t>
      </w:r>
      <w:r>
        <w:rPr>
          <w:rFonts w:ascii="Arial" w:hAnsi="Arial" w:cs="Arial"/>
          <w:lang w:val="es-CO"/>
        </w:rPr>
        <w:t xml:space="preserve"> al H.</w:t>
      </w:r>
      <w:r w:rsidRPr="00551FDF">
        <w:rPr>
          <w:rFonts w:ascii="Arial" w:hAnsi="Arial" w:cs="Arial"/>
          <w:lang w:val="es-CO"/>
        </w:rPr>
        <w:t xml:space="preserve"> </w:t>
      </w:r>
      <w:r>
        <w:rPr>
          <w:rFonts w:ascii="Arial" w:hAnsi="Arial" w:cs="Arial"/>
          <w:lang w:val="es-CO"/>
        </w:rPr>
        <w:t xml:space="preserve">AL </w:t>
      </w:r>
      <w:r w:rsidRPr="00551FDF">
        <w:rPr>
          <w:rFonts w:ascii="Arial" w:hAnsi="Arial" w:cs="Arial"/>
          <w:lang w:val="es-CO"/>
        </w:rPr>
        <w:t>CONSEJO DE ESTADO</w:t>
      </w:r>
      <w:r>
        <w:rPr>
          <w:rFonts w:ascii="Arial" w:hAnsi="Arial" w:cs="Arial"/>
          <w:lang w:val="es-CO"/>
        </w:rPr>
        <w:t xml:space="preserve"> </w:t>
      </w:r>
      <w:r w:rsidRPr="00551FDF">
        <w:rPr>
          <w:rFonts w:ascii="Arial" w:hAnsi="Arial" w:cs="Arial"/>
          <w:lang w:val="es-CO"/>
        </w:rPr>
        <w:t>SALA DE LO CONTENCIOSO ADMINISTRATIVO</w:t>
      </w:r>
      <w:r>
        <w:rPr>
          <w:rFonts w:ascii="Arial" w:hAnsi="Arial" w:cs="Arial"/>
          <w:lang w:val="es-CO"/>
        </w:rPr>
        <w:t xml:space="preserve"> </w:t>
      </w:r>
      <w:r w:rsidRPr="00551FDF">
        <w:rPr>
          <w:rFonts w:ascii="Arial" w:hAnsi="Arial" w:cs="Arial"/>
          <w:lang w:val="es-CO"/>
        </w:rPr>
        <w:t xml:space="preserve">SECCIÓN CUARTA </w:t>
      </w:r>
      <w:r>
        <w:rPr>
          <w:rFonts w:ascii="Arial" w:hAnsi="Arial" w:cs="Arial"/>
          <w:lang w:val="es-CO"/>
        </w:rPr>
        <w:t xml:space="preserve">que </w:t>
      </w:r>
      <w:r w:rsidRPr="00551FDF">
        <w:rPr>
          <w:rFonts w:ascii="Arial" w:hAnsi="Arial" w:cs="Arial"/>
          <w:lang w:val="es-CO"/>
        </w:rPr>
        <w:t>al resolver la</w:t>
      </w:r>
      <w:r>
        <w:rPr>
          <w:rFonts w:ascii="Arial" w:hAnsi="Arial" w:cs="Arial"/>
          <w:lang w:val="es-CO"/>
        </w:rPr>
        <w:t xml:space="preserve"> </w:t>
      </w:r>
      <w:r w:rsidRPr="00551FDF">
        <w:rPr>
          <w:rFonts w:ascii="Arial" w:hAnsi="Arial" w:cs="Arial"/>
          <w:lang w:val="es-CO"/>
        </w:rPr>
        <w:t>acción de tutela disponga:</w:t>
      </w:r>
    </w:p>
    <w:p w14:paraId="365AD860" w14:textId="77777777" w:rsidR="00551FDF" w:rsidRPr="00551FDF" w:rsidRDefault="00551FDF" w:rsidP="00551FDF">
      <w:pPr>
        <w:tabs>
          <w:tab w:val="left" w:pos="3295"/>
        </w:tabs>
        <w:spacing w:line="360" w:lineRule="auto"/>
        <w:ind w:right="-2"/>
        <w:jc w:val="both"/>
        <w:rPr>
          <w:rFonts w:ascii="Arial" w:hAnsi="Arial" w:cs="Arial"/>
          <w:lang w:val="es-CO"/>
        </w:rPr>
      </w:pPr>
    </w:p>
    <w:p w14:paraId="15C97D68" w14:textId="66FCD3ED" w:rsidR="00551FDF" w:rsidRPr="00551FDF" w:rsidRDefault="00551FDF" w:rsidP="00551FDF">
      <w:pPr>
        <w:tabs>
          <w:tab w:val="left" w:pos="3295"/>
        </w:tabs>
        <w:spacing w:line="360" w:lineRule="auto"/>
        <w:ind w:right="-2"/>
        <w:jc w:val="both"/>
        <w:rPr>
          <w:rFonts w:ascii="Arial" w:hAnsi="Arial" w:cs="Arial"/>
          <w:lang w:val="es-CO"/>
        </w:rPr>
      </w:pPr>
      <w:r w:rsidRPr="00551FDF">
        <w:rPr>
          <w:rFonts w:ascii="Arial" w:hAnsi="Arial" w:cs="Arial"/>
          <w:b/>
          <w:bCs/>
          <w:lang w:val="es-CO"/>
        </w:rPr>
        <w:t>PRIMERO: DECLARAR IMPROCEDENTE</w:t>
      </w:r>
      <w:r w:rsidRPr="00551FDF">
        <w:rPr>
          <w:rFonts w:ascii="Arial" w:hAnsi="Arial" w:cs="Arial"/>
          <w:lang w:val="es-CO"/>
        </w:rPr>
        <w:t xml:space="preserve"> la presente acción constitucional al no haberse</w:t>
      </w:r>
      <w:r>
        <w:rPr>
          <w:rFonts w:ascii="Arial" w:hAnsi="Arial" w:cs="Arial"/>
          <w:lang w:val="es-CO"/>
        </w:rPr>
        <w:t xml:space="preserve"> </w:t>
      </w:r>
      <w:r w:rsidRPr="00551FDF">
        <w:rPr>
          <w:rFonts w:ascii="Arial" w:hAnsi="Arial" w:cs="Arial"/>
          <w:lang w:val="es-CO"/>
        </w:rPr>
        <w:t>configurado defecto fáctico o defecto sustantivo alguno, esto es, no se cumplió con los requisitos</w:t>
      </w:r>
    </w:p>
    <w:p w14:paraId="6DDCC0DE" w14:textId="77777777" w:rsidR="00551FDF" w:rsidRDefault="00551FDF" w:rsidP="00551FDF">
      <w:pPr>
        <w:tabs>
          <w:tab w:val="left" w:pos="3295"/>
        </w:tabs>
        <w:spacing w:line="360" w:lineRule="auto"/>
        <w:ind w:right="-2"/>
        <w:jc w:val="both"/>
        <w:rPr>
          <w:rFonts w:ascii="Arial" w:hAnsi="Arial" w:cs="Arial"/>
          <w:lang w:val="es-CO"/>
        </w:rPr>
      </w:pPr>
      <w:r w:rsidRPr="00551FDF">
        <w:rPr>
          <w:rFonts w:ascii="Arial" w:hAnsi="Arial" w:cs="Arial"/>
          <w:lang w:val="es-CO"/>
        </w:rPr>
        <w:t>de procedibilidad de la tutela contra providencia judicial.</w:t>
      </w:r>
    </w:p>
    <w:p w14:paraId="1BD6317B" w14:textId="77777777" w:rsidR="00551FDF" w:rsidRPr="00551FDF" w:rsidRDefault="00551FDF" w:rsidP="00551FDF">
      <w:pPr>
        <w:tabs>
          <w:tab w:val="left" w:pos="3295"/>
        </w:tabs>
        <w:spacing w:line="360" w:lineRule="auto"/>
        <w:ind w:right="-2"/>
        <w:jc w:val="both"/>
        <w:rPr>
          <w:rFonts w:ascii="Arial" w:hAnsi="Arial" w:cs="Arial"/>
          <w:lang w:val="es-CO"/>
        </w:rPr>
      </w:pPr>
    </w:p>
    <w:p w14:paraId="2938B125" w14:textId="6241ADDA" w:rsidR="00551FDF" w:rsidRPr="00551FDF" w:rsidRDefault="00551FDF" w:rsidP="00551FDF">
      <w:pPr>
        <w:tabs>
          <w:tab w:val="left" w:pos="3295"/>
        </w:tabs>
        <w:spacing w:line="360" w:lineRule="auto"/>
        <w:ind w:right="-2"/>
        <w:jc w:val="both"/>
        <w:rPr>
          <w:rFonts w:ascii="Arial" w:hAnsi="Arial" w:cs="Arial"/>
          <w:lang w:val="es-CO"/>
        </w:rPr>
      </w:pPr>
      <w:r w:rsidRPr="00551FDF">
        <w:rPr>
          <w:rFonts w:ascii="Arial" w:hAnsi="Arial" w:cs="Arial"/>
          <w:b/>
          <w:bCs/>
          <w:lang w:val="es-CO"/>
        </w:rPr>
        <w:lastRenderedPageBreak/>
        <w:t>SEGUNDO:</w:t>
      </w:r>
      <w:r w:rsidRPr="00551FDF">
        <w:rPr>
          <w:rFonts w:ascii="Arial" w:hAnsi="Arial" w:cs="Arial"/>
          <w:lang w:val="es-CO"/>
        </w:rPr>
        <w:t xml:space="preserve"> Que en el remoto caso en que se encuentren acreditados los requisitos de</w:t>
      </w:r>
      <w:r>
        <w:rPr>
          <w:rFonts w:ascii="Arial" w:hAnsi="Arial" w:cs="Arial"/>
          <w:lang w:val="es-CO"/>
        </w:rPr>
        <w:t xml:space="preserve"> </w:t>
      </w:r>
      <w:r w:rsidRPr="00551FDF">
        <w:rPr>
          <w:rFonts w:ascii="Arial" w:hAnsi="Arial" w:cs="Arial"/>
          <w:lang w:val="es-CO"/>
        </w:rPr>
        <w:t xml:space="preserve">procedibilidad de la presente acción constitucional, solicito comedidamente </w:t>
      </w:r>
      <w:r w:rsidRPr="00551FDF">
        <w:rPr>
          <w:rFonts w:ascii="Arial" w:hAnsi="Arial" w:cs="Arial"/>
          <w:b/>
          <w:bCs/>
          <w:lang w:val="es-CO"/>
        </w:rPr>
        <w:t>NEGAR LAS PRETENSIONES DE LA TUTELA</w:t>
      </w:r>
      <w:r w:rsidRPr="00551FDF">
        <w:rPr>
          <w:rFonts w:ascii="Arial" w:hAnsi="Arial" w:cs="Arial"/>
          <w:lang w:val="es-CO"/>
        </w:rPr>
        <w:t>, por cuanto no se ha vulnerado el derecho constitucional al</w:t>
      </w:r>
      <w:r>
        <w:rPr>
          <w:rFonts w:ascii="Arial" w:hAnsi="Arial" w:cs="Arial"/>
          <w:lang w:val="es-CO"/>
        </w:rPr>
        <w:t xml:space="preserve"> </w:t>
      </w:r>
      <w:r w:rsidRPr="00551FDF">
        <w:rPr>
          <w:rFonts w:ascii="Arial" w:hAnsi="Arial" w:cs="Arial"/>
          <w:lang w:val="es-CO"/>
        </w:rPr>
        <w:t>debido proceso, el acceso a la administración de justicia o la prevalencia al derecho sustancial</w:t>
      </w:r>
      <w:r>
        <w:rPr>
          <w:rFonts w:ascii="Arial" w:hAnsi="Arial" w:cs="Arial"/>
          <w:lang w:val="es-CO"/>
        </w:rPr>
        <w:t xml:space="preserve"> </w:t>
      </w:r>
      <w:r w:rsidRPr="00551FDF">
        <w:rPr>
          <w:rFonts w:ascii="Arial" w:hAnsi="Arial" w:cs="Arial"/>
          <w:lang w:val="es-CO"/>
        </w:rPr>
        <w:t>del accionante.</w:t>
      </w:r>
    </w:p>
    <w:p w14:paraId="7EF0AB15" w14:textId="139924D3" w:rsidR="00551FDF" w:rsidRDefault="00551FDF" w:rsidP="00551FDF">
      <w:pPr>
        <w:tabs>
          <w:tab w:val="left" w:pos="3295"/>
        </w:tabs>
        <w:spacing w:line="360" w:lineRule="auto"/>
        <w:ind w:right="-2"/>
        <w:jc w:val="center"/>
        <w:rPr>
          <w:rFonts w:ascii="Arial" w:hAnsi="Arial" w:cs="Arial"/>
          <w:b/>
          <w:bCs/>
          <w:lang w:val="es-CO"/>
        </w:rPr>
      </w:pPr>
      <w:r w:rsidRPr="00551FDF">
        <w:rPr>
          <w:rFonts w:ascii="Arial" w:hAnsi="Arial" w:cs="Arial"/>
          <w:b/>
          <w:bCs/>
          <w:lang w:val="es-CO"/>
        </w:rPr>
        <w:t>CAPITULO IV. ANEXOS</w:t>
      </w:r>
    </w:p>
    <w:p w14:paraId="5FEED1B7" w14:textId="77777777" w:rsidR="00551FDF" w:rsidRPr="00551FDF" w:rsidRDefault="00551FDF" w:rsidP="00551FDF">
      <w:pPr>
        <w:tabs>
          <w:tab w:val="left" w:pos="3295"/>
        </w:tabs>
        <w:spacing w:line="360" w:lineRule="auto"/>
        <w:ind w:right="-2"/>
        <w:jc w:val="center"/>
        <w:rPr>
          <w:rFonts w:ascii="Arial" w:hAnsi="Arial" w:cs="Arial"/>
          <w:b/>
          <w:bCs/>
          <w:lang w:val="es-CO"/>
        </w:rPr>
      </w:pPr>
    </w:p>
    <w:p w14:paraId="45BFFA0D" w14:textId="114557BE" w:rsidR="00551FDF" w:rsidRPr="00551FDF" w:rsidRDefault="00551FDF" w:rsidP="00551FDF">
      <w:pPr>
        <w:tabs>
          <w:tab w:val="left" w:pos="3295"/>
        </w:tabs>
        <w:spacing w:line="360" w:lineRule="auto"/>
        <w:ind w:right="-2"/>
        <w:jc w:val="both"/>
        <w:rPr>
          <w:rFonts w:ascii="Arial" w:hAnsi="Arial" w:cs="Arial"/>
          <w:lang w:val="es-CO"/>
        </w:rPr>
      </w:pPr>
      <w:r w:rsidRPr="00551FDF">
        <w:rPr>
          <w:rFonts w:ascii="Arial" w:hAnsi="Arial" w:cs="Arial"/>
          <w:lang w:val="es-CO"/>
        </w:rPr>
        <w:t xml:space="preserve">1. Poder </w:t>
      </w:r>
      <w:r>
        <w:rPr>
          <w:rFonts w:ascii="Arial" w:hAnsi="Arial" w:cs="Arial"/>
          <w:lang w:val="es-CO"/>
        </w:rPr>
        <w:t xml:space="preserve">general otorgado por </w:t>
      </w:r>
      <w:r w:rsidRPr="00551FDF">
        <w:rPr>
          <w:rFonts w:ascii="Arial" w:hAnsi="Arial" w:cs="Arial"/>
          <w:lang w:val="es-CO"/>
        </w:rPr>
        <w:t>Liberty Seguros</w:t>
      </w:r>
      <w:r>
        <w:rPr>
          <w:rFonts w:ascii="Arial" w:hAnsi="Arial" w:cs="Arial"/>
          <w:lang w:val="es-CO"/>
        </w:rPr>
        <w:t xml:space="preserve"> </w:t>
      </w:r>
      <w:r w:rsidRPr="00551FDF">
        <w:rPr>
          <w:rFonts w:ascii="Arial" w:hAnsi="Arial" w:cs="Arial"/>
          <w:lang w:val="es-CO"/>
        </w:rPr>
        <w:t>S.A.</w:t>
      </w:r>
    </w:p>
    <w:p w14:paraId="7AA122FE" w14:textId="575DBE4A" w:rsidR="00BD70E2" w:rsidRPr="009969D9" w:rsidRDefault="00551FDF" w:rsidP="00551FDF">
      <w:pPr>
        <w:tabs>
          <w:tab w:val="left" w:pos="3295"/>
        </w:tabs>
        <w:spacing w:line="360" w:lineRule="auto"/>
        <w:ind w:right="-2"/>
        <w:jc w:val="both"/>
        <w:rPr>
          <w:rFonts w:ascii="Arial" w:hAnsi="Arial" w:cs="Arial"/>
        </w:rPr>
      </w:pPr>
      <w:r w:rsidRPr="00551FDF">
        <w:rPr>
          <w:rFonts w:ascii="Arial" w:hAnsi="Arial" w:cs="Arial"/>
          <w:lang w:val="es-CO"/>
        </w:rPr>
        <w:t xml:space="preserve">2. Certificado Superintendencia Financiera de Colombia, </w:t>
      </w:r>
      <w:r w:rsidRPr="00825AAB">
        <w:rPr>
          <w:rFonts w:ascii="Arial" w:hAnsi="Arial" w:cs="Arial"/>
          <w:b/>
          <w:bCs/>
        </w:rPr>
        <w:t>HDI SEGUROS COLOMBIA S.A.</w:t>
      </w:r>
      <w:r>
        <w:rPr>
          <w:rFonts w:ascii="Arial" w:hAnsi="Arial" w:cs="Arial"/>
          <w:b/>
          <w:bCs/>
        </w:rPr>
        <w:t>,</w:t>
      </w:r>
      <w:r w:rsidRPr="0006431C">
        <w:rPr>
          <w:rFonts w:ascii="Arial" w:hAnsi="Arial" w:cs="Arial"/>
        </w:rPr>
        <w:t xml:space="preserve"> (antes </w:t>
      </w:r>
      <w:r w:rsidRPr="00825AAB">
        <w:rPr>
          <w:rFonts w:ascii="Arial" w:hAnsi="Arial" w:cs="Arial"/>
          <w:b/>
          <w:bCs/>
        </w:rPr>
        <w:t>Liberty Seguros S.A.</w:t>
      </w:r>
      <w:r>
        <w:rPr>
          <w:rFonts w:ascii="Arial" w:hAnsi="Arial" w:cs="Arial"/>
        </w:rPr>
        <w:t xml:space="preserve"> y </w:t>
      </w:r>
      <w:r w:rsidRPr="00825AAB">
        <w:rPr>
          <w:rFonts w:ascii="Arial" w:hAnsi="Arial" w:cs="Arial"/>
          <w:b/>
          <w:bCs/>
        </w:rPr>
        <w:t>HDI Seguros S.A.</w:t>
      </w:r>
      <w:r>
        <w:rPr>
          <w:rFonts w:ascii="Arial" w:hAnsi="Arial" w:cs="Arial"/>
        </w:rPr>
        <w:t>)</w:t>
      </w:r>
    </w:p>
    <w:p w14:paraId="1C1C874B" w14:textId="77777777" w:rsidR="00AA5BFF" w:rsidRPr="00E25191" w:rsidRDefault="00AA5BFF" w:rsidP="00E25191">
      <w:pPr>
        <w:spacing w:line="360" w:lineRule="auto"/>
        <w:jc w:val="both"/>
        <w:rPr>
          <w:rFonts w:ascii="Arial" w:hAnsi="Arial" w:cs="Arial"/>
        </w:rPr>
      </w:pPr>
    </w:p>
    <w:p w14:paraId="0D7F0F6E" w14:textId="77777777" w:rsidR="00AA5BFF" w:rsidRPr="00E25191" w:rsidRDefault="00AA5BFF" w:rsidP="00E25191">
      <w:pPr>
        <w:tabs>
          <w:tab w:val="left" w:pos="9356"/>
        </w:tabs>
        <w:spacing w:line="360" w:lineRule="auto"/>
        <w:ind w:right="142"/>
        <w:jc w:val="center"/>
        <w:rPr>
          <w:rFonts w:ascii="Arial" w:hAnsi="Arial" w:cs="Arial"/>
          <w:b/>
          <w:bCs/>
          <w:u w:val="single"/>
        </w:rPr>
      </w:pPr>
      <w:r w:rsidRPr="00E25191">
        <w:rPr>
          <w:rFonts w:ascii="Arial" w:hAnsi="Arial" w:cs="Arial"/>
          <w:b/>
          <w:bCs/>
          <w:u w:val="single"/>
        </w:rPr>
        <w:t>CAPÍTULO V. NOTIFICACIONES</w:t>
      </w:r>
    </w:p>
    <w:p w14:paraId="5E7FB7DD" w14:textId="77777777" w:rsidR="00AA5BFF" w:rsidRPr="00E25191" w:rsidRDefault="00AA5BFF" w:rsidP="00E25191">
      <w:pPr>
        <w:tabs>
          <w:tab w:val="left" w:pos="9356"/>
        </w:tabs>
        <w:spacing w:line="360" w:lineRule="auto"/>
        <w:ind w:left="-5" w:right="142"/>
        <w:jc w:val="both"/>
        <w:rPr>
          <w:rFonts w:ascii="Arial" w:hAnsi="Arial" w:cs="Arial"/>
        </w:rPr>
      </w:pPr>
    </w:p>
    <w:p w14:paraId="5732138A" w14:textId="2C43DB82" w:rsidR="00AA5BFF" w:rsidRPr="00E25191" w:rsidRDefault="009525BB" w:rsidP="009525BB">
      <w:pPr>
        <w:tabs>
          <w:tab w:val="left" w:pos="9356"/>
        </w:tabs>
        <w:spacing w:line="360" w:lineRule="auto"/>
        <w:ind w:left="-5" w:right="142"/>
        <w:jc w:val="both"/>
        <w:rPr>
          <w:rFonts w:ascii="Arial" w:hAnsi="Arial" w:cs="Arial"/>
          <w:b/>
          <w:bCs/>
          <w:u w:val="single"/>
        </w:rPr>
      </w:pPr>
      <w:r w:rsidRPr="00E25191">
        <w:rPr>
          <w:rFonts w:ascii="Arial" w:hAnsi="Arial" w:cs="Arial"/>
          <w:noProof/>
          <w:lang w:val="es-CO" w:eastAsia="es-CO"/>
        </w:rPr>
        <w:drawing>
          <wp:anchor distT="0" distB="0" distL="114300" distR="114300" simplePos="0" relativeHeight="251659264" behindDoc="1" locked="0" layoutInCell="1" allowOverlap="0" wp14:anchorId="5FBB3432" wp14:editId="420FE276">
            <wp:simplePos x="0" y="0"/>
            <wp:positionH relativeFrom="margin">
              <wp:posOffset>192506</wp:posOffset>
            </wp:positionH>
            <wp:positionV relativeFrom="paragraph">
              <wp:posOffset>14238</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8"/>
                    <a:stretch>
                      <a:fillRect/>
                    </a:stretch>
                  </pic:blipFill>
                  <pic:spPr>
                    <a:xfrm>
                      <a:off x="0" y="0"/>
                      <a:ext cx="1874520" cy="1371600"/>
                    </a:xfrm>
                    <a:prstGeom prst="rect">
                      <a:avLst/>
                    </a:prstGeom>
                  </pic:spPr>
                </pic:pic>
              </a:graphicData>
            </a:graphic>
          </wp:anchor>
        </w:drawing>
      </w:r>
      <w:r w:rsidR="00AA5BFF" w:rsidRPr="00E25191">
        <w:rPr>
          <w:rFonts w:ascii="Arial" w:hAnsi="Arial" w:cs="Arial"/>
        </w:rPr>
        <w:t xml:space="preserve">Al suscrito, en la Avenida 6 A Bis No. 35N-100 oficina 212 de la Ciudad de Cali (V), correo electrónico: </w:t>
      </w:r>
      <w:hyperlink r:id="rId9" w:history="1">
        <w:r w:rsidR="00AA5BFF" w:rsidRPr="00E25191">
          <w:rPr>
            <w:rStyle w:val="Hipervnculo"/>
            <w:rFonts w:ascii="Arial" w:hAnsi="Arial" w:cs="Arial"/>
            <w:b/>
            <w:bCs/>
            <w:color w:val="auto"/>
          </w:rPr>
          <w:t>notificaciones@gha.com.co</w:t>
        </w:r>
      </w:hyperlink>
      <w:r w:rsidR="00551FDF">
        <w:t xml:space="preserve"> </w:t>
      </w:r>
    </w:p>
    <w:p w14:paraId="13675FFD" w14:textId="42EFE0AD" w:rsidR="002D23F7" w:rsidRDefault="00AA5BFF" w:rsidP="009525BB">
      <w:pPr>
        <w:tabs>
          <w:tab w:val="left" w:pos="9356"/>
        </w:tabs>
        <w:spacing w:line="360" w:lineRule="auto"/>
        <w:ind w:right="142"/>
        <w:jc w:val="both"/>
        <w:rPr>
          <w:rFonts w:ascii="Arial" w:hAnsi="Arial" w:cs="Arial"/>
          <w:b/>
        </w:rPr>
      </w:pPr>
      <w:r w:rsidRPr="00E25191">
        <w:rPr>
          <w:rFonts w:ascii="Arial" w:hAnsi="Arial" w:cs="Arial"/>
        </w:rPr>
        <w:t>Cordialmente,</w:t>
      </w:r>
    </w:p>
    <w:p w14:paraId="06E109BA" w14:textId="77777777" w:rsidR="002D23F7" w:rsidRDefault="002D23F7" w:rsidP="00E25191">
      <w:pPr>
        <w:spacing w:line="360" w:lineRule="auto"/>
        <w:jc w:val="both"/>
        <w:rPr>
          <w:rFonts w:ascii="Arial" w:hAnsi="Arial" w:cs="Arial"/>
          <w:b/>
        </w:rPr>
      </w:pPr>
    </w:p>
    <w:p w14:paraId="4E17270A" w14:textId="77777777" w:rsidR="00AA5BFF" w:rsidRPr="00E25191" w:rsidRDefault="00AA5BFF" w:rsidP="009525BB">
      <w:pPr>
        <w:jc w:val="both"/>
        <w:rPr>
          <w:rFonts w:ascii="Arial" w:hAnsi="Arial" w:cs="Arial"/>
        </w:rPr>
      </w:pPr>
      <w:r w:rsidRPr="00E25191">
        <w:rPr>
          <w:rFonts w:ascii="Arial" w:hAnsi="Arial" w:cs="Arial"/>
          <w:b/>
        </w:rPr>
        <w:t xml:space="preserve">GUSTAVO ALBERTO HERRERA ÁVILA </w:t>
      </w:r>
    </w:p>
    <w:p w14:paraId="69419554" w14:textId="77777777" w:rsidR="00AA5BFF" w:rsidRPr="00E25191" w:rsidRDefault="00AA5BFF" w:rsidP="009525BB">
      <w:pPr>
        <w:jc w:val="both"/>
        <w:rPr>
          <w:rFonts w:ascii="Arial" w:hAnsi="Arial" w:cs="Arial"/>
        </w:rPr>
      </w:pPr>
      <w:r w:rsidRPr="00E25191">
        <w:rPr>
          <w:rFonts w:ascii="Arial" w:hAnsi="Arial" w:cs="Arial"/>
        </w:rPr>
        <w:t xml:space="preserve">C.C.  No. 19.395.114 de Bogotá </w:t>
      </w:r>
    </w:p>
    <w:p w14:paraId="79F4C27D" w14:textId="00BC85BC" w:rsidR="00B27113" w:rsidRPr="00E25191" w:rsidRDefault="00AA5BFF" w:rsidP="009525BB">
      <w:pPr>
        <w:jc w:val="both"/>
        <w:rPr>
          <w:rFonts w:ascii="Arial" w:hAnsi="Arial" w:cs="Arial"/>
        </w:rPr>
      </w:pPr>
      <w:r w:rsidRPr="00E25191">
        <w:rPr>
          <w:rFonts w:ascii="Arial" w:hAnsi="Arial" w:cs="Arial"/>
        </w:rPr>
        <w:t>T.P. No. 39.116 del C. S. de la J.</w:t>
      </w:r>
    </w:p>
    <w:sectPr w:rsidR="00B27113" w:rsidRPr="00E25191" w:rsidSect="0082651F">
      <w:headerReference w:type="default" r:id="rId10"/>
      <w:footerReference w:type="default" r:id="rId1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65B08" w14:textId="77777777" w:rsidR="00DB3F33" w:rsidRDefault="00DB3F33" w:rsidP="0025591F">
      <w:r>
        <w:separator/>
      </w:r>
    </w:p>
  </w:endnote>
  <w:endnote w:type="continuationSeparator" w:id="0">
    <w:p w14:paraId="1F9EB218" w14:textId="77777777" w:rsidR="00DB3F33" w:rsidRDefault="00DB3F3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C614" w14:textId="77777777" w:rsidR="00AC4D61" w:rsidRDefault="00AC4D61"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318F00ED" wp14:editId="56235518">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2484611F" wp14:editId="058EAF3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7BEE5" w14:textId="219B023B" w:rsidR="00AC4D61" w:rsidRPr="000446C7" w:rsidRDefault="00AC4D61"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 xml:space="preserve">+57 315 577 6200 </w:t>
                          </w:r>
                        </w:p>
                        <w:p w14:paraId="2D933B13" w14:textId="5AFCA3CA" w:rsidR="00AC4D61" w:rsidRPr="004A356B" w:rsidRDefault="00AC4D6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Pr="0083587C">
                            <w:rPr>
                              <w:rFonts w:ascii="Raleway" w:hAnsi="Raleway"/>
                              <w:color w:val="11213B"/>
                              <w:w w:val="105"/>
                              <w:sz w:val="14"/>
                              <w:szCs w:val="14"/>
                            </w:rPr>
                            <w:t>Cra</w:t>
                          </w:r>
                          <w:proofErr w:type="spellEnd"/>
                          <w:r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611F"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8E7BEE5" w14:textId="219B023B" w:rsidR="00AC4D61" w:rsidRPr="000446C7" w:rsidRDefault="00AC4D61"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 xml:space="preserve">+57 315 577 6200 </w:t>
                    </w:r>
                  </w:p>
                  <w:p w14:paraId="2D933B13" w14:textId="5AFCA3CA" w:rsidR="00AC4D61" w:rsidRPr="004A356B" w:rsidRDefault="00AC4D6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Pr="0083587C">
                      <w:rPr>
                        <w:rFonts w:ascii="Raleway" w:hAnsi="Raleway"/>
                        <w:color w:val="11213B"/>
                        <w:w w:val="105"/>
                        <w:sz w:val="14"/>
                        <w:szCs w:val="14"/>
                      </w:rPr>
                      <w:t>Cra</w:t>
                    </w:r>
                    <w:proofErr w:type="spellEnd"/>
                    <w:r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4DE4995C" wp14:editId="55DC4A1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BB9D8" w14:textId="77777777" w:rsidR="00AC4D61" w:rsidRDefault="00AC4D61" w:rsidP="00416F84">
    <w:pPr>
      <w:ind w:left="7080" w:firstLine="708"/>
      <w:rPr>
        <w:color w:val="222A35" w:themeColor="text2" w:themeShade="80"/>
      </w:rPr>
    </w:pPr>
  </w:p>
  <w:p w14:paraId="6E355F5E" w14:textId="77777777" w:rsidR="00AC4D61" w:rsidRDefault="00AC4D61"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F13553B" wp14:editId="23B9A27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B495A" w14:textId="3BB1E0FA" w:rsidR="00AC4D61" w:rsidRPr="0082651F" w:rsidRDefault="00AC4D61"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553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87B495A" w14:textId="3BB1E0FA" w:rsidR="00AC4D61" w:rsidRPr="0082651F" w:rsidRDefault="00AC4D61"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v:textbox>
              <w10:wrap anchorx="page" anchory="margin"/>
            </v:rect>
          </w:pict>
        </mc:Fallback>
      </mc:AlternateContent>
    </w:r>
  </w:p>
  <w:p w14:paraId="1098996E" w14:textId="59BD4350" w:rsidR="00AC4D61" w:rsidRDefault="00AC4D61" w:rsidP="00C544B3">
    <w:pPr>
      <w:tabs>
        <w:tab w:val="left" w:pos="6630"/>
      </w:tabs>
      <w:rPr>
        <w:color w:val="222A35" w:themeColor="text2" w:themeShade="80"/>
      </w:rPr>
    </w:pPr>
    <w:r>
      <w:rPr>
        <w:color w:val="222A35" w:themeColor="text2" w:themeShade="80"/>
      </w:rPr>
      <w:tab/>
    </w:r>
  </w:p>
  <w:p w14:paraId="4942C33D" w14:textId="77777777" w:rsidR="00AC4D61" w:rsidRPr="00194DAC" w:rsidRDefault="00AC4D61"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D23F7">
      <w:rPr>
        <w:rFonts w:ascii="Raleway" w:hAnsi="Raleway"/>
        <w:b/>
        <w:bCs/>
        <w:noProof/>
        <w:color w:val="222A35" w:themeColor="text2" w:themeShade="80"/>
        <w:sz w:val="16"/>
        <w:szCs w:val="16"/>
      </w:rPr>
      <w:t>16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D23F7">
      <w:rPr>
        <w:rFonts w:ascii="Raleway" w:hAnsi="Raleway"/>
        <w:b/>
        <w:bCs/>
        <w:noProof/>
        <w:color w:val="222A35" w:themeColor="text2" w:themeShade="80"/>
        <w:sz w:val="16"/>
        <w:szCs w:val="16"/>
      </w:rPr>
      <w:t>16</w:t>
    </w:r>
    <w:r w:rsidRPr="00194DAC">
      <w:rPr>
        <w:rFonts w:ascii="Raleway" w:hAnsi="Raleway"/>
        <w:b/>
        <w:bCs/>
        <w:color w:val="222A35" w:themeColor="text2" w:themeShade="80"/>
        <w:sz w:val="16"/>
        <w:szCs w:val="16"/>
      </w:rPr>
      <w:fldChar w:fldCharType="end"/>
    </w:r>
  </w:p>
  <w:p w14:paraId="2148D06E" w14:textId="4CCC33AC" w:rsidR="00AC4D61" w:rsidRDefault="00AC4D61" w:rsidP="00C544B3">
    <w:pPr>
      <w:pStyle w:val="Piedepgina"/>
      <w:tabs>
        <w:tab w:val="clear" w:pos="4419"/>
        <w:tab w:val="clear" w:pos="8838"/>
        <w:tab w:val="left" w:pos="5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E2592" w14:textId="77777777" w:rsidR="00DB3F33" w:rsidRDefault="00DB3F33" w:rsidP="0025591F">
      <w:r>
        <w:separator/>
      </w:r>
    </w:p>
  </w:footnote>
  <w:footnote w:type="continuationSeparator" w:id="0">
    <w:p w14:paraId="30BA17EA" w14:textId="77777777" w:rsidR="00DB3F33" w:rsidRDefault="00DB3F33"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77777777" w:rsidR="00AC4D61" w:rsidRDefault="00AC4D61">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28D2483C" wp14:editId="2629EDA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841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0799F"/>
    <w:multiLevelType w:val="hybridMultilevel"/>
    <w:tmpl w:val="4112AB34"/>
    <w:lvl w:ilvl="0" w:tplc="78A6FD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F4180B"/>
    <w:multiLevelType w:val="hybridMultilevel"/>
    <w:tmpl w:val="39B67DAE"/>
    <w:lvl w:ilvl="0" w:tplc="EAB233A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7B4B54"/>
    <w:multiLevelType w:val="hybridMultilevel"/>
    <w:tmpl w:val="07A0E6A6"/>
    <w:lvl w:ilvl="0" w:tplc="DC7AC3FA">
      <w:start w:val="2"/>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6B1C43"/>
    <w:multiLevelType w:val="hybridMultilevel"/>
    <w:tmpl w:val="16307AF6"/>
    <w:lvl w:ilvl="0" w:tplc="9274F288">
      <w:start w:val="1"/>
      <w:numFmt w:val="decimal"/>
      <w:lvlText w:val="%1."/>
      <w:lvlJc w:val="left"/>
      <w:pPr>
        <w:ind w:left="720" w:hanging="360"/>
      </w:pPr>
      <w:rPr>
        <w:rFonts w:ascii="Arial" w:eastAsia="Arial MT"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BA0356"/>
    <w:multiLevelType w:val="hybridMultilevel"/>
    <w:tmpl w:val="8AE4A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716A20"/>
    <w:multiLevelType w:val="hybridMultilevel"/>
    <w:tmpl w:val="853A912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CE20ED"/>
    <w:multiLevelType w:val="hybridMultilevel"/>
    <w:tmpl w:val="1E88BCA8"/>
    <w:lvl w:ilvl="0" w:tplc="CFB02D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4" w15:restartNumberingAfterBreak="0">
    <w:nsid w:val="3F513BD0"/>
    <w:multiLevelType w:val="multilevel"/>
    <w:tmpl w:val="C2E4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8A560D"/>
    <w:multiLevelType w:val="hybridMultilevel"/>
    <w:tmpl w:val="F2380EF4"/>
    <w:lvl w:ilvl="0" w:tplc="5C0476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C5611E"/>
    <w:multiLevelType w:val="hybridMultilevel"/>
    <w:tmpl w:val="94FCF344"/>
    <w:lvl w:ilvl="0" w:tplc="6A6C2B0E">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DB0739"/>
    <w:multiLevelType w:val="hybridMultilevel"/>
    <w:tmpl w:val="F06AA2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F8D263D"/>
    <w:multiLevelType w:val="hybridMultilevel"/>
    <w:tmpl w:val="E176EC7A"/>
    <w:lvl w:ilvl="0" w:tplc="A6C671E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8212FC2"/>
    <w:multiLevelType w:val="multilevel"/>
    <w:tmpl w:val="BA6E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F946AF"/>
    <w:multiLevelType w:val="multilevel"/>
    <w:tmpl w:val="EE9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BE16B9E"/>
    <w:multiLevelType w:val="multilevel"/>
    <w:tmpl w:val="A52C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B10265"/>
    <w:multiLevelType w:val="hybridMultilevel"/>
    <w:tmpl w:val="4A74DC8E"/>
    <w:lvl w:ilvl="0" w:tplc="69B84BFA">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80F16DE"/>
    <w:multiLevelType w:val="hybridMultilevel"/>
    <w:tmpl w:val="B85AC8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C423D53"/>
    <w:multiLevelType w:val="hybridMultilevel"/>
    <w:tmpl w:val="AAA039D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E914FBF"/>
    <w:multiLevelType w:val="hybridMultilevel"/>
    <w:tmpl w:val="CA06D1F4"/>
    <w:lvl w:ilvl="0" w:tplc="D11E2384">
      <w:start w:val="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59365470">
    <w:abstractNumId w:val="7"/>
  </w:num>
  <w:num w:numId="2" w16cid:durableId="191000859">
    <w:abstractNumId w:val="10"/>
  </w:num>
  <w:num w:numId="3" w16cid:durableId="6584638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3640298">
    <w:abstractNumId w:val="26"/>
  </w:num>
  <w:num w:numId="5" w16cid:durableId="568659481">
    <w:abstractNumId w:val="11"/>
  </w:num>
  <w:num w:numId="6" w16cid:durableId="1183131752">
    <w:abstractNumId w:val="18"/>
  </w:num>
  <w:num w:numId="7" w16cid:durableId="432242501">
    <w:abstractNumId w:val="4"/>
  </w:num>
  <w:num w:numId="8" w16cid:durableId="806895090">
    <w:abstractNumId w:val="23"/>
  </w:num>
  <w:num w:numId="9" w16cid:durableId="1325745840">
    <w:abstractNumId w:val="8"/>
  </w:num>
  <w:num w:numId="10" w16cid:durableId="1978216423">
    <w:abstractNumId w:val="13"/>
  </w:num>
  <w:num w:numId="11" w16cid:durableId="1792019142">
    <w:abstractNumId w:val="1"/>
  </w:num>
  <w:num w:numId="12" w16cid:durableId="1571110696">
    <w:abstractNumId w:val="16"/>
  </w:num>
  <w:num w:numId="13" w16cid:durableId="360060603">
    <w:abstractNumId w:val="19"/>
  </w:num>
  <w:num w:numId="14" w16cid:durableId="573782166">
    <w:abstractNumId w:val="15"/>
  </w:num>
  <w:num w:numId="15" w16cid:durableId="1406754898">
    <w:abstractNumId w:val="3"/>
  </w:num>
  <w:num w:numId="16" w16cid:durableId="71465367">
    <w:abstractNumId w:val="6"/>
  </w:num>
  <w:num w:numId="17" w16cid:durableId="1326518623">
    <w:abstractNumId w:val="22"/>
  </w:num>
  <w:num w:numId="18" w16cid:durableId="672873281">
    <w:abstractNumId w:val="20"/>
  </w:num>
  <w:num w:numId="19" w16cid:durableId="1499419706">
    <w:abstractNumId w:val="12"/>
  </w:num>
  <w:num w:numId="20" w16cid:durableId="1371300319">
    <w:abstractNumId w:val="28"/>
  </w:num>
  <w:num w:numId="21" w16cid:durableId="816802158">
    <w:abstractNumId w:val="0"/>
  </w:num>
  <w:num w:numId="22" w16cid:durableId="669598509">
    <w:abstractNumId w:val="21"/>
  </w:num>
  <w:num w:numId="23" w16cid:durableId="1251231351">
    <w:abstractNumId w:val="2"/>
  </w:num>
  <w:num w:numId="24" w16cid:durableId="589462666">
    <w:abstractNumId w:val="14"/>
  </w:num>
  <w:num w:numId="25" w16cid:durableId="841625177">
    <w:abstractNumId w:val="29"/>
  </w:num>
  <w:num w:numId="26" w16cid:durableId="934751639">
    <w:abstractNumId w:val="9"/>
  </w:num>
  <w:num w:numId="27" w16cid:durableId="1671371424">
    <w:abstractNumId w:val="25"/>
  </w:num>
  <w:num w:numId="28" w16cid:durableId="1848475618">
    <w:abstractNumId w:val="27"/>
  </w:num>
  <w:num w:numId="29" w16cid:durableId="1254627963">
    <w:abstractNumId w:val="5"/>
  </w:num>
  <w:num w:numId="30" w16cid:durableId="1612054553">
    <w:abstractNumId w:val="24"/>
  </w:num>
  <w:num w:numId="31" w16cid:durableId="19737069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03C2E"/>
    <w:rsid w:val="00010D6A"/>
    <w:rsid w:val="00014C55"/>
    <w:rsid w:val="00016C32"/>
    <w:rsid w:val="000201E6"/>
    <w:rsid w:val="0003111F"/>
    <w:rsid w:val="00034870"/>
    <w:rsid w:val="000350E8"/>
    <w:rsid w:val="00035F33"/>
    <w:rsid w:val="0004147F"/>
    <w:rsid w:val="000415C1"/>
    <w:rsid w:val="00042740"/>
    <w:rsid w:val="000446C7"/>
    <w:rsid w:val="0004527D"/>
    <w:rsid w:val="00055303"/>
    <w:rsid w:val="00063C7B"/>
    <w:rsid w:val="00063FE2"/>
    <w:rsid w:val="0006431C"/>
    <w:rsid w:val="00066CDD"/>
    <w:rsid w:val="00074C9B"/>
    <w:rsid w:val="0007726B"/>
    <w:rsid w:val="00097C81"/>
    <w:rsid w:val="000A0D01"/>
    <w:rsid w:val="000A246B"/>
    <w:rsid w:val="000A2574"/>
    <w:rsid w:val="000A285B"/>
    <w:rsid w:val="000A7846"/>
    <w:rsid w:val="000B0F45"/>
    <w:rsid w:val="000B2A64"/>
    <w:rsid w:val="000B3913"/>
    <w:rsid w:val="000B4DDB"/>
    <w:rsid w:val="000B70BD"/>
    <w:rsid w:val="000C1330"/>
    <w:rsid w:val="000C2815"/>
    <w:rsid w:val="000C58EB"/>
    <w:rsid w:val="000D0307"/>
    <w:rsid w:val="000D053D"/>
    <w:rsid w:val="000D2647"/>
    <w:rsid w:val="000D3908"/>
    <w:rsid w:val="000D54A6"/>
    <w:rsid w:val="000D6C81"/>
    <w:rsid w:val="000E09FB"/>
    <w:rsid w:val="000E1EC0"/>
    <w:rsid w:val="000E5768"/>
    <w:rsid w:val="000E6CA3"/>
    <w:rsid w:val="000E6D82"/>
    <w:rsid w:val="000F0A35"/>
    <w:rsid w:val="000F1F69"/>
    <w:rsid w:val="000F5EFA"/>
    <w:rsid w:val="000F685B"/>
    <w:rsid w:val="00100D93"/>
    <w:rsid w:val="00103A4A"/>
    <w:rsid w:val="001051EA"/>
    <w:rsid w:val="00105544"/>
    <w:rsid w:val="001079AD"/>
    <w:rsid w:val="00112024"/>
    <w:rsid w:val="00112BF1"/>
    <w:rsid w:val="0011470B"/>
    <w:rsid w:val="001227E2"/>
    <w:rsid w:val="0012361D"/>
    <w:rsid w:val="001272A3"/>
    <w:rsid w:val="0013138A"/>
    <w:rsid w:val="001315A7"/>
    <w:rsid w:val="00133EB1"/>
    <w:rsid w:val="0013615F"/>
    <w:rsid w:val="00136F44"/>
    <w:rsid w:val="00142BE3"/>
    <w:rsid w:val="00142EFB"/>
    <w:rsid w:val="00143DF4"/>
    <w:rsid w:val="00153890"/>
    <w:rsid w:val="001544A8"/>
    <w:rsid w:val="00162197"/>
    <w:rsid w:val="001645D1"/>
    <w:rsid w:val="00164AFC"/>
    <w:rsid w:val="00173090"/>
    <w:rsid w:val="0018079D"/>
    <w:rsid w:val="00180C4A"/>
    <w:rsid w:val="00185AC5"/>
    <w:rsid w:val="001878D3"/>
    <w:rsid w:val="0019153E"/>
    <w:rsid w:val="001925A0"/>
    <w:rsid w:val="001929DF"/>
    <w:rsid w:val="00194DAC"/>
    <w:rsid w:val="001963F8"/>
    <w:rsid w:val="001A4CFC"/>
    <w:rsid w:val="001B0B95"/>
    <w:rsid w:val="001B3189"/>
    <w:rsid w:val="001B6075"/>
    <w:rsid w:val="001B6B38"/>
    <w:rsid w:val="001C0FC6"/>
    <w:rsid w:val="001C65F0"/>
    <w:rsid w:val="001D29ED"/>
    <w:rsid w:val="001D49D9"/>
    <w:rsid w:val="001D5103"/>
    <w:rsid w:val="001D5C6A"/>
    <w:rsid w:val="001D6E27"/>
    <w:rsid w:val="001D72F4"/>
    <w:rsid w:val="001E2A1C"/>
    <w:rsid w:val="001E5DD9"/>
    <w:rsid w:val="001F3E0B"/>
    <w:rsid w:val="001F4801"/>
    <w:rsid w:val="001F5621"/>
    <w:rsid w:val="001F6AC0"/>
    <w:rsid w:val="00201F5A"/>
    <w:rsid w:val="00203B2D"/>
    <w:rsid w:val="00205437"/>
    <w:rsid w:val="00205AF5"/>
    <w:rsid w:val="00206941"/>
    <w:rsid w:val="00211047"/>
    <w:rsid w:val="00211674"/>
    <w:rsid w:val="00212EBE"/>
    <w:rsid w:val="0022036A"/>
    <w:rsid w:val="00221150"/>
    <w:rsid w:val="0022339F"/>
    <w:rsid w:val="0022542E"/>
    <w:rsid w:val="0023027E"/>
    <w:rsid w:val="002322E4"/>
    <w:rsid w:val="002324EE"/>
    <w:rsid w:val="0023303F"/>
    <w:rsid w:val="00234F3F"/>
    <w:rsid w:val="002468B3"/>
    <w:rsid w:val="00251F4E"/>
    <w:rsid w:val="0025476D"/>
    <w:rsid w:val="00254E27"/>
    <w:rsid w:val="0025591F"/>
    <w:rsid w:val="002678B3"/>
    <w:rsid w:val="00267DDC"/>
    <w:rsid w:val="00270574"/>
    <w:rsid w:val="00270591"/>
    <w:rsid w:val="00273A21"/>
    <w:rsid w:val="00280DF5"/>
    <w:rsid w:val="00281D90"/>
    <w:rsid w:val="00282773"/>
    <w:rsid w:val="00283C59"/>
    <w:rsid w:val="0028528E"/>
    <w:rsid w:val="00293441"/>
    <w:rsid w:val="00295E70"/>
    <w:rsid w:val="002A1262"/>
    <w:rsid w:val="002A1277"/>
    <w:rsid w:val="002A27EB"/>
    <w:rsid w:val="002A3D76"/>
    <w:rsid w:val="002A5E23"/>
    <w:rsid w:val="002B0DD8"/>
    <w:rsid w:val="002B4B92"/>
    <w:rsid w:val="002B4ED1"/>
    <w:rsid w:val="002B5E76"/>
    <w:rsid w:val="002C029E"/>
    <w:rsid w:val="002C160C"/>
    <w:rsid w:val="002C1FF4"/>
    <w:rsid w:val="002C301C"/>
    <w:rsid w:val="002C33F7"/>
    <w:rsid w:val="002C399F"/>
    <w:rsid w:val="002C3E4F"/>
    <w:rsid w:val="002D02EF"/>
    <w:rsid w:val="002D23F7"/>
    <w:rsid w:val="002D55A1"/>
    <w:rsid w:val="002D6CCC"/>
    <w:rsid w:val="002E2702"/>
    <w:rsid w:val="002E32D6"/>
    <w:rsid w:val="002E53BA"/>
    <w:rsid w:val="002F3381"/>
    <w:rsid w:val="002F4D21"/>
    <w:rsid w:val="002F740F"/>
    <w:rsid w:val="0030257B"/>
    <w:rsid w:val="00311F47"/>
    <w:rsid w:val="00323619"/>
    <w:rsid w:val="00323E42"/>
    <w:rsid w:val="00327992"/>
    <w:rsid w:val="00345F88"/>
    <w:rsid w:val="00350C96"/>
    <w:rsid w:val="00353FCF"/>
    <w:rsid w:val="003555BE"/>
    <w:rsid w:val="00360FC3"/>
    <w:rsid w:val="00362586"/>
    <w:rsid w:val="00367689"/>
    <w:rsid w:val="00375AFE"/>
    <w:rsid w:val="0037729A"/>
    <w:rsid w:val="00383BE6"/>
    <w:rsid w:val="003877EF"/>
    <w:rsid w:val="00391AD0"/>
    <w:rsid w:val="003969EC"/>
    <w:rsid w:val="003A0BE1"/>
    <w:rsid w:val="003A1F10"/>
    <w:rsid w:val="003A2625"/>
    <w:rsid w:val="003A46DC"/>
    <w:rsid w:val="003B4890"/>
    <w:rsid w:val="003C15CD"/>
    <w:rsid w:val="003C5BCE"/>
    <w:rsid w:val="003C6951"/>
    <w:rsid w:val="003C78BF"/>
    <w:rsid w:val="003D2E9C"/>
    <w:rsid w:val="003D3E6A"/>
    <w:rsid w:val="003D659B"/>
    <w:rsid w:val="003D6DCA"/>
    <w:rsid w:val="003E0F47"/>
    <w:rsid w:val="003E249A"/>
    <w:rsid w:val="003E4F00"/>
    <w:rsid w:val="003E7188"/>
    <w:rsid w:val="003E7886"/>
    <w:rsid w:val="003F26B0"/>
    <w:rsid w:val="003F65D2"/>
    <w:rsid w:val="004009FD"/>
    <w:rsid w:val="00404A7C"/>
    <w:rsid w:val="00411ED0"/>
    <w:rsid w:val="00416F84"/>
    <w:rsid w:val="00417CE6"/>
    <w:rsid w:val="0042095D"/>
    <w:rsid w:val="0042497F"/>
    <w:rsid w:val="00431618"/>
    <w:rsid w:val="00442712"/>
    <w:rsid w:val="00443F36"/>
    <w:rsid w:val="0044575D"/>
    <w:rsid w:val="004507A5"/>
    <w:rsid w:val="004545CE"/>
    <w:rsid w:val="0045497E"/>
    <w:rsid w:val="00470810"/>
    <w:rsid w:val="0047311B"/>
    <w:rsid w:val="0047326F"/>
    <w:rsid w:val="00485CE6"/>
    <w:rsid w:val="00495D29"/>
    <w:rsid w:val="004A0E18"/>
    <w:rsid w:val="004A356B"/>
    <w:rsid w:val="004A67C4"/>
    <w:rsid w:val="004B1C75"/>
    <w:rsid w:val="004B1F1C"/>
    <w:rsid w:val="004B3E1D"/>
    <w:rsid w:val="004B42CD"/>
    <w:rsid w:val="004B64CB"/>
    <w:rsid w:val="004C01CE"/>
    <w:rsid w:val="004C133F"/>
    <w:rsid w:val="004C44EE"/>
    <w:rsid w:val="004D1CFA"/>
    <w:rsid w:val="004D3306"/>
    <w:rsid w:val="004D422E"/>
    <w:rsid w:val="004E60BB"/>
    <w:rsid w:val="004F04CF"/>
    <w:rsid w:val="004F0F5F"/>
    <w:rsid w:val="004F2149"/>
    <w:rsid w:val="004F2F14"/>
    <w:rsid w:val="004F5E22"/>
    <w:rsid w:val="005031BF"/>
    <w:rsid w:val="00503730"/>
    <w:rsid w:val="00503F45"/>
    <w:rsid w:val="00505F3C"/>
    <w:rsid w:val="00507FE8"/>
    <w:rsid w:val="0052064A"/>
    <w:rsid w:val="00522AC2"/>
    <w:rsid w:val="00522B2F"/>
    <w:rsid w:val="00522EEE"/>
    <w:rsid w:val="00532FE5"/>
    <w:rsid w:val="005342E3"/>
    <w:rsid w:val="005355FC"/>
    <w:rsid w:val="005362AA"/>
    <w:rsid w:val="0054031B"/>
    <w:rsid w:val="00543AA0"/>
    <w:rsid w:val="00543F6F"/>
    <w:rsid w:val="00543F90"/>
    <w:rsid w:val="00544C7C"/>
    <w:rsid w:val="005454D3"/>
    <w:rsid w:val="00551FDF"/>
    <w:rsid w:val="0056013B"/>
    <w:rsid w:val="00566628"/>
    <w:rsid w:val="00567337"/>
    <w:rsid w:val="00570A25"/>
    <w:rsid w:val="005756B0"/>
    <w:rsid w:val="00576285"/>
    <w:rsid w:val="00586F94"/>
    <w:rsid w:val="005916E2"/>
    <w:rsid w:val="00595406"/>
    <w:rsid w:val="005A302E"/>
    <w:rsid w:val="005A3F2C"/>
    <w:rsid w:val="005A4BAF"/>
    <w:rsid w:val="005A5142"/>
    <w:rsid w:val="005B124A"/>
    <w:rsid w:val="005B2CC7"/>
    <w:rsid w:val="005B6A19"/>
    <w:rsid w:val="005D35CD"/>
    <w:rsid w:val="005D52FC"/>
    <w:rsid w:val="005D7117"/>
    <w:rsid w:val="005E1420"/>
    <w:rsid w:val="005E1BF6"/>
    <w:rsid w:val="005E2968"/>
    <w:rsid w:val="005E3C96"/>
    <w:rsid w:val="005E3E09"/>
    <w:rsid w:val="005E40F3"/>
    <w:rsid w:val="005F44B5"/>
    <w:rsid w:val="00600132"/>
    <w:rsid w:val="00601EF1"/>
    <w:rsid w:val="00612CA8"/>
    <w:rsid w:val="00620581"/>
    <w:rsid w:val="006205C0"/>
    <w:rsid w:val="00621D1B"/>
    <w:rsid w:val="00622A95"/>
    <w:rsid w:val="00625037"/>
    <w:rsid w:val="00626B91"/>
    <w:rsid w:val="00630D89"/>
    <w:rsid w:val="00634CC6"/>
    <w:rsid w:val="00637020"/>
    <w:rsid w:val="0063715B"/>
    <w:rsid w:val="0063719F"/>
    <w:rsid w:val="0064033C"/>
    <w:rsid w:val="00640FEF"/>
    <w:rsid w:val="006563BD"/>
    <w:rsid w:val="00662640"/>
    <w:rsid w:val="00663088"/>
    <w:rsid w:val="0066372B"/>
    <w:rsid w:val="006717BD"/>
    <w:rsid w:val="006717F2"/>
    <w:rsid w:val="00680B4A"/>
    <w:rsid w:val="006810AB"/>
    <w:rsid w:val="00681C3A"/>
    <w:rsid w:val="006868E7"/>
    <w:rsid w:val="00692629"/>
    <w:rsid w:val="00697509"/>
    <w:rsid w:val="006A1175"/>
    <w:rsid w:val="006B309B"/>
    <w:rsid w:val="006C190A"/>
    <w:rsid w:val="006C3943"/>
    <w:rsid w:val="006D3D58"/>
    <w:rsid w:val="006E68C5"/>
    <w:rsid w:val="006E68FF"/>
    <w:rsid w:val="006E774D"/>
    <w:rsid w:val="006F19CD"/>
    <w:rsid w:val="006F3F7B"/>
    <w:rsid w:val="006F6464"/>
    <w:rsid w:val="007111C2"/>
    <w:rsid w:val="0071317A"/>
    <w:rsid w:val="007146D6"/>
    <w:rsid w:val="00717550"/>
    <w:rsid w:val="00730623"/>
    <w:rsid w:val="00731C54"/>
    <w:rsid w:val="00742D10"/>
    <w:rsid w:val="00753171"/>
    <w:rsid w:val="00761960"/>
    <w:rsid w:val="007619A7"/>
    <w:rsid w:val="0076241C"/>
    <w:rsid w:val="0076297B"/>
    <w:rsid w:val="00764778"/>
    <w:rsid w:val="00765924"/>
    <w:rsid w:val="00766DC5"/>
    <w:rsid w:val="0076711F"/>
    <w:rsid w:val="00770D53"/>
    <w:rsid w:val="00771CF1"/>
    <w:rsid w:val="00792167"/>
    <w:rsid w:val="00793A37"/>
    <w:rsid w:val="00793C8E"/>
    <w:rsid w:val="007A19C5"/>
    <w:rsid w:val="007B1D94"/>
    <w:rsid w:val="007B3B7E"/>
    <w:rsid w:val="007B7F33"/>
    <w:rsid w:val="007C1A65"/>
    <w:rsid w:val="007C401E"/>
    <w:rsid w:val="007D27AF"/>
    <w:rsid w:val="007D3408"/>
    <w:rsid w:val="007D5E40"/>
    <w:rsid w:val="007E20F2"/>
    <w:rsid w:val="007E4CB0"/>
    <w:rsid w:val="007E4F38"/>
    <w:rsid w:val="007F632D"/>
    <w:rsid w:val="007F638D"/>
    <w:rsid w:val="007F6A39"/>
    <w:rsid w:val="00803741"/>
    <w:rsid w:val="0080645B"/>
    <w:rsid w:val="0081387B"/>
    <w:rsid w:val="0081613C"/>
    <w:rsid w:val="0082392D"/>
    <w:rsid w:val="00824A73"/>
    <w:rsid w:val="00825AAB"/>
    <w:rsid w:val="00825F1C"/>
    <w:rsid w:val="0082651F"/>
    <w:rsid w:val="00826F09"/>
    <w:rsid w:val="008303A1"/>
    <w:rsid w:val="0083587C"/>
    <w:rsid w:val="008360AA"/>
    <w:rsid w:val="0084159B"/>
    <w:rsid w:val="00842305"/>
    <w:rsid w:val="008475E2"/>
    <w:rsid w:val="00850139"/>
    <w:rsid w:val="00855746"/>
    <w:rsid w:val="00856F2A"/>
    <w:rsid w:val="008570F5"/>
    <w:rsid w:val="00857645"/>
    <w:rsid w:val="008714A8"/>
    <w:rsid w:val="00873E86"/>
    <w:rsid w:val="008830A7"/>
    <w:rsid w:val="0088636B"/>
    <w:rsid w:val="00893350"/>
    <w:rsid w:val="0089435B"/>
    <w:rsid w:val="0089472E"/>
    <w:rsid w:val="00897EC4"/>
    <w:rsid w:val="008A0BFF"/>
    <w:rsid w:val="008A1C7B"/>
    <w:rsid w:val="008A2023"/>
    <w:rsid w:val="008A3EE5"/>
    <w:rsid w:val="008A4B45"/>
    <w:rsid w:val="008B109E"/>
    <w:rsid w:val="008B4C78"/>
    <w:rsid w:val="008B768B"/>
    <w:rsid w:val="008C03F6"/>
    <w:rsid w:val="008C57EB"/>
    <w:rsid w:val="008C68A2"/>
    <w:rsid w:val="008D0149"/>
    <w:rsid w:val="008D0BF2"/>
    <w:rsid w:val="008D28EF"/>
    <w:rsid w:val="008D2DF6"/>
    <w:rsid w:val="008D6430"/>
    <w:rsid w:val="008D685F"/>
    <w:rsid w:val="008E4E08"/>
    <w:rsid w:val="008E769F"/>
    <w:rsid w:val="008F1E2F"/>
    <w:rsid w:val="008F7DDF"/>
    <w:rsid w:val="009116F6"/>
    <w:rsid w:val="009154B9"/>
    <w:rsid w:val="00916BAA"/>
    <w:rsid w:val="009207B8"/>
    <w:rsid w:val="00926B46"/>
    <w:rsid w:val="009309F6"/>
    <w:rsid w:val="00935E38"/>
    <w:rsid w:val="00941759"/>
    <w:rsid w:val="009525BB"/>
    <w:rsid w:val="0095362F"/>
    <w:rsid w:val="00954FA9"/>
    <w:rsid w:val="0095624B"/>
    <w:rsid w:val="00963E1D"/>
    <w:rsid w:val="00964759"/>
    <w:rsid w:val="0098399D"/>
    <w:rsid w:val="00984230"/>
    <w:rsid w:val="009878C8"/>
    <w:rsid w:val="009969D9"/>
    <w:rsid w:val="00997C0E"/>
    <w:rsid w:val="009A19A5"/>
    <w:rsid w:val="009A4F30"/>
    <w:rsid w:val="009A55D1"/>
    <w:rsid w:val="009A5D8E"/>
    <w:rsid w:val="009B24FD"/>
    <w:rsid w:val="009B29C6"/>
    <w:rsid w:val="009B3313"/>
    <w:rsid w:val="009C70E4"/>
    <w:rsid w:val="009D1225"/>
    <w:rsid w:val="009D18A1"/>
    <w:rsid w:val="009D1EE7"/>
    <w:rsid w:val="009D3436"/>
    <w:rsid w:val="009D764C"/>
    <w:rsid w:val="009E593D"/>
    <w:rsid w:val="009E5DD2"/>
    <w:rsid w:val="009E6CE1"/>
    <w:rsid w:val="009E74B7"/>
    <w:rsid w:val="009F5A47"/>
    <w:rsid w:val="009F5C44"/>
    <w:rsid w:val="00A01097"/>
    <w:rsid w:val="00A02F72"/>
    <w:rsid w:val="00A04829"/>
    <w:rsid w:val="00A05F9B"/>
    <w:rsid w:val="00A1266F"/>
    <w:rsid w:val="00A152DF"/>
    <w:rsid w:val="00A15A2F"/>
    <w:rsid w:val="00A15BEF"/>
    <w:rsid w:val="00A25081"/>
    <w:rsid w:val="00A328EA"/>
    <w:rsid w:val="00A35164"/>
    <w:rsid w:val="00A3614C"/>
    <w:rsid w:val="00A36AB8"/>
    <w:rsid w:val="00A42C22"/>
    <w:rsid w:val="00A45212"/>
    <w:rsid w:val="00A473B3"/>
    <w:rsid w:val="00A50151"/>
    <w:rsid w:val="00A61086"/>
    <w:rsid w:val="00A70794"/>
    <w:rsid w:val="00A760BB"/>
    <w:rsid w:val="00A768CB"/>
    <w:rsid w:val="00A80BFC"/>
    <w:rsid w:val="00A81205"/>
    <w:rsid w:val="00A81C2B"/>
    <w:rsid w:val="00A854EC"/>
    <w:rsid w:val="00A877E6"/>
    <w:rsid w:val="00A964F5"/>
    <w:rsid w:val="00AA0A86"/>
    <w:rsid w:val="00AA11C2"/>
    <w:rsid w:val="00AA3052"/>
    <w:rsid w:val="00AA513C"/>
    <w:rsid w:val="00AA5BFF"/>
    <w:rsid w:val="00AB1684"/>
    <w:rsid w:val="00AB2FE1"/>
    <w:rsid w:val="00AB38C1"/>
    <w:rsid w:val="00AB3A2C"/>
    <w:rsid w:val="00AB5312"/>
    <w:rsid w:val="00AC4D61"/>
    <w:rsid w:val="00AD03AA"/>
    <w:rsid w:val="00AD048F"/>
    <w:rsid w:val="00AD6D32"/>
    <w:rsid w:val="00AE0538"/>
    <w:rsid w:val="00AF11C4"/>
    <w:rsid w:val="00AF22B9"/>
    <w:rsid w:val="00AF3748"/>
    <w:rsid w:val="00B07B50"/>
    <w:rsid w:val="00B12DEB"/>
    <w:rsid w:val="00B14BF0"/>
    <w:rsid w:val="00B15EBE"/>
    <w:rsid w:val="00B1784A"/>
    <w:rsid w:val="00B20189"/>
    <w:rsid w:val="00B225C6"/>
    <w:rsid w:val="00B25598"/>
    <w:rsid w:val="00B265BB"/>
    <w:rsid w:val="00B27113"/>
    <w:rsid w:val="00B2775C"/>
    <w:rsid w:val="00B328E3"/>
    <w:rsid w:val="00B354AA"/>
    <w:rsid w:val="00B362C3"/>
    <w:rsid w:val="00B378D1"/>
    <w:rsid w:val="00B41A93"/>
    <w:rsid w:val="00B445D1"/>
    <w:rsid w:val="00B465D7"/>
    <w:rsid w:val="00B47C2C"/>
    <w:rsid w:val="00B539B1"/>
    <w:rsid w:val="00B54DCC"/>
    <w:rsid w:val="00B5571F"/>
    <w:rsid w:val="00B55A62"/>
    <w:rsid w:val="00B56223"/>
    <w:rsid w:val="00B60581"/>
    <w:rsid w:val="00B61785"/>
    <w:rsid w:val="00B6676D"/>
    <w:rsid w:val="00B66D5D"/>
    <w:rsid w:val="00B71C8B"/>
    <w:rsid w:val="00B7600D"/>
    <w:rsid w:val="00B83E06"/>
    <w:rsid w:val="00B871A7"/>
    <w:rsid w:val="00B87AE2"/>
    <w:rsid w:val="00B911E2"/>
    <w:rsid w:val="00B97055"/>
    <w:rsid w:val="00B97A70"/>
    <w:rsid w:val="00BA161A"/>
    <w:rsid w:val="00BA1A63"/>
    <w:rsid w:val="00BA2376"/>
    <w:rsid w:val="00BA266C"/>
    <w:rsid w:val="00BA33E1"/>
    <w:rsid w:val="00BA5543"/>
    <w:rsid w:val="00BB14C9"/>
    <w:rsid w:val="00BB36D5"/>
    <w:rsid w:val="00BB50CD"/>
    <w:rsid w:val="00BB7105"/>
    <w:rsid w:val="00BC03AB"/>
    <w:rsid w:val="00BC4129"/>
    <w:rsid w:val="00BC43F9"/>
    <w:rsid w:val="00BC64A6"/>
    <w:rsid w:val="00BC6EC4"/>
    <w:rsid w:val="00BD000A"/>
    <w:rsid w:val="00BD378F"/>
    <w:rsid w:val="00BD6E17"/>
    <w:rsid w:val="00BD70E2"/>
    <w:rsid w:val="00BE6214"/>
    <w:rsid w:val="00BF1A90"/>
    <w:rsid w:val="00BF2EC0"/>
    <w:rsid w:val="00BF4306"/>
    <w:rsid w:val="00BF5892"/>
    <w:rsid w:val="00C0272C"/>
    <w:rsid w:val="00C03B9B"/>
    <w:rsid w:val="00C04D18"/>
    <w:rsid w:val="00C07757"/>
    <w:rsid w:val="00C1113D"/>
    <w:rsid w:val="00C1348F"/>
    <w:rsid w:val="00C202B0"/>
    <w:rsid w:val="00C33482"/>
    <w:rsid w:val="00C426C5"/>
    <w:rsid w:val="00C42A53"/>
    <w:rsid w:val="00C43B25"/>
    <w:rsid w:val="00C46448"/>
    <w:rsid w:val="00C53500"/>
    <w:rsid w:val="00C544B3"/>
    <w:rsid w:val="00C57481"/>
    <w:rsid w:val="00C57715"/>
    <w:rsid w:val="00C6675E"/>
    <w:rsid w:val="00C6741F"/>
    <w:rsid w:val="00C705C1"/>
    <w:rsid w:val="00C70FF5"/>
    <w:rsid w:val="00C808B7"/>
    <w:rsid w:val="00C849CD"/>
    <w:rsid w:val="00C86354"/>
    <w:rsid w:val="00CB40F5"/>
    <w:rsid w:val="00CB6521"/>
    <w:rsid w:val="00CC2A3A"/>
    <w:rsid w:val="00CC3FD4"/>
    <w:rsid w:val="00CC5670"/>
    <w:rsid w:val="00CD0D2C"/>
    <w:rsid w:val="00CD1DE7"/>
    <w:rsid w:val="00CD65C8"/>
    <w:rsid w:val="00CD75DD"/>
    <w:rsid w:val="00CE4725"/>
    <w:rsid w:val="00CE620B"/>
    <w:rsid w:val="00CF48DA"/>
    <w:rsid w:val="00CF4CB7"/>
    <w:rsid w:val="00CF539B"/>
    <w:rsid w:val="00CF6457"/>
    <w:rsid w:val="00D13575"/>
    <w:rsid w:val="00D1377F"/>
    <w:rsid w:val="00D20937"/>
    <w:rsid w:val="00D21187"/>
    <w:rsid w:val="00D21337"/>
    <w:rsid w:val="00D22CA4"/>
    <w:rsid w:val="00D23A48"/>
    <w:rsid w:val="00D27E21"/>
    <w:rsid w:val="00D3160B"/>
    <w:rsid w:val="00D35638"/>
    <w:rsid w:val="00D37338"/>
    <w:rsid w:val="00D42061"/>
    <w:rsid w:val="00D43C64"/>
    <w:rsid w:val="00D441FB"/>
    <w:rsid w:val="00D47E07"/>
    <w:rsid w:val="00D521D9"/>
    <w:rsid w:val="00D5430E"/>
    <w:rsid w:val="00D54845"/>
    <w:rsid w:val="00D56443"/>
    <w:rsid w:val="00D5724C"/>
    <w:rsid w:val="00D6046E"/>
    <w:rsid w:val="00D614C8"/>
    <w:rsid w:val="00D66386"/>
    <w:rsid w:val="00D71B10"/>
    <w:rsid w:val="00D80AE0"/>
    <w:rsid w:val="00D80B46"/>
    <w:rsid w:val="00D82E4C"/>
    <w:rsid w:val="00D87AA7"/>
    <w:rsid w:val="00D87B3B"/>
    <w:rsid w:val="00D90D4D"/>
    <w:rsid w:val="00D95DD4"/>
    <w:rsid w:val="00D97303"/>
    <w:rsid w:val="00DA0E88"/>
    <w:rsid w:val="00DA2ED8"/>
    <w:rsid w:val="00DA318D"/>
    <w:rsid w:val="00DA395F"/>
    <w:rsid w:val="00DB06C7"/>
    <w:rsid w:val="00DB224D"/>
    <w:rsid w:val="00DB36D4"/>
    <w:rsid w:val="00DB3F33"/>
    <w:rsid w:val="00DB57DB"/>
    <w:rsid w:val="00DC02F3"/>
    <w:rsid w:val="00DC2F04"/>
    <w:rsid w:val="00DD03F6"/>
    <w:rsid w:val="00DD3378"/>
    <w:rsid w:val="00DD7E25"/>
    <w:rsid w:val="00DE0129"/>
    <w:rsid w:val="00DE179A"/>
    <w:rsid w:val="00DE19C2"/>
    <w:rsid w:val="00DE3A97"/>
    <w:rsid w:val="00DE7EDC"/>
    <w:rsid w:val="00DF1101"/>
    <w:rsid w:val="00DF1122"/>
    <w:rsid w:val="00DF11FF"/>
    <w:rsid w:val="00DF5C9D"/>
    <w:rsid w:val="00DF74F5"/>
    <w:rsid w:val="00E01AF2"/>
    <w:rsid w:val="00E07DCB"/>
    <w:rsid w:val="00E21086"/>
    <w:rsid w:val="00E23350"/>
    <w:rsid w:val="00E23490"/>
    <w:rsid w:val="00E23951"/>
    <w:rsid w:val="00E23DED"/>
    <w:rsid w:val="00E25191"/>
    <w:rsid w:val="00E262F5"/>
    <w:rsid w:val="00E268A7"/>
    <w:rsid w:val="00E26B02"/>
    <w:rsid w:val="00E2716A"/>
    <w:rsid w:val="00E277A8"/>
    <w:rsid w:val="00E31913"/>
    <w:rsid w:val="00E422BB"/>
    <w:rsid w:val="00E43BA7"/>
    <w:rsid w:val="00E512B5"/>
    <w:rsid w:val="00E528E2"/>
    <w:rsid w:val="00E52C7C"/>
    <w:rsid w:val="00E545F3"/>
    <w:rsid w:val="00E563A7"/>
    <w:rsid w:val="00E623D8"/>
    <w:rsid w:val="00E63102"/>
    <w:rsid w:val="00E63723"/>
    <w:rsid w:val="00E63CC0"/>
    <w:rsid w:val="00E63F31"/>
    <w:rsid w:val="00E651CA"/>
    <w:rsid w:val="00E65DA5"/>
    <w:rsid w:val="00E6714A"/>
    <w:rsid w:val="00E672BA"/>
    <w:rsid w:val="00E72126"/>
    <w:rsid w:val="00E74F8F"/>
    <w:rsid w:val="00E77019"/>
    <w:rsid w:val="00E778C3"/>
    <w:rsid w:val="00E818B6"/>
    <w:rsid w:val="00E81B6B"/>
    <w:rsid w:val="00E83207"/>
    <w:rsid w:val="00E85305"/>
    <w:rsid w:val="00E86853"/>
    <w:rsid w:val="00E86FA0"/>
    <w:rsid w:val="00E87C01"/>
    <w:rsid w:val="00EA02B2"/>
    <w:rsid w:val="00EA04D8"/>
    <w:rsid w:val="00EA280C"/>
    <w:rsid w:val="00EA6EE8"/>
    <w:rsid w:val="00EB06B6"/>
    <w:rsid w:val="00EB59AF"/>
    <w:rsid w:val="00EC2BF7"/>
    <w:rsid w:val="00EC434B"/>
    <w:rsid w:val="00EC548E"/>
    <w:rsid w:val="00ED14A3"/>
    <w:rsid w:val="00ED2CDE"/>
    <w:rsid w:val="00ED5E23"/>
    <w:rsid w:val="00ED70B0"/>
    <w:rsid w:val="00EE2D77"/>
    <w:rsid w:val="00EE2EB4"/>
    <w:rsid w:val="00EE40E3"/>
    <w:rsid w:val="00EE77DB"/>
    <w:rsid w:val="00EF278F"/>
    <w:rsid w:val="00EF32F0"/>
    <w:rsid w:val="00EF34AF"/>
    <w:rsid w:val="00EF5A08"/>
    <w:rsid w:val="00F002CE"/>
    <w:rsid w:val="00F035F7"/>
    <w:rsid w:val="00F057BE"/>
    <w:rsid w:val="00F06F00"/>
    <w:rsid w:val="00F15778"/>
    <w:rsid w:val="00F23251"/>
    <w:rsid w:val="00F24DA6"/>
    <w:rsid w:val="00F251E4"/>
    <w:rsid w:val="00F27885"/>
    <w:rsid w:val="00F27BA4"/>
    <w:rsid w:val="00F36EC4"/>
    <w:rsid w:val="00F4292B"/>
    <w:rsid w:val="00F46998"/>
    <w:rsid w:val="00F46F79"/>
    <w:rsid w:val="00F55B69"/>
    <w:rsid w:val="00F603D2"/>
    <w:rsid w:val="00F61392"/>
    <w:rsid w:val="00F63D23"/>
    <w:rsid w:val="00F64C7E"/>
    <w:rsid w:val="00F66DC4"/>
    <w:rsid w:val="00F7241E"/>
    <w:rsid w:val="00F73F2B"/>
    <w:rsid w:val="00F76838"/>
    <w:rsid w:val="00F80638"/>
    <w:rsid w:val="00F80D22"/>
    <w:rsid w:val="00F84CE7"/>
    <w:rsid w:val="00F85BC3"/>
    <w:rsid w:val="00F86350"/>
    <w:rsid w:val="00F869B4"/>
    <w:rsid w:val="00F95354"/>
    <w:rsid w:val="00F97536"/>
    <w:rsid w:val="00FA48D9"/>
    <w:rsid w:val="00FA4FFB"/>
    <w:rsid w:val="00FB5D0C"/>
    <w:rsid w:val="00FB70B7"/>
    <w:rsid w:val="00FC2E84"/>
    <w:rsid w:val="00FC62D8"/>
    <w:rsid w:val="00FD131B"/>
    <w:rsid w:val="00FD1FA5"/>
    <w:rsid w:val="00FE048B"/>
    <w:rsid w:val="00FE10B5"/>
    <w:rsid w:val="00FE1293"/>
    <w:rsid w:val="00FE399B"/>
    <w:rsid w:val="00FE4D8B"/>
    <w:rsid w:val="00FE5E2E"/>
    <w:rsid w:val="00FE7141"/>
    <w:rsid w:val="00FF4FDB"/>
    <w:rsid w:val="00FF7ADC"/>
    <w:rsid w:val="00FF7CCF"/>
    <w:rsid w:val="349B7F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F4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F4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0F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2468B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
    <w:basedOn w:val="Normal"/>
    <w:link w:val="PrrafodelistaCar"/>
    <w:uiPriority w:val="34"/>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semiHidden/>
    <w:unhideWhenUsed/>
    <w:rsid w:val="003F65D2"/>
    <w:rPr>
      <w:sz w:val="20"/>
      <w:szCs w:val="20"/>
    </w:rPr>
  </w:style>
  <w:style w:type="character" w:customStyle="1" w:styleId="TextocomentarioCar">
    <w:name w:val="Texto comentario Car"/>
    <w:basedOn w:val="Fuentedeprrafopredeter"/>
    <w:link w:val="Textocomentario"/>
    <w:uiPriority w:val="99"/>
    <w:semiHidden/>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customStyle="1" w:styleId="Mencinsinresolver2">
    <w:name w:val="Mención sin resolver2"/>
    <w:basedOn w:val="Fuentedeprrafopredeter"/>
    <w:uiPriority w:val="99"/>
    <w:semiHidden/>
    <w:unhideWhenUsed/>
    <w:rsid w:val="00A61086"/>
    <w:rPr>
      <w:color w:val="605E5C"/>
      <w:shd w:val="clear" w:color="auto" w:fill="E1DFDD"/>
    </w:rPr>
  </w:style>
  <w:style w:type="paragraph" w:customStyle="1" w:styleId="Standard">
    <w:name w:val="Standard"/>
    <w:rsid w:val="00963E1D"/>
    <w:pPr>
      <w:suppressAutoHyphens/>
      <w:autoSpaceDN w:val="0"/>
      <w:spacing w:after="200" w:line="276" w:lineRule="auto"/>
    </w:pPr>
    <w:rPr>
      <w:rFonts w:ascii="Calibri" w:eastAsia="Calibri" w:hAnsi="Calibri" w:cs="Tahoma"/>
    </w:rPr>
  </w:style>
  <w:style w:type="character" w:customStyle="1" w:styleId="markvisxhh675">
    <w:name w:val="markvisxhh675"/>
    <w:basedOn w:val="Fuentedeprrafopredeter"/>
    <w:rsid w:val="00F97536"/>
  </w:style>
  <w:style w:type="character" w:customStyle="1" w:styleId="markxvice9ih3">
    <w:name w:val="markxvice9ih3"/>
    <w:basedOn w:val="Fuentedeprrafopredeter"/>
    <w:rsid w:val="00F97536"/>
  </w:style>
  <w:style w:type="character" w:customStyle="1" w:styleId="mark5jujh5a8i">
    <w:name w:val="mark5jujh5a8i"/>
    <w:basedOn w:val="Fuentedeprrafopredeter"/>
    <w:rsid w:val="00F97536"/>
  </w:style>
  <w:style w:type="paragraph" w:styleId="Revisin">
    <w:name w:val="Revision"/>
    <w:hidden/>
    <w:uiPriority w:val="99"/>
    <w:semiHidden/>
    <w:rsid w:val="00EA280C"/>
    <w:pPr>
      <w:spacing w:after="0" w:line="240" w:lineRule="auto"/>
    </w:pPr>
    <w:rPr>
      <w:rFonts w:ascii="Arial MT" w:eastAsia="Arial MT" w:hAnsi="Arial MT" w:cs="Arial MT"/>
      <w:lang w:val="es-ES"/>
    </w:rPr>
  </w:style>
  <w:style w:type="paragraph" w:customStyle="1" w:styleId="pf1">
    <w:name w:val="pf1"/>
    <w:basedOn w:val="Normal"/>
    <w:rsid w:val="006F19C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2F4D2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2F4D21"/>
    <w:pPr>
      <w:ind w:left="566" w:hanging="283"/>
      <w:contextualSpacing/>
    </w:pPr>
  </w:style>
  <w:style w:type="paragraph" w:styleId="Lista3">
    <w:name w:val="List 3"/>
    <w:basedOn w:val="Normal"/>
    <w:uiPriority w:val="99"/>
    <w:unhideWhenUsed/>
    <w:rsid w:val="002F4D21"/>
    <w:pPr>
      <w:ind w:left="849" w:hanging="283"/>
      <w:contextualSpacing/>
    </w:pPr>
  </w:style>
  <w:style w:type="paragraph" w:styleId="Saludo">
    <w:name w:val="Salutation"/>
    <w:basedOn w:val="Normal"/>
    <w:next w:val="Normal"/>
    <w:link w:val="SaludoCar"/>
    <w:uiPriority w:val="99"/>
    <w:unhideWhenUsed/>
    <w:rsid w:val="002F4D21"/>
  </w:style>
  <w:style w:type="character" w:customStyle="1" w:styleId="SaludoCar">
    <w:name w:val="Saludo Car"/>
    <w:basedOn w:val="Fuentedeprrafopredeter"/>
    <w:link w:val="Saludo"/>
    <w:uiPriority w:val="99"/>
    <w:rsid w:val="002F4D21"/>
    <w:rPr>
      <w:rFonts w:ascii="Arial MT" w:eastAsia="Arial MT" w:hAnsi="Arial MT" w:cs="Arial MT"/>
      <w:lang w:val="es-ES"/>
    </w:rPr>
  </w:style>
  <w:style w:type="paragraph" w:styleId="Cierre">
    <w:name w:val="Closing"/>
    <w:basedOn w:val="Normal"/>
    <w:link w:val="CierreCar"/>
    <w:uiPriority w:val="99"/>
    <w:unhideWhenUsed/>
    <w:rsid w:val="002F4D21"/>
    <w:pPr>
      <w:ind w:left="4252"/>
    </w:pPr>
  </w:style>
  <w:style w:type="character" w:customStyle="1" w:styleId="CierreCar">
    <w:name w:val="Cierre Car"/>
    <w:basedOn w:val="Fuentedeprrafopredeter"/>
    <w:link w:val="Cierre"/>
    <w:uiPriority w:val="99"/>
    <w:rsid w:val="002F4D21"/>
    <w:rPr>
      <w:rFonts w:ascii="Arial MT" w:eastAsia="Arial MT" w:hAnsi="Arial MT" w:cs="Arial MT"/>
      <w:lang w:val="es-ES"/>
    </w:rPr>
  </w:style>
  <w:style w:type="paragraph" w:customStyle="1" w:styleId="ListaCC">
    <w:name w:val="Lista CC."/>
    <w:basedOn w:val="Normal"/>
    <w:rsid w:val="002F4D21"/>
  </w:style>
  <w:style w:type="paragraph" w:styleId="Firma">
    <w:name w:val="Signature"/>
    <w:basedOn w:val="Normal"/>
    <w:link w:val="FirmaCar"/>
    <w:uiPriority w:val="99"/>
    <w:unhideWhenUsed/>
    <w:rsid w:val="002F4D21"/>
    <w:pPr>
      <w:ind w:left="4252"/>
    </w:pPr>
  </w:style>
  <w:style w:type="character" w:customStyle="1" w:styleId="FirmaCar">
    <w:name w:val="Firma Car"/>
    <w:basedOn w:val="Fuentedeprrafopredeter"/>
    <w:link w:val="Firma"/>
    <w:uiPriority w:val="99"/>
    <w:rsid w:val="002F4D21"/>
    <w:rPr>
      <w:rFonts w:ascii="Arial MT" w:eastAsia="Arial MT" w:hAnsi="Arial MT" w:cs="Arial MT"/>
      <w:lang w:val="es-ES"/>
    </w:rPr>
  </w:style>
  <w:style w:type="paragraph" w:styleId="Sangradetextonormal">
    <w:name w:val="Body Text Indent"/>
    <w:basedOn w:val="Normal"/>
    <w:link w:val="SangradetextonormalCar"/>
    <w:uiPriority w:val="99"/>
    <w:unhideWhenUsed/>
    <w:rsid w:val="002F4D21"/>
    <w:pPr>
      <w:spacing w:after="120"/>
      <w:ind w:left="283"/>
    </w:pPr>
  </w:style>
  <w:style w:type="character" w:customStyle="1" w:styleId="SangradetextonormalCar">
    <w:name w:val="Sangría de texto normal Car"/>
    <w:basedOn w:val="Fuentedeprrafopredeter"/>
    <w:link w:val="Sangradetextonormal"/>
    <w:uiPriority w:val="99"/>
    <w:rsid w:val="002F4D21"/>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2F4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F4D21"/>
    <w:rPr>
      <w:rFonts w:ascii="Arial MT" w:eastAsia="Arial MT" w:hAnsi="Arial MT" w:cs="Arial MT"/>
      <w:lang w:val="es-ES"/>
    </w:rPr>
  </w:style>
  <w:style w:type="character" w:customStyle="1" w:styleId="Ttulo3Car">
    <w:name w:val="Título 3 Car"/>
    <w:basedOn w:val="Fuentedeprrafopredeter"/>
    <w:link w:val="Ttulo3"/>
    <w:uiPriority w:val="9"/>
    <w:semiHidden/>
    <w:rsid w:val="004F0F5F"/>
    <w:rPr>
      <w:rFonts w:asciiTheme="majorHAnsi" w:eastAsiaTheme="majorEastAsia" w:hAnsiTheme="majorHAnsi" w:cstheme="majorBidi"/>
      <w:color w:val="1F3763" w:themeColor="accent1" w:themeShade="7F"/>
      <w:sz w:val="24"/>
      <w:szCs w:val="24"/>
      <w:lang w:val="es-ES"/>
    </w:rPr>
  </w:style>
  <w:style w:type="character" w:customStyle="1" w:styleId="Ttulo4Car">
    <w:name w:val="Título 4 Car"/>
    <w:basedOn w:val="Fuentedeprrafopredeter"/>
    <w:link w:val="Ttulo4"/>
    <w:uiPriority w:val="9"/>
    <w:semiHidden/>
    <w:rsid w:val="002468B3"/>
    <w:rPr>
      <w:rFonts w:asciiTheme="majorHAnsi" w:eastAsiaTheme="majorEastAsia" w:hAnsiTheme="majorHAnsi" w:cstheme="majorBidi"/>
      <w:i/>
      <w:iCs/>
      <w:color w:val="2F5496"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4521">
      <w:bodyDiv w:val="1"/>
      <w:marLeft w:val="0"/>
      <w:marRight w:val="0"/>
      <w:marTop w:val="0"/>
      <w:marBottom w:val="0"/>
      <w:divBdr>
        <w:top w:val="none" w:sz="0" w:space="0" w:color="auto"/>
        <w:left w:val="none" w:sz="0" w:space="0" w:color="auto"/>
        <w:bottom w:val="none" w:sz="0" w:space="0" w:color="auto"/>
        <w:right w:val="none" w:sz="0" w:space="0" w:color="auto"/>
      </w:divBdr>
    </w:div>
    <w:div w:id="142090941">
      <w:bodyDiv w:val="1"/>
      <w:marLeft w:val="0"/>
      <w:marRight w:val="0"/>
      <w:marTop w:val="0"/>
      <w:marBottom w:val="0"/>
      <w:divBdr>
        <w:top w:val="none" w:sz="0" w:space="0" w:color="auto"/>
        <w:left w:val="none" w:sz="0" w:space="0" w:color="auto"/>
        <w:bottom w:val="none" w:sz="0" w:space="0" w:color="auto"/>
        <w:right w:val="none" w:sz="0" w:space="0" w:color="auto"/>
      </w:divBdr>
      <w:divsChild>
        <w:div w:id="39787992">
          <w:marLeft w:val="0"/>
          <w:marRight w:val="0"/>
          <w:marTop w:val="0"/>
          <w:marBottom w:val="0"/>
          <w:divBdr>
            <w:top w:val="none" w:sz="0" w:space="0" w:color="auto"/>
            <w:left w:val="none" w:sz="0" w:space="0" w:color="auto"/>
            <w:bottom w:val="none" w:sz="0" w:space="0" w:color="auto"/>
            <w:right w:val="none" w:sz="0" w:space="0" w:color="auto"/>
          </w:divBdr>
          <w:divsChild>
            <w:div w:id="1409229166">
              <w:marLeft w:val="0"/>
              <w:marRight w:val="0"/>
              <w:marTop w:val="0"/>
              <w:marBottom w:val="0"/>
              <w:divBdr>
                <w:top w:val="none" w:sz="0" w:space="0" w:color="auto"/>
                <w:left w:val="none" w:sz="0" w:space="0" w:color="auto"/>
                <w:bottom w:val="none" w:sz="0" w:space="0" w:color="auto"/>
                <w:right w:val="none" w:sz="0" w:space="0" w:color="auto"/>
              </w:divBdr>
              <w:divsChild>
                <w:div w:id="504365231">
                  <w:marLeft w:val="0"/>
                  <w:marRight w:val="0"/>
                  <w:marTop w:val="0"/>
                  <w:marBottom w:val="0"/>
                  <w:divBdr>
                    <w:top w:val="none" w:sz="0" w:space="0" w:color="auto"/>
                    <w:left w:val="none" w:sz="0" w:space="0" w:color="auto"/>
                    <w:bottom w:val="none" w:sz="0" w:space="0" w:color="auto"/>
                    <w:right w:val="none" w:sz="0" w:space="0" w:color="auto"/>
                  </w:divBdr>
                  <w:divsChild>
                    <w:div w:id="16637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15997">
      <w:bodyDiv w:val="1"/>
      <w:marLeft w:val="0"/>
      <w:marRight w:val="0"/>
      <w:marTop w:val="0"/>
      <w:marBottom w:val="0"/>
      <w:divBdr>
        <w:top w:val="none" w:sz="0" w:space="0" w:color="auto"/>
        <w:left w:val="none" w:sz="0" w:space="0" w:color="auto"/>
        <w:bottom w:val="none" w:sz="0" w:space="0" w:color="auto"/>
        <w:right w:val="none" w:sz="0" w:space="0" w:color="auto"/>
      </w:divBdr>
    </w:div>
    <w:div w:id="182287192">
      <w:bodyDiv w:val="1"/>
      <w:marLeft w:val="0"/>
      <w:marRight w:val="0"/>
      <w:marTop w:val="0"/>
      <w:marBottom w:val="0"/>
      <w:divBdr>
        <w:top w:val="none" w:sz="0" w:space="0" w:color="auto"/>
        <w:left w:val="none" w:sz="0" w:space="0" w:color="auto"/>
        <w:bottom w:val="none" w:sz="0" w:space="0" w:color="auto"/>
        <w:right w:val="none" w:sz="0" w:space="0" w:color="auto"/>
      </w:divBdr>
    </w:div>
    <w:div w:id="230505841">
      <w:bodyDiv w:val="1"/>
      <w:marLeft w:val="0"/>
      <w:marRight w:val="0"/>
      <w:marTop w:val="0"/>
      <w:marBottom w:val="0"/>
      <w:divBdr>
        <w:top w:val="none" w:sz="0" w:space="0" w:color="auto"/>
        <w:left w:val="none" w:sz="0" w:space="0" w:color="auto"/>
        <w:bottom w:val="none" w:sz="0" w:space="0" w:color="auto"/>
        <w:right w:val="none" w:sz="0" w:space="0" w:color="auto"/>
      </w:divBdr>
    </w:div>
    <w:div w:id="30134964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
      </w:divsChild>
    </w:div>
    <w:div w:id="327909270">
      <w:bodyDiv w:val="1"/>
      <w:marLeft w:val="0"/>
      <w:marRight w:val="0"/>
      <w:marTop w:val="0"/>
      <w:marBottom w:val="0"/>
      <w:divBdr>
        <w:top w:val="none" w:sz="0" w:space="0" w:color="auto"/>
        <w:left w:val="none" w:sz="0" w:space="0" w:color="auto"/>
        <w:bottom w:val="none" w:sz="0" w:space="0" w:color="auto"/>
        <w:right w:val="none" w:sz="0" w:space="0" w:color="auto"/>
      </w:divBdr>
      <w:divsChild>
        <w:div w:id="9582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35062">
      <w:bodyDiv w:val="1"/>
      <w:marLeft w:val="0"/>
      <w:marRight w:val="0"/>
      <w:marTop w:val="0"/>
      <w:marBottom w:val="0"/>
      <w:divBdr>
        <w:top w:val="none" w:sz="0" w:space="0" w:color="auto"/>
        <w:left w:val="none" w:sz="0" w:space="0" w:color="auto"/>
        <w:bottom w:val="none" w:sz="0" w:space="0" w:color="auto"/>
        <w:right w:val="none" w:sz="0" w:space="0" w:color="auto"/>
      </w:divBdr>
      <w:divsChild>
        <w:div w:id="14935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7234">
      <w:bodyDiv w:val="1"/>
      <w:marLeft w:val="0"/>
      <w:marRight w:val="0"/>
      <w:marTop w:val="0"/>
      <w:marBottom w:val="0"/>
      <w:divBdr>
        <w:top w:val="none" w:sz="0" w:space="0" w:color="auto"/>
        <w:left w:val="none" w:sz="0" w:space="0" w:color="auto"/>
        <w:bottom w:val="none" w:sz="0" w:space="0" w:color="auto"/>
        <w:right w:val="none" w:sz="0" w:space="0" w:color="auto"/>
      </w:divBdr>
    </w:div>
    <w:div w:id="353726086">
      <w:bodyDiv w:val="1"/>
      <w:marLeft w:val="0"/>
      <w:marRight w:val="0"/>
      <w:marTop w:val="0"/>
      <w:marBottom w:val="0"/>
      <w:divBdr>
        <w:top w:val="none" w:sz="0" w:space="0" w:color="auto"/>
        <w:left w:val="none" w:sz="0" w:space="0" w:color="auto"/>
        <w:bottom w:val="none" w:sz="0" w:space="0" w:color="auto"/>
        <w:right w:val="none" w:sz="0" w:space="0" w:color="auto"/>
      </w:divBdr>
    </w:div>
    <w:div w:id="445393918">
      <w:bodyDiv w:val="1"/>
      <w:marLeft w:val="0"/>
      <w:marRight w:val="0"/>
      <w:marTop w:val="0"/>
      <w:marBottom w:val="0"/>
      <w:divBdr>
        <w:top w:val="none" w:sz="0" w:space="0" w:color="auto"/>
        <w:left w:val="none" w:sz="0" w:space="0" w:color="auto"/>
        <w:bottom w:val="none" w:sz="0" w:space="0" w:color="auto"/>
        <w:right w:val="none" w:sz="0" w:space="0" w:color="auto"/>
      </w:divBdr>
      <w:divsChild>
        <w:div w:id="2010449698">
          <w:marLeft w:val="0"/>
          <w:marRight w:val="0"/>
          <w:marTop w:val="0"/>
          <w:marBottom w:val="0"/>
          <w:divBdr>
            <w:top w:val="none" w:sz="0" w:space="0" w:color="auto"/>
            <w:left w:val="none" w:sz="0" w:space="0" w:color="auto"/>
            <w:bottom w:val="none" w:sz="0" w:space="0" w:color="auto"/>
            <w:right w:val="none" w:sz="0" w:space="0" w:color="auto"/>
          </w:divBdr>
          <w:divsChild>
            <w:div w:id="865951280">
              <w:marLeft w:val="0"/>
              <w:marRight w:val="0"/>
              <w:marTop w:val="0"/>
              <w:marBottom w:val="0"/>
              <w:divBdr>
                <w:top w:val="none" w:sz="0" w:space="0" w:color="auto"/>
                <w:left w:val="none" w:sz="0" w:space="0" w:color="auto"/>
                <w:bottom w:val="none" w:sz="0" w:space="0" w:color="auto"/>
                <w:right w:val="none" w:sz="0" w:space="0" w:color="auto"/>
              </w:divBdr>
              <w:divsChild>
                <w:div w:id="1064723461">
                  <w:marLeft w:val="0"/>
                  <w:marRight w:val="0"/>
                  <w:marTop w:val="0"/>
                  <w:marBottom w:val="0"/>
                  <w:divBdr>
                    <w:top w:val="none" w:sz="0" w:space="0" w:color="auto"/>
                    <w:left w:val="none" w:sz="0" w:space="0" w:color="auto"/>
                    <w:bottom w:val="none" w:sz="0" w:space="0" w:color="auto"/>
                    <w:right w:val="none" w:sz="0" w:space="0" w:color="auto"/>
                  </w:divBdr>
                  <w:divsChild>
                    <w:div w:id="4968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504638993">
      <w:bodyDiv w:val="1"/>
      <w:marLeft w:val="0"/>
      <w:marRight w:val="0"/>
      <w:marTop w:val="0"/>
      <w:marBottom w:val="0"/>
      <w:divBdr>
        <w:top w:val="none" w:sz="0" w:space="0" w:color="auto"/>
        <w:left w:val="none" w:sz="0" w:space="0" w:color="auto"/>
        <w:bottom w:val="none" w:sz="0" w:space="0" w:color="auto"/>
        <w:right w:val="none" w:sz="0" w:space="0" w:color="auto"/>
      </w:divBdr>
    </w:div>
    <w:div w:id="504709165">
      <w:bodyDiv w:val="1"/>
      <w:marLeft w:val="0"/>
      <w:marRight w:val="0"/>
      <w:marTop w:val="0"/>
      <w:marBottom w:val="0"/>
      <w:divBdr>
        <w:top w:val="none" w:sz="0" w:space="0" w:color="auto"/>
        <w:left w:val="none" w:sz="0" w:space="0" w:color="auto"/>
        <w:bottom w:val="none" w:sz="0" w:space="0" w:color="auto"/>
        <w:right w:val="none" w:sz="0" w:space="0" w:color="auto"/>
      </w:divBdr>
    </w:div>
    <w:div w:id="511723269">
      <w:bodyDiv w:val="1"/>
      <w:marLeft w:val="0"/>
      <w:marRight w:val="0"/>
      <w:marTop w:val="0"/>
      <w:marBottom w:val="0"/>
      <w:divBdr>
        <w:top w:val="none" w:sz="0" w:space="0" w:color="auto"/>
        <w:left w:val="none" w:sz="0" w:space="0" w:color="auto"/>
        <w:bottom w:val="none" w:sz="0" w:space="0" w:color="auto"/>
        <w:right w:val="none" w:sz="0" w:space="0" w:color="auto"/>
      </w:divBdr>
    </w:div>
    <w:div w:id="541745951">
      <w:bodyDiv w:val="1"/>
      <w:marLeft w:val="0"/>
      <w:marRight w:val="0"/>
      <w:marTop w:val="0"/>
      <w:marBottom w:val="0"/>
      <w:divBdr>
        <w:top w:val="none" w:sz="0" w:space="0" w:color="auto"/>
        <w:left w:val="none" w:sz="0" w:space="0" w:color="auto"/>
        <w:bottom w:val="none" w:sz="0" w:space="0" w:color="auto"/>
        <w:right w:val="none" w:sz="0" w:space="0" w:color="auto"/>
      </w:divBdr>
    </w:div>
    <w:div w:id="544097211">
      <w:bodyDiv w:val="1"/>
      <w:marLeft w:val="0"/>
      <w:marRight w:val="0"/>
      <w:marTop w:val="0"/>
      <w:marBottom w:val="0"/>
      <w:divBdr>
        <w:top w:val="none" w:sz="0" w:space="0" w:color="auto"/>
        <w:left w:val="none" w:sz="0" w:space="0" w:color="auto"/>
        <w:bottom w:val="none" w:sz="0" w:space="0" w:color="auto"/>
        <w:right w:val="none" w:sz="0" w:space="0" w:color="auto"/>
      </w:divBdr>
    </w:div>
    <w:div w:id="599216302">
      <w:bodyDiv w:val="1"/>
      <w:marLeft w:val="0"/>
      <w:marRight w:val="0"/>
      <w:marTop w:val="0"/>
      <w:marBottom w:val="0"/>
      <w:divBdr>
        <w:top w:val="none" w:sz="0" w:space="0" w:color="auto"/>
        <w:left w:val="none" w:sz="0" w:space="0" w:color="auto"/>
        <w:bottom w:val="none" w:sz="0" w:space="0" w:color="auto"/>
        <w:right w:val="none" w:sz="0" w:space="0" w:color="auto"/>
      </w:divBdr>
    </w:div>
    <w:div w:id="659113821">
      <w:bodyDiv w:val="1"/>
      <w:marLeft w:val="0"/>
      <w:marRight w:val="0"/>
      <w:marTop w:val="0"/>
      <w:marBottom w:val="0"/>
      <w:divBdr>
        <w:top w:val="none" w:sz="0" w:space="0" w:color="auto"/>
        <w:left w:val="none" w:sz="0" w:space="0" w:color="auto"/>
        <w:bottom w:val="none" w:sz="0" w:space="0" w:color="auto"/>
        <w:right w:val="none" w:sz="0" w:space="0" w:color="auto"/>
      </w:divBdr>
      <w:divsChild>
        <w:div w:id="378364339">
          <w:marLeft w:val="0"/>
          <w:marRight w:val="0"/>
          <w:marTop w:val="0"/>
          <w:marBottom w:val="0"/>
          <w:divBdr>
            <w:top w:val="none" w:sz="0" w:space="0" w:color="auto"/>
            <w:left w:val="none" w:sz="0" w:space="0" w:color="auto"/>
            <w:bottom w:val="none" w:sz="0" w:space="0" w:color="auto"/>
            <w:right w:val="none" w:sz="0" w:space="0" w:color="auto"/>
          </w:divBdr>
        </w:div>
      </w:divsChild>
    </w:div>
    <w:div w:id="659506402">
      <w:bodyDiv w:val="1"/>
      <w:marLeft w:val="0"/>
      <w:marRight w:val="0"/>
      <w:marTop w:val="0"/>
      <w:marBottom w:val="0"/>
      <w:divBdr>
        <w:top w:val="none" w:sz="0" w:space="0" w:color="auto"/>
        <w:left w:val="none" w:sz="0" w:space="0" w:color="auto"/>
        <w:bottom w:val="none" w:sz="0" w:space="0" w:color="auto"/>
        <w:right w:val="none" w:sz="0" w:space="0" w:color="auto"/>
      </w:divBdr>
      <w:divsChild>
        <w:div w:id="141920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50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55094">
      <w:bodyDiv w:val="1"/>
      <w:marLeft w:val="0"/>
      <w:marRight w:val="0"/>
      <w:marTop w:val="0"/>
      <w:marBottom w:val="0"/>
      <w:divBdr>
        <w:top w:val="none" w:sz="0" w:space="0" w:color="auto"/>
        <w:left w:val="none" w:sz="0" w:space="0" w:color="auto"/>
        <w:bottom w:val="none" w:sz="0" w:space="0" w:color="auto"/>
        <w:right w:val="none" w:sz="0" w:space="0" w:color="auto"/>
      </w:divBdr>
    </w:div>
    <w:div w:id="700666142">
      <w:bodyDiv w:val="1"/>
      <w:marLeft w:val="0"/>
      <w:marRight w:val="0"/>
      <w:marTop w:val="0"/>
      <w:marBottom w:val="0"/>
      <w:divBdr>
        <w:top w:val="none" w:sz="0" w:space="0" w:color="auto"/>
        <w:left w:val="none" w:sz="0" w:space="0" w:color="auto"/>
        <w:bottom w:val="none" w:sz="0" w:space="0" w:color="auto"/>
        <w:right w:val="none" w:sz="0" w:space="0" w:color="auto"/>
      </w:divBdr>
    </w:div>
    <w:div w:id="712970533">
      <w:bodyDiv w:val="1"/>
      <w:marLeft w:val="0"/>
      <w:marRight w:val="0"/>
      <w:marTop w:val="0"/>
      <w:marBottom w:val="0"/>
      <w:divBdr>
        <w:top w:val="none" w:sz="0" w:space="0" w:color="auto"/>
        <w:left w:val="none" w:sz="0" w:space="0" w:color="auto"/>
        <w:bottom w:val="none" w:sz="0" w:space="0" w:color="auto"/>
        <w:right w:val="none" w:sz="0" w:space="0" w:color="auto"/>
      </w:divBdr>
      <w:divsChild>
        <w:div w:id="116524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1106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8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753248">
      <w:bodyDiv w:val="1"/>
      <w:marLeft w:val="0"/>
      <w:marRight w:val="0"/>
      <w:marTop w:val="0"/>
      <w:marBottom w:val="0"/>
      <w:divBdr>
        <w:top w:val="none" w:sz="0" w:space="0" w:color="auto"/>
        <w:left w:val="none" w:sz="0" w:space="0" w:color="auto"/>
        <w:bottom w:val="none" w:sz="0" w:space="0" w:color="auto"/>
        <w:right w:val="none" w:sz="0" w:space="0" w:color="auto"/>
      </w:divBdr>
    </w:div>
    <w:div w:id="748581976">
      <w:bodyDiv w:val="1"/>
      <w:marLeft w:val="0"/>
      <w:marRight w:val="0"/>
      <w:marTop w:val="0"/>
      <w:marBottom w:val="0"/>
      <w:divBdr>
        <w:top w:val="none" w:sz="0" w:space="0" w:color="auto"/>
        <w:left w:val="none" w:sz="0" w:space="0" w:color="auto"/>
        <w:bottom w:val="none" w:sz="0" w:space="0" w:color="auto"/>
        <w:right w:val="none" w:sz="0" w:space="0" w:color="auto"/>
      </w:divBdr>
    </w:div>
    <w:div w:id="761027488">
      <w:bodyDiv w:val="1"/>
      <w:marLeft w:val="0"/>
      <w:marRight w:val="0"/>
      <w:marTop w:val="0"/>
      <w:marBottom w:val="0"/>
      <w:divBdr>
        <w:top w:val="none" w:sz="0" w:space="0" w:color="auto"/>
        <w:left w:val="none" w:sz="0" w:space="0" w:color="auto"/>
        <w:bottom w:val="none" w:sz="0" w:space="0" w:color="auto"/>
        <w:right w:val="none" w:sz="0" w:space="0" w:color="auto"/>
      </w:divBdr>
    </w:div>
    <w:div w:id="782505015">
      <w:bodyDiv w:val="1"/>
      <w:marLeft w:val="0"/>
      <w:marRight w:val="0"/>
      <w:marTop w:val="0"/>
      <w:marBottom w:val="0"/>
      <w:divBdr>
        <w:top w:val="none" w:sz="0" w:space="0" w:color="auto"/>
        <w:left w:val="none" w:sz="0" w:space="0" w:color="auto"/>
        <w:bottom w:val="none" w:sz="0" w:space="0" w:color="auto"/>
        <w:right w:val="none" w:sz="0" w:space="0" w:color="auto"/>
      </w:divBdr>
    </w:div>
    <w:div w:id="789663940">
      <w:bodyDiv w:val="1"/>
      <w:marLeft w:val="0"/>
      <w:marRight w:val="0"/>
      <w:marTop w:val="0"/>
      <w:marBottom w:val="0"/>
      <w:divBdr>
        <w:top w:val="none" w:sz="0" w:space="0" w:color="auto"/>
        <w:left w:val="none" w:sz="0" w:space="0" w:color="auto"/>
        <w:bottom w:val="none" w:sz="0" w:space="0" w:color="auto"/>
        <w:right w:val="none" w:sz="0" w:space="0" w:color="auto"/>
      </w:divBdr>
      <w:divsChild>
        <w:div w:id="1937789118">
          <w:marLeft w:val="0"/>
          <w:marRight w:val="0"/>
          <w:marTop w:val="0"/>
          <w:marBottom w:val="0"/>
          <w:divBdr>
            <w:top w:val="none" w:sz="0" w:space="0" w:color="auto"/>
            <w:left w:val="none" w:sz="0" w:space="0" w:color="auto"/>
            <w:bottom w:val="none" w:sz="0" w:space="0" w:color="auto"/>
            <w:right w:val="none" w:sz="0" w:space="0" w:color="auto"/>
          </w:divBdr>
          <w:divsChild>
            <w:div w:id="88429150">
              <w:marLeft w:val="0"/>
              <w:marRight w:val="0"/>
              <w:marTop w:val="0"/>
              <w:marBottom w:val="0"/>
              <w:divBdr>
                <w:top w:val="none" w:sz="0" w:space="0" w:color="auto"/>
                <w:left w:val="none" w:sz="0" w:space="0" w:color="auto"/>
                <w:bottom w:val="none" w:sz="0" w:space="0" w:color="auto"/>
                <w:right w:val="none" w:sz="0" w:space="0" w:color="auto"/>
              </w:divBdr>
              <w:divsChild>
                <w:div w:id="591817689">
                  <w:marLeft w:val="0"/>
                  <w:marRight w:val="0"/>
                  <w:marTop w:val="0"/>
                  <w:marBottom w:val="0"/>
                  <w:divBdr>
                    <w:top w:val="none" w:sz="0" w:space="0" w:color="auto"/>
                    <w:left w:val="none" w:sz="0" w:space="0" w:color="auto"/>
                    <w:bottom w:val="none" w:sz="0" w:space="0" w:color="auto"/>
                    <w:right w:val="none" w:sz="0" w:space="0" w:color="auto"/>
                  </w:divBdr>
                  <w:divsChild>
                    <w:div w:id="8846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1790">
      <w:bodyDiv w:val="1"/>
      <w:marLeft w:val="0"/>
      <w:marRight w:val="0"/>
      <w:marTop w:val="0"/>
      <w:marBottom w:val="0"/>
      <w:divBdr>
        <w:top w:val="none" w:sz="0" w:space="0" w:color="auto"/>
        <w:left w:val="none" w:sz="0" w:space="0" w:color="auto"/>
        <w:bottom w:val="none" w:sz="0" w:space="0" w:color="auto"/>
        <w:right w:val="none" w:sz="0" w:space="0" w:color="auto"/>
      </w:divBdr>
    </w:div>
    <w:div w:id="802970001">
      <w:bodyDiv w:val="1"/>
      <w:marLeft w:val="0"/>
      <w:marRight w:val="0"/>
      <w:marTop w:val="0"/>
      <w:marBottom w:val="0"/>
      <w:divBdr>
        <w:top w:val="none" w:sz="0" w:space="0" w:color="auto"/>
        <w:left w:val="none" w:sz="0" w:space="0" w:color="auto"/>
        <w:bottom w:val="none" w:sz="0" w:space="0" w:color="auto"/>
        <w:right w:val="none" w:sz="0" w:space="0" w:color="auto"/>
      </w:divBdr>
    </w:div>
    <w:div w:id="839542190">
      <w:bodyDiv w:val="1"/>
      <w:marLeft w:val="0"/>
      <w:marRight w:val="0"/>
      <w:marTop w:val="0"/>
      <w:marBottom w:val="0"/>
      <w:divBdr>
        <w:top w:val="none" w:sz="0" w:space="0" w:color="auto"/>
        <w:left w:val="none" w:sz="0" w:space="0" w:color="auto"/>
        <w:bottom w:val="none" w:sz="0" w:space="0" w:color="auto"/>
        <w:right w:val="none" w:sz="0" w:space="0" w:color="auto"/>
      </w:divBdr>
    </w:div>
    <w:div w:id="841166568">
      <w:bodyDiv w:val="1"/>
      <w:marLeft w:val="0"/>
      <w:marRight w:val="0"/>
      <w:marTop w:val="0"/>
      <w:marBottom w:val="0"/>
      <w:divBdr>
        <w:top w:val="none" w:sz="0" w:space="0" w:color="auto"/>
        <w:left w:val="none" w:sz="0" w:space="0" w:color="auto"/>
        <w:bottom w:val="none" w:sz="0" w:space="0" w:color="auto"/>
        <w:right w:val="none" w:sz="0" w:space="0" w:color="auto"/>
      </w:divBdr>
    </w:div>
    <w:div w:id="882520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998260">
      <w:bodyDiv w:val="1"/>
      <w:marLeft w:val="0"/>
      <w:marRight w:val="0"/>
      <w:marTop w:val="0"/>
      <w:marBottom w:val="0"/>
      <w:divBdr>
        <w:top w:val="none" w:sz="0" w:space="0" w:color="auto"/>
        <w:left w:val="none" w:sz="0" w:space="0" w:color="auto"/>
        <w:bottom w:val="none" w:sz="0" w:space="0" w:color="auto"/>
        <w:right w:val="none" w:sz="0" w:space="0" w:color="auto"/>
      </w:divBdr>
    </w:div>
    <w:div w:id="900751711">
      <w:bodyDiv w:val="1"/>
      <w:marLeft w:val="0"/>
      <w:marRight w:val="0"/>
      <w:marTop w:val="0"/>
      <w:marBottom w:val="0"/>
      <w:divBdr>
        <w:top w:val="none" w:sz="0" w:space="0" w:color="auto"/>
        <w:left w:val="none" w:sz="0" w:space="0" w:color="auto"/>
        <w:bottom w:val="none" w:sz="0" w:space="0" w:color="auto"/>
        <w:right w:val="none" w:sz="0" w:space="0" w:color="auto"/>
      </w:divBdr>
    </w:div>
    <w:div w:id="946044287">
      <w:bodyDiv w:val="1"/>
      <w:marLeft w:val="0"/>
      <w:marRight w:val="0"/>
      <w:marTop w:val="0"/>
      <w:marBottom w:val="0"/>
      <w:divBdr>
        <w:top w:val="none" w:sz="0" w:space="0" w:color="auto"/>
        <w:left w:val="none" w:sz="0" w:space="0" w:color="auto"/>
        <w:bottom w:val="none" w:sz="0" w:space="0" w:color="auto"/>
        <w:right w:val="none" w:sz="0" w:space="0" w:color="auto"/>
      </w:divBdr>
    </w:div>
    <w:div w:id="955872317">
      <w:bodyDiv w:val="1"/>
      <w:marLeft w:val="0"/>
      <w:marRight w:val="0"/>
      <w:marTop w:val="0"/>
      <w:marBottom w:val="0"/>
      <w:divBdr>
        <w:top w:val="none" w:sz="0" w:space="0" w:color="auto"/>
        <w:left w:val="none" w:sz="0" w:space="0" w:color="auto"/>
        <w:bottom w:val="none" w:sz="0" w:space="0" w:color="auto"/>
        <w:right w:val="none" w:sz="0" w:space="0" w:color="auto"/>
      </w:divBdr>
    </w:div>
    <w:div w:id="990599033">
      <w:bodyDiv w:val="1"/>
      <w:marLeft w:val="0"/>
      <w:marRight w:val="0"/>
      <w:marTop w:val="0"/>
      <w:marBottom w:val="0"/>
      <w:divBdr>
        <w:top w:val="none" w:sz="0" w:space="0" w:color="auto"/>
        <w:left w:val="none" w:sz="0" w:space="0" w:color="auto"/>
        <w:bottom w:val="none" w:sz="0" w:space="0" w:color="auto"/>
        <w:right w:val="none" w:sz="0" w:space="0" w:color="auto"/>
      </w:divBdr>
    </w:div>
    <w:div w:id="1020592356">
      <w:bodyDiv w:val="1"/>
      <w:marLeft w:val="0"/>
      <w:marRight w:val="0"/>
      <w:marTop w:val="0"/>
      <w:marBottom w:val="0"/>
      <w:divBdr>
        <w:top w:val="none" w:sz="0" w:space="0" w:color="auto"/>
        <w:left w:val="none" w:sz="0" w:space="0" w:color="auto"/>
        <w:bottom w:val="none" w:sz="0" w:space="0" w:color="auto"/>
        <w:right w:val="none" w:sz="0" w:space="0" w:color="auto"/>
      </w:divBdr>
    </w:div>
    <w:div w:id="1025062955">
      <w:bodyDiv w:val="1"/>
      <w:marLeft w:val="0"/>
      <w:marRight w:val="0"/>
      <w:marTop w:val="0"/>
      <w:marBottom w:val="0"/>
      <w:divBdr>
        <w:top w:val="none" w:sz="0" w:space="0" w:color="auto"/>
        <w:left w:val="none" w:sz="0" w:space="0" w:color="auto"/>
        <w:bottom w:val="none" w:sz="0" w:space="0" w:color="auto"/>
        <w:right w:val="none" w:sz="0" w:space="0" w:color="auto"/>
      </w:divBdr>
    </w:div>
    <w:div w:id="1025403292">
      <w:bodyDiv w:val="1"/>
      <w:marLeft w:val="0"/>
      <w:marRight w:val="0"/>
      <w:marTop w:val="0"/>
      <w:marBottom w:val="0"/>
      <w:divBdr>
        <w:top w:val="none" w:sz="0" w:space="0" w:color="auto"/>
        <w:left w:val="none" w:sz="0" w:space="0" w:color="auto"/>
        <w:bottom w:val="none" w:sz="0" w:space="0" w:color="auto"/>
        <w:right w:val="none" w:sz="0" w:space="0" w:color="auto"/>
      </w:divBdr>
    </w:div>
    <w:div w:id="1071855028">
      <w:bodyDiv w:val="1"/>
      <w:marLeft w:val="0"/>
      <w:marRight w:val="0"/>
      <w:marTop w:val="0"/>
      <w:marBottom w:val="0"/>
      <w:divBdr>
        <w:top w:val="none" w:sz="0" w:space="0" w:color="auto"/>
        <w:left w:val="none" w:sz="0" w:space="0" w:color="auto"/>
        <w:bottom w:val="none" w:sz="0" w:space="0" w:color="auto"/>
        <w:right w:val="none" w:sz="0" w:space="0" w:color="auto"/>
      </w:divBdr>
    </w:div>
    <w:div w:id="1140339031">
      <w:bodyDiv w:val="1"/>
      <w:marLeft w:val="0"/>
      <w:marRight w:val="0"/>
      <w:marTop w:val="0"/>
      <w:marBottom w:val="0"/>
      <w:divBdr>
        <w:top w:val="none" w:sz="0" w:space="0" w:color="auto"/>
        <w:left w:val="none" w:sz="0" w:space="0" w:color="auto"/>
        <w:bottom w:val="none" w:sz="0" w:space="0" w:color="auto"/>
        <w:right w:val="none" w:sz="0" w:space="0" w:color="auto"/>
      </w:divBdr>
    </w:div>
    <w:div w:id="1140535865">
      <w:bodyDiv w:val="1"/>
      <w:marLeft w:val="0"/>
      <w:marRight w:val="0"/>
      <w:marTop w:val="0"/>
      <w:marBottom w:val="0"/>
      <w:divBdr>
        <w:top w:val="none" w:sz="0" w:space="0" w:color="auto"/>
        <w:left w:val="none" w:sz="0" w:space="0" w:color="auto"/>
        <w:bottom w:val="none" w:sz="0" w:space="0" w:color="auto"/>
        <w:right w:val="none" w:sz="0" w:space="0" w:color="auto"/>
      </w:divBdr>
    </w:div>
    <w:div w:id="1152986070">
      <w:bodyDiv w:val="1"/>
      <w:marLeft w:val="0"/>
      <w:marRight w:val="0"/>
      <w:marTop w:val="0"/>
      <w:marBottom w:val="0"/>
      <w:divBdr>
        <w:top w:val="none" w:sz="0" w:space="0" w:color="auto"/>
        <w:left w:val="none" w:sz="0" w:space="0" w:color="auto"/>
        <w:bottom w:val="none" w:sz="0" w:space="0" w:color="auto"/>
        <w:right w:val="none" w:sz="0" w:space="0" w:color="auto"/>
      </w:divBdr>
    </w:div>
    <w:div w:id="1156651108">
      <w:bodyDiv w:val="1"/>
      <w:marLeft w:val="0"/>
      <w:marRight w:val="0"/>
      <w:marTop w:val="0"/>
      <w:marBottom w:val="0"/>
      <w:divBdr>
        <w:top w:val="none" w:sz="0" w:space="0" w:color="auto"/>
        <w:left w:val="none" w:sz="0" w:space="0" w:color="auto"/>
        <w:bottom w:val="none" w:sz="0" w:space="0" w:color="auto"/>
        <w:right w:val="none" w:sz="0" w:space="0" w:color="auto"/>
      </w:divBdr>
    </w:div>
    <w:div w:id="1157527802">
      <w:bodyDiv w:val="1"/>
      <w:marLeft w:val="0"/>
      <w:marRight w:val="0"/>
      <w:marTop w:val="0"/>
      <w:marBottom w:val="0"/>
      <w:divBdr>
        <w:top w:val="none" w:sz="0" w:space="0" w:color="auto"/>
        <w:left w:val="none" w:sz="0" w:space="0" w:color="auto"/>
        <w:bottom w:val="none" w:sz="0" w:space="0" w:color="auto"/>
        <w:right w:val="none" w:sz="0" w:space="0" w:color="auto"/>
      </w:divBdr>
    </w:div>
    <w:div w:id="1184173810">
      <w:bodyDiv w:val="1"/>
      <w:marLeft w:val="0"/>
      <w:marRight w:val="0"/>
      <w:marTop w:val="0"/>
      <w:marBottom w:val="0"/>
      <w:divBdr>
        <w:top w:val="none" w:sz="0" w:space="0" w:color="auto"/>
        <w:left w:val="none" w:sz="0" w:space="0" w:color="auto"/>
        <w:bottom w:val="none" w:sz="0" w:space="0" w:color="auto"/>
        <w:right w:val="none" w:sz="0" w:space="0" w:color="auto"/>
      </w:divBdr>
    </w:div>
    <w:div w:id="1197082689">
      <w:bodyDiv w:val="1"/>
      <w:marLeft w:val="0"/>
      <w:marRight w:val="0"/>
      <w:marTop w:val="0"/>
      <w:marBottom w:val="0"/>
      <w:divBdr>
        <w:top w:val="none" w:sz="0" w:space="0" w:color="auto"/>
        <w:left w:val="none" w:sz="0" w:space="0" w:color="auto"/>
        <w:bottom w:val="none" w:sz="0" w:space="0" w:color="auto"/>
        <w:right w:val="none" w:sz="0" w:space="0" w:color="auto"/>
      </w:divBdr>
    </w:div>
    <w:div w:id="1199004897">
      <w:bodyDiv w:val="1"/>
      <w:marLeft w:val="0"/>
      <w:marRight w:val="0"/>
      <w:marTop w:val="0"/>
      <w:marBottom w:val="0"/>
      <w:divBdr>
        <w:top w:val="none" w:sz="0" w:space="0" w:color="auto"/>
        <w:left w:val="none" w:sz="0" w:space="0" w:color="auto"/>
        <w:bottom w:val="none" w:sz="0" w:space="0" w:color="auto"/>
        <w:right w:val="none" w:sz="0" w:space="0" w:color="auto"/>
      </w:divBdr>
    </w:div>
    <w:div w:id="1234706543">
      <w:bodyDiv w:val="1"/>
      <w:marLeft w:val="0"/>
      <w:marRight w:val="0"/>
      <w:marTop w:val="0"/>
      <w:marBottom w:val="0"/>
      <w:divBdr>
        <w:top w:val="none" w:sz="0" w:space="0" w:color="auto"/>
        <w:left w:val="none" w:sz="0" w:space="0" w:color="auto"/>
        <w:bottom w:val="none" w:sz="0" w:space="0" w:color="auto"/>
        <w:right w:val="none" w:sz="0" w:space="0" w:color="auto"/>
      </w:divBdr>
    </w:div>
    <w:div w:id="1269701508">
      <w:bodyDiv w:val="1"/>
      <w:marLeft w:val="0"/>
      <w:marRight w:val="0"/>
      <w:marTop w:val="0"/>
      <w:marBottom w:val="0"/>
      <w:divBdr>
        <w:top w:val="none" w:sz="0" w:space="0" w:color="auto"/>
        <w:left w:val="none" w:sz="0" w:space="0" w:color="auto"/>
        <w:bottom w:val="none" w:sz="0" w:space="0" w:color="auto"/>
        <w:right w:val="none" w:sz="0" w:space="0" w:color="auto"/>
      </w:divBdr>
    </w:div>
    <w:div w:id="1346859066">
      <w:bodyDiv w:val="1"/>
      <w:marLeft w:val="0"/>
      <w:marRight w:val="0"/>
      <w:marTop w:val="0"/>
      <w:marBottom w:val="0"/>
      <w:divBdr>
        <w:top w:val="none" w:sz="0" w:space="0" w:color="auto"/>
        <w:left w:val="none" w:sz="0" w:space="0" w:color="auto"/>
        <w:bottom w:val="none" w:sz="0" w:space="0" w:color="auto"/>
        <w:right w:val="none" w:sz="0" w:space="0" w:color="auto"/>
      </w:divBdr>
    </w:div>
    <w:div w:id="1359350111">
      <w:bodyDiv w:val="1"/>
      <w:marLeft w:val="0"/>
      <w:marRight w:val="0"/>
      <w:marTop w:val="0"/>
      <w:marBottom w:val="0"/>
      <w:divBdr>
        <w:top w:val="none" w:sz="0" w:space="0" w:color="auto"/>
        <w:left w:val="none" w:sz="0" w:space="0" w:color="auto"/>
        <w:bottom w:val="none" w:sz="0" w:space="0" w:color="auto"/>
        <w:right w:val="none" w:sz="0" w:space="0" w:color="auto"/>
      </w:divBdr>
      <w:divsChild>
        <w:div w:id="99695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8967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991661">
      <w:bodyDiv w:val="1"/>
      <w:marLeft w:val="0"/>
      <w:marRight w:val="0"/>
      <w:marTop w:val="0"/>
      <w:marBottom w:val="0"/>
      <w:divBdr>
        <w:top w:val="none" w:sz="0" w:space="0" w:color="auto"/>
        <w:left w:val="none" w:sz="0" w:space="0" w:color="auto"/>
        <w:bottom w:val="none" w:sz="0" w:space="0" w:color="auto"/>
        <w:right w:val="none" w:sz="0" w:space="0" w:color="auto"/>
      </w:divBdr>
      <w:divsChild>
        <w:div w:id="11391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94637">
      <w:bodyDiv w:val="1"/>
      <w:marLeft w:val="0"/>
      <w:marRight w:val="0"/>
      <w:marTop w:val="0"/>
      <w:marBottom w:val="0"/>
      <w:divBdr>
        <w:top w:val="none" w:sz="0" w:space="0" w:color="auto"/>
        <w:left w:val="none" w:sz="0" w:space="0" w:color="auto"/>
        <w:bottom w:val="none" w:sz="0" w:space="0" w:color="auto"/>
        <w:right w:val="none" w:sz="0" w:space="0" w:color="auto"/>
      </w:divBdr>
    </w:div>
    <w:div w:id="1482237260">
      <w:bodyDiv w:val="1"/>
      <w:marLeft w:val="0"/>
      <w:marRight w:val="0"/>
      <w:marTop w:val="0"/>
      <w:marBottom w:val="0"/>
      <w:divBdr>
        <w:top w:val="none" w:sz="0" w:space="0" w:color="auto"/>
        <w:left w:val="none" w:sz="0" w:space="0" w:color="auto"/>
        <w:bottom w:val="none" w:sz="0" w:space="0" w:color="auto"/>
        <w:right w:val="none" w:sz="0" w:space="0" w:color="auto"/>
      </w:divBdr>
    </w:div>
    <w:div w:id="1530558916">
      <w:bodyDiv w:val="1"/>
      <w:marLeft w:val="0"/>
      <w:marRight w:val="0"/>
      <w:marTop w:val="0"/>
      <w:marBottom w:val="0"/>
      <w:divBdr>
        <w:top w:val="none" w:sz="0" w:space="0" w:color="auto"/>
        <w:left w:val="none" w:sz="0" w:space="0" w:color="auto"/>
        <w:bottom w:val="none" w:sz="0" w:space="0" w:color="auto"/>
        <w:right w:val="none" w:sz="0" w:space="0" w:color="auto"/>
      </w:divBdr>
    </w:div>
    <w:div w:id="1589922255">
      <w:bodyDiv w:val="1"/>
      <w:marLeft w:val="0"/>
      <w:marRight w:val="0"/>
      <w:marTop w:val="0"/>
      <w:marBottom w:val="0"/>
      <w:divBdr>
        <w:top w:val="none" w:sz="0" w:space="0" w:color="auto"/>
        <w:left w:val="none" w:sz="0" w:space="0" w:color="auto"/>
        <w:bottom w:val="none" w:sz="0" w:space="0" w:color="auto"/>
        <w:right w:val="none" w:sz="0" w:space="0" w:color="auto"/>
      </w:divBdr>
    </w:div>
    <w:div w:id="1621110686">
      <w:bodyDiv w:val="1"/>
      <w:marLeft w:val="0"/>
      <w:marRight w:val="0"/>
      <w:marTop w:val="0"/>
      <w:marBottom w:val="0"/>
      <w:divBdr>
        <w:top w:val="none" w:sz="0" w:space="0" w:color="auto"/>
        <w:left w:val="none" w:sz="0" w:space="0" w:color="auto"/>
        <w:bottom w:val="none" w:sz="0" w:space="0" w:color="auto"/>
        <w:right w:val="none" w:sz="0" w:space="0" w:color="auto"/>
      </w:divBdr>
    </w:div>
    <w:div w:id="1654719360">
      <w:bodyDiv w:val="1"/>
      <w:marLeft w:val="0"/>
      <w:marRight w:val="0"/>
      <w:marTop w:val="0"/>
      <w:marBottom w:val="0"/>
      <w:divBdr>
        <w:top w:val="none" w:sz="0" w:space="0" w:color="auto"/>
        <w:left w:val="none" w:sz="0" w:space="0" w:color="auto"/>
        <w:bottom w:val="none" w:sz="0" w:space="0" w:color="auto"/>
        <w:right w:val="none" w:sz="0" w:space="0" w:color="auto"/>
      </w:divBdr>
      <w:divsChild>
        <w:div w:id="1274942154">
          <w:marLeft w:val="0"/>
          <w:marRight w:val="0"/>
          <w:marTop w:val="0"/>
          <w:marBottom w:val="0"/>
          <w:divBdr>
            <w:top w:val="none" w:sz="0" w:space="0" w:color="auto"/>
            <w:left w:val="none" w:sz="0" w:space="0" w:color="auto"/>
            <w:bottom w:val="none" w:sz="0" w:space="0" w:color="auto"/>
            <w:right w:val="none" w:sz="0" w:space="0" w:color="auto"/>
          </w:divBdr>
        </w:div>
        <w:div w:id="1502550257">
          <w:marLeft w:val="0"/>
          <w:marRight w:val="0"/>
          <w:marTop w:val="0"/>
          <w:marBottom w:val="0"/>
          <w:divBdr>
            <w:top w:val="none" w:sz="0" w:space="0" w:color="auto"/>
            <w:left w:val="none" w:sz="0" w:space="0" w:color="auto"/>
            <w:bottom w:val="none" w:sz="0" w:space="0" w:color="auto"/>
            <w:right w:val="none" w:sz="0" w:space="0" w:color="auto"/>
          </w:divBdr>
        </w:div>
      </w:divsChild>
    </w:div>
    <w:div w:id="1710715069">
      <w:bodyDiv w:val="1"/>
      <w:marLeft w:val="0"/>
      <w:marRight w:val="0"/>
      <w:marTop w:val="0"/>
      <w:marBottom w:val="0"/>
      <w:divBdr>
        <w:top w:val="none" w:sz="0" w:space="0" w:color="auto"/>
        <w:left w:val="none" w:sz="0" w:space="0" w:color="auto"/>
        <w:bottom w:val="none" w:sz="0" w:space="0" w:color="auto"/>
        <w:right w:val="none" w:sz="0" w:space="0" w:color="auto"/>
      </w:divBdr>
    </w:div>
    <w:div w:id="1717315049">
      <w:bodyDiv w:val="1"/>
      <w:marLeft w:val="0"/>
      <w:marRight w:val="0"/>
      <w:marTop w:val="0"/>
      <w:marBottom w:val="0"/>
      <w:divBdr>
        <w:top w:val="none" w:sz="0" w:space="0" w:color="auto"/>
        <w:left w:val="none" w:sz="0" w:space="0" w:color="auto"/>
        <w:bottom w:val="none" w:sz="0" w:space="0" w:color="auto"/>
        <w:right w:val="none" w:sz="0" w:space="0" w:color="auto"/>
      </w:divBdr>
    </w:div>
    <w:div w:id="1720087581">
      <w:bodyDiv w:val="1"/>
      <w:marLeft w:val="0"/>
      <w:marRight w:val="0"/>
      <w:marTop w:val="0"/>
      <w:marBottom w:val="0"/>
      <w:divBdr>
        <w:top w:val="none" w:sz="0" w:space="0" w:color="auto"/>
        <w:left w:val="none" w:sz="0" w:space="0" w:color="auto"/>
        <w:bottom w:val="none" w:sz="0" w:space="0" w:color="auto"/>
        <w:right w:val="none" w:sz="0" w:space="0" w:color="auto"/>
      </w:divBdr>
    </w:div>
    <w:div w:id="1778519987">
      <w:bodyDiv w:val="1"/>
      <w:marLeft w:val="0"/>
      <w:marRight w:val="0"/>
      <w:marTop w:val="0"/>
      <w:marBottom w:val="0"/>
      <w:divBdr>
        <w:top w:val="none" w:sz="0" w:space="0" w:color="auto"/>
        <w:left w:val="none" w:sz="0" w:space="0" w:color="auto"/>
        <w:bottom w:val="none" w:sz="0" w:space="0" w:color="auto"/>
        <w:right w:val="none" w:sz="0" w:space="0" w:color="auto"/>
      </w:divBdr>
    </w:div>
    <w:div w:id="1790396778">
      <w:bodyDiv w:val="1"/>
      <w:marLeft w:val="0"/>
      <w:marRight w:val="0"/>
      <w:marTop w:val="0"/>
      <w:marBottom w:val="0"/>
      <w:divBdr>
        <w:top w:val="none" w:sz="0" w:space="0" w:color="auto"/>
        <w:left w:val="none" w:sz="0" w:space="0" w:color="auto"/>
        <w:bottom w:val="none" w:sz="0" w:space="0" w:color="auto"/>
        <w:right w:val="none" w:sz="0" w:space="0" w:color="auto"/>
      </w:divBdr>
    </w:div>
    <w:div w:id="1790783066">
      <w:bodyDiv w:val="1"/>
      <w:marLeft w:val="0"/>
      <w:marRight w:val="0"/>
      <w:marTop w:val="0"/>
      <w:marBottom w:val="0"/>
      <w:divBdr>
        <w:top w:val="none" w:sz="0" w:space="0" w:color="auto"/>
        <w:left w:val="none" w:sz="0" w:space="0" w:color="auto"/>
        <w:bottom w:val="none" w:sz="0" w:space="0" w:color="auto"/>
        <w:right w:val="none" w:sz="0" w:space="0" w:color="auto"/>
      </w:divBdr>
    </w:div>
    <w:div w:id="1812675514">
      <w:bodyDiv w:val="1"/>
      <w:marLeft w:val="0"/>
      <w:marRight w:val="0"/>
      <w:marTop w:val="0"/>
      <w:marBottom w:val="0"/>
      <w:divBdr>
        <w:top w:val="none" w:sz="0" w:space="0" w:color="auto"/>
        <w:left w:val="none" w:sz="0" w:space="0" w:color="auto"/>
        <w:bottom w:val="none" w:sz="0" w:space="0" w:color="auto"/>
        <w:right w:val="none" w:sz="0" w:space="0" w:color="auto"/>
      </w:divBdr>
      <w:divsChild>
        <w:div w:id="1769614802">
          <w:marLeft w:val="0"/>
          <w:marRight w:val="0"/>
          <w:marTop w:val="0"/>
          <w:marBottom w:val="0"/>
          <w:divBdr>
            <w:top w:val="none" w:sz="0" w:space="0" w:color="auto"/>
            <w:left w:val="none" w:sz="0" w:space="0" w:color="auto"/>
            <w:bottom w:val="none" w:sz="0" w:space="0" w:color="auto"/>
            <w:right w:val="none" w:sz="0" w:space="0" w:color="auto"/>
          </w:divBdr>
          <w:divsChild>
            <w:div w:id="2147234519">
              <w:marLeft w:val="0"/>
              <w:marRight w:val="0"/>
              <w:marTop w:val="0"/>
              <w:marBottom w:val="0"/>
              <w:divBdr>
                <w:top w:val="none" w:sz="0" w:space="0" w:color="auto"/>
                <w:left w:val="none" w:sz="0" w:space="0" w:color="auto"/>
                <w:bottom w:val="none" w:sz="0" w:space="0" w:color="auto"/>
                <w:right w:val="none" w:sz="0" w:space="0" w:color="auto"/>
              </w:divBdr>
              <w:divsChild>
                <w:div w:id="1124078913">
                  <w:marLeft w:val="0"/>
                  <w:marRight w:val="0"/>
                  <w:marTop w:val="0"/>
                  <w:marBottom w:val="0"/>
                  <w:divBdr>
                    <w:top w:val="none" w:sz="0" w:space="0" w:color="auto"/>
                    <w:left w:val="none" w:sz="0" w:space="0" w:color="auto"/>
                    <w:bottom w:val="none" w:sz="0" w:space="0" w:color="auto"/>
                    <w:right w:val="none" w:sz="0" w:space="0" w:color="auto"/>
                  </w:divBdr>
                  <w:divsChild>
                    <w:div w:id="20681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87444">
      <w:bodyDiv w:val="1"/>
      <w:marLeft w:val="0"/>
      <w:marRight w:val="0"/>
      <w:marTop w:val="0"/>
      <w:marBottom w:val="0"/>
      <w:divBdr>
        <w:top w:val="none" w:sz="0" w:space="0" w:color="auto"/>
        <w:left w:val="none" w:sz="0" w:space="0" w:color="auto"/>
        <w:bottom w:val="none" w:sz="0" w:space="0" w:color="auto"/>
        <w:right w:val="none" w:sz="0" w:space="0" w:color="auto"/>
      </w:divBdr>
    </w:div>
    <w:div w:id="1843659664">
      <w:bodyDiv w:val="1"/>
      <w:marLeft w:val="0"/>
      <w:marRight w:val="0"/>
      <w:marTop w:val="0"/>
      <w:marBottom w:val="0"/>
      <w:divBdr>
        <w:top w:val="none" w:sz="0" w:space="0" w:color="auto"/>
        <w:left w:val="none" w:sz="0" w:space="0" w:color="auto"/>
        <w:bottom w:val="none" w:sz="0" w:space="0" w:color="auto"/>
        <w:right w:val="none" w:sz="0" w:space="0" w:color="auto"/>
      </w:divBdr>
      <w:divsChild>
        <w:div w:id="32269335">
          <w:marLeft w:val="0"/>
          <w:marRight w:val="0"/>
          <w:marTop w:val="0"/>
          <w:marBottom w:val="0"/>
          <w:divBdr>
            <w:top w:val="none" w:sz="0" w:space="0" w:color="auto"/>
            <w:left w:val="none" w:sz="0" w:space="0" w:color="auto"/>
            <w:bottom w:val="none" w:sz="0" w:space="0" w:color="auto"/>
            <w:right w:val="none" w:sz="0" w:space="0" w:color="auto"/>
          </w:divBdr>
          <w:divsChild>
            <w:div w:id="581644672">
              <w:marLeft w:val="0"/>
              <w:marRight w:val="0"/>
              <w:marTop w:val="0"/>
              <w:marBottom w:val="0"/>
              <w:divBdr>
                <w:top w:val="none" w:sz="0" w:space="0" w:color="auto"/>
                <w:left w:val="none" w:sz="0" w:space="0" w:color="auto"/>
                <w:bottom w:val="none" w:sz="0" w:space="0" w:color="auto"/>
                <w:right w:val="none" w:sz="0" w:space="0" w:color="auto"/>
              </w:divBdr>
              <w:divsChild>
                <w:div w:id="28146701">
                  <w:marLeft w:val="0"/>
                  <w:marRight w:val="0"/>
                  <w:marTop w:val="0"/>
                  <w:marBottom w:val="0"/>
                  <w:divBdr>
                    <w:top w:val="none" w:sz="0" w:space="0" w:color="auto"/>
                    <w:left w:val="none" w:sz="0" w:space="0" w:color="auto"/>
                    <w:bottom w:val="none" w:sz="0" w:space="0" w:color="auto"/>
                    <w:right w:val="none" w:sz="0" w:space="0" w:color="auto"/>
                  </w:divBdr>
                  <w:divsChild>
                    <w:div w:id="1715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42582">
      <w:bodyDiv w:val="1"/>
      <w:marLeft w:val="0"/>
      <w:marRight w:val="0"/>
      <w:marTop w:val="0"/>
      <w:marBottom w:val="0"/>
      <w:divBdr>
        <w:top w:val="none" w:sz="0" w:space="0" w:color="auto"/>
        <w:left w:val="none" w:sz="0" w:space="0" w:color="auto"/>
        <w:bottom w:val="none" w:sz="0" w:space="0" w:color="auto"/>
        <w:right w:val="none" w:sz="0" w:space="0" w:color="auto"/>
      </w:divBdr>
    </w:div>
    <w:div w:id="1850369121">
      <w:bodyDiv w:val="1"/>
      <w:marLeft w:val="0"/>
      <w:marRight w:val="0"/>
      <w:marTop w:val="0"/>
      <w:marBottom w:val="0"/>
      <w:divBdr>
        <w:top w:val="none" w:sz="0" w:space="0" w:color="auto"/>
        <w:left w:val="none" w:sz="0" w:space="0" w:color="auto"/>
        <w:bottom w:val="none" w:sz="0" w:space="0" w:color="auto"/>
        <w:right w:val="none" w:sz="0" w:space="0" w:color="auto"/>
      </w:divBdr>
    </w:div>
    <w:div w:id="1868565072">
      <w:bodyDiv w:val="1"/>
      <w:marLeft w:val="0"/>
      <w:marRight w:val="0"/>
      <w:marTop w:val="0"/>
      <w:marBottom w:val="0"/>
      <w:divBdr>
        <w:top w:val="none" w:sz="0" w:space="0" w:color="auto"/>
        <w:left w:val="none" w:sz="0" w:space="0" w:color="auto"/>
        <w:bottom w:val="none" w:sz="0" w:space="0" w:color="auto"/>
        <w:right w:val="none" w:sz="0" w:space="0" w:color="auto"/>
      </w:divBdr>
    </w:div>
    <w:div w:id="1902784049">
      <w:bodyDiv w:val="1"/>
      <w:marLeft w:val="0"/>
      <w:marRight w:val="0"/>
      <w:marTop w:val="0"/>
      <w:marBottom w:val="0"/>
      <w:divBdr>
        <w:top w:val="none" w:sz="0" w:space="0" w:color="auto"/>
        <w:left w:val="none" w:sz="0" w:space="0" w:color="auto"/>
        <w:bottom w:val="none" w:sz="0" w:space="0" w:color="auto"/>
        <w:right w:val="none" w:sz="0" w:space="0" w:color="auto"/>
      </w:divBdr>
    </w:div>
    <w:div w:id="1921327253">
      <w:bodyDiv w:val="1"/>
      <w:marLeft w:val="0"/>
      <w:marRight w:val="0"/>
      <w:marTop w:val="0"/>
      <w:marBottom w:val="0"/>
      <w:divBdr>
        <w:top w:val="none" w:sz="0" w:space="0" w:color="auto"/>
        <w:left w:val="none" w:sz="0" w:space="0" w:color="auto"/>
        <w:bottom w:val="none" w:sz="0" w:space="0" w:color="auto"/>
        <w:right w:val="none" w:sz="0" w:space="0" w:color="auto"/>
      </w:divBdr>
      <w:divsChild>
        <w:div w:id="836769756">
          <w:marLeft w:val="0"/>
          <w:marRight w:val="0"/>
          <w:marTop w:val="0"/>
          <w:marBottom w:val="0"/>
          <w:divBdr>
            <w:top w:val="none" w:sz="0" w:space="0" w:color="auto"/>
            <w:left w:val="none" w:sz="0" w:space="0" w:color="auto"/>
            <w:bottom w:val="none" w:sz="0" w:space="0" w:color="auto"/>
            <w:right w:val="none" w:sz="0" w:space="0" w:color="auto"/>
          </w:divBdr>
          <w:divsChild>
            <w:div w:id="93207591">
              <w:marLeft w:val="0"/>
              <w:marRight w:val="0"/>
              <w:marTop w:val="0"/>
              <w:marBottom w:val="0"/>
              <w:divBdr>
                <w:top w:val="none" w:sz="0" w:space="0" w:color="auto"/>
                <w:left w:val="none" w:sz="0" w:space="0" w:color="auto"/>
                <w:bottom w:val="none" w:sz="0" w:space="0" w:color="auto"/>
                <w:right w:val="none" w:sz="0" w:space="0" w:color="auto"/>
              </w:divBdr>
              <w:divsChild>
                <w:div w:id="298462308">
                  <w:marLeft w:val="0"/>
                  <w:marRight w:val="0"/>
                  <w:marTop w:val="0"/>
                  <w:marBottom w:val="0"/>
                  <w:divBdr>
                    <w:top w:val="none" w:sz="0" w:space="0" w:color="auto"/>
                    <w:left w:val="none" w:sz="0" w:space="0" w:color="auto"/>
                    <w:bottom w:val="none" w:sz="0" w:space="0" w:color="auto"/>
                    <w:right w:val="none" w:sz="0" w:space="0" w:color="auto"/>
                  </w:divBdr>
                  <w:divsChild>
                    <w:div w:id="7603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5468">
      <w:bodyDiv w:val="1"/>
      <w:marLeft w:val="0"/>
      <w:marRight w:val="0"/>
      <w:marTop w:val="0"/>
      <w:marBottom w:val="0"/>
      <w:divBdr>
        <w:top w:val="none" w:sz="0" w:space="0" w:color="auto"/>
        <w:left w:val="none" w:sz="0" w:space="0" w:color="auto"/>
        <w:bottom w:val="none" w:sz="0" w:space="0" w:color="auto"/>
        <w:right w:val="none" w:sz="0" w:space="0" w:color="auto"/>
      </w:divBdr>
      <w:divsChild>
        <w:div w:id="1378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8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06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6319">
      <w:bodyDiv w:val="1"/>
      <w:marLeft w:val="0"/>
      <w:marRight w:val="0"/>
      <w:marTop w:val="0"/>
      <w:marBottom w:val="0"/>
      <w:divBdr>
        <w:top w:val="none" w:sz="0" w:space="0" w:color="auto"/>
        <w:left w:val="none" w:sz="0" w:space="0" w:color="auto"/>
        <w:bottom w:val="none" w:sz="0" w:space="0" w:color="auto"/>
        <w:right w:val="none" w:sz="0" w:space="0" w:color="auto"/>
      </w:divBdr>
      <w:divsChild>
        <w:div w:id="8781309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9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574726">
      <w:bodyDiv w:val="1"/>
      <w:marLeft w:val="0"/>
      <w:marRight w:val="0"/>
      <w:marTop w:val="0"/>
      <w:marBottom w:val="0"/>
      <w:divBdr>
        <w:top w:val="none" w:sz="0" w:space="0" w:color="auto"/>
        <w:left w:val="none" w:sz="0" w:space="0" w:color="auto"/>
        <w:bottom w:val="none" w:sz="0" w:space="0" w:color="auto"/>
        <w:right w:val="none" w:sz="0" w:space="0" w:color="auto"/>
      </w:divBdr>
    </w:div>
    <w:div w:id="1989046387">
      <w:bodyDiv w:val="1"/>
      <w:marLeft w:val="0"/>
      <w:marRight w:val="0"/>
      <w:marTop w:val="0"/>
      <w:marBottom w:val="0"/>
      <w:divBdr>
        <w:top w:val="none" w:sz="0" w:space="0" w:color="auto"/>
        <w:left w:val="none" w:sz="0" w:space="0" w:color="auto"/>
        <w:bottom w:val="none" w:sz="0" w:space="0" w:color="auto"/>
        <w:right w:val="none" w:sz="0" w:space="0" w:color="auto"/>
      </w:divBdr>
    </w:div>
    <w:div w:id="2012442266">
      <w:bodyDiv w:val="1"/>
      <w:marLeft w:val="0"/>
      <w:marRight w:val="0"/>
      <w:marTop w:val="0"/>
      <w:marBottom w:val="0"/>
      <w:divBdr>
        <w:top w:val="none" w:sz="0" w:space="0" w:color="auto"/>
        <w:left w:val="none" w:sz="0" w:space="0" w:color="auto"/>
        <w:bottom w:val="none" w:sz="0" w:space="0" w:color="auto"/>
        <w:right w:val="none" w:sz="0" w:space="0" w:color="auto"/>
      </w:divBdr>
      <w:divsChild>
        <w:div w:id="565333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259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175185">
      <w:bodyDiv w:val="1"/>
      <w:marLeft w:val="0"/>
      <w:marRight w:val="0"/>
      <w:marTop w:val="0"/>
      <w:marBottom w:val="0"/>
      <w:divBdr>
        <w:top w:val="none" w:sz="0" w:space="0" w:color="auto"/>
        <w:left w:val="none" w:sz="0" w:space="0" w:color="auto"/>
        <w:bottom w:val="none" w:sz="0" w:space="0" w:color="auto"/>
        <w:right w:val="none" w:sz="0" w:space="0" w:color="auto"/>
      </w:divBdr>
      <w:divsChild>
        <w:div w:id="426855700">
          <w:marLeft w:val="0"/>
          <w:marRight w:val="0"/>
          <w:marTop w:val="0"/>
          <w:marBottom w:val="0"/>
          <w:divBdr>
            <w:top w:val="none" w:sz="0" w:space="0" w:color="auto"/>
            <w:left w:val="none" w:sz="0" w:space="0" w:color="auto"/>
            <w:bottom w:val="none" w:sz="0" w:space="0" w:color="auto"/>
            <w:right w:val="none" w:sz="0" w:space="0" w:color="auto"/>
          </w:divBdr>
        </w:div>
        <w:div w:id="640042996">
          <w:marLeft w:val="0"/>
          <w:marRight w:val="0"/>
          <w:marTop w:val="0"/>
          <w:marBottom w:val="0"/>
          <w:divBdr>
            <w:top w:val="none" w:sz="0" w:space="0" w:color="auto"/>
            <w:left w:val="none" w:sz="0" w:space="0" w:color="auto"/>
            <w:bottom w:val="none" w:sz="0" w:space="0" w:color="auto"/>
            <w:right w:val="none" w:sz="0" w:space="0" w:color="auto"/>
          </w:divBdr>
        </w:div>
      </w:divsChild>
    </w:div>
    <w:div w:id="2031754286">
      <w:bodyDiv w:val="1"/>
      <w:marLeft w:val="0"/>
      <w:marRight w:val="0"/>
      <w:marTop w:val="0"/>
      <w:marBottom w:val="0"/>
      <w:divBdr>
        <w:top w:val="none" w:sz="0" w:space="0" w:color="auto"/>
        <w:left w:val="none" w:sz="0" w:space="0" w:color="auto"/>
        <w:bottom w:val="none" w:sz="0" w:space="0" w:color="auto"/>
        <w:right w:val="none" w:sz="0" w:space="0" w:color="auto"/>
      </w:divBdr>
    </w:div>
    <w:div w:id="2034258675">
      <w:bodyDiv w:val="1"/>
      <w:marLeft w:val="0"/>
      <w:marRight w:val="0"/>
      <w:marTop w:val="0"/>
      <w:marBottom w:val="0"/>
      <w:divBdr>
        <w:top w:val="none" w:sz="0" w:space="0" w:color="auto"/>
        <w:left w:val="none" w:sz="0" w:space="0" w:color="auto"/>
        <w:bottom w:val="none" w:sz="0" w:space="0" w:color="auto"/>
        <w:right w:val="none" w:sz="0" w:space="0" w:color="auto"/>
      </w:divBdr>
      <w:divsChild>
        <w:div w:id="115313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6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3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220481">
      <w:bodyDiv w:val="1"/>
      <w:marLeft w:val="0"/>
      <w:marRight w:val="0"/>
      <w:marTop w:val="0"/>
      <w:marBottom w:val="0"/>
      <w:divBdr>
        <w:top w:val="none" w:sz="0" w:space="0" w:color="auto"/>
        <w:left w:val="none" w:sz="0" w:space="0" w:color="auto"/>
        <w:bottom w:val="none" w:sz="0" w:space="0" w:color="auto"/>
        <w:right w:val="none" w:sz="0" w:space="0" w:color="auto"/>
      </w:divBdr>
      <w:divsChild>
        <w:div w:id="153992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954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504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455170">
      <w:bodyDiv w:val="1"/>
      <w:marLeft w:val="0"/>
      <w:marRight w:val="0"/>
      <w:marTop w:val="0"/>
      <w:marBottom w:val="0"/>
      <w:divBdr>
        <w:top w:val="none" w:sz="0" w:space="0" w:color="auto"/>
        <w:left w:val="none" w:sz="0" w:space="0" w:color="auto"/>
        <w:bottom w:val="none" w:sz="0" w:space="0" w:color="auto"/>
        <w:right w:val="none" w:sz="0" w:space="0" w:color="auto"/>
      </w:divBdr>
    </w:div>
    <w:div w:id="2103144265">
      <w:bodyDiv w:val="1"/>
      <w:marLeft w:val="0"/>
      <w:marRight w:val="0"/>
      <w:marTop w:val="0"/>
      <w:marBottom w:val="0"/>
      <w:divBdr>
        <w:top w:val="none" w:sz="0" w:space="0" w:color="auto"/>
        <w:left w:val="none" w:sz="0" w:space="0" w:color="auto"/>
        <w:bottom w:val="none" w:sz="0" w:space="0" w:color="auto"/>
        <w:right w:val="none" w:sz="0" w:space="0" w:color="auto"/>
      </w:divBdr>
      <w:divsChild>
        <w:div w:id="15286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6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485413">
      <w:bodyDiv w:val="1"/>
      <w:marLeft w:val="0"/>
      <w:marRight w:val="0"/>
      <w:marTop w:val="0"/>
      <w:marBottom w:val="0"/>
      <w:divBdr>
        <w:top w:val="none" w:sz="0" w:space="0" w:color="auto"/>
        <w:left w:val="none" w:sz="0" w:space="0" w:color="auto"/>
        <w:bottom w:val="none" w:sz="0" w:space="0" w:color="auto"/>
        <w:right w:val="none" w:sz="0" w:space="0" w:color="auto"/>
      </w:divBdr>
    </w:div>
    <w:div w:id="21404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_ab\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ABF81-F0BA-40BD-B40E-38ADC04B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521</TotalTime>
  <Pages>8</Pages>
  <Words>2906</Words>
  <Characters>15984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Eduardo A Misas Castro</cp:lastModifiedBy>
  <cp:revision>9</cp:revision>
  <cp:lastPrinted>2025-03-17T21:35:00Z</cp:lastPrinted>
  <dcterms:created xsi:type="dcterms:W3CDTF">2025-03-13T14:39:00Z</dcterms:created>
  <dcterms:modified xsi:type="dcterms:W3CDTF">2025-03-24T00:49:00Z</dcterms:modified>
</cp:coreProperties>
</file>