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0A0B7" w14:textId="77777777" w:rsidR="008F707A" w:rsidRPr="00F81427" w:rsidRDefault="008F707A" w:rsidP="00FE7FFB">
      <w:pPr>
        <w:shd w:val="clear" w:color="auto" w:fill="FFFFFF"/>
        <w:spacing w:line="360" w:lineRule="auto"/>
        <w:jc w:val="both"/>
        <w:textAlignment w:val="baseline"/>
        <w:rPr>
          <w:rFonts w:ascii="Arial" w:hAnsi="Arial" w:cs="Arial"/>
          <w:sz w:val="22"/>
          <w:szCs w:val="22"/>
          <w:lang w:eastAsia="es-MX"/>
        </w:rPr>
      </w:pPr>
      <w:r w:rsidRPr="00F81427">
        <w:rPr>
          <w:rFonts w:ascii="Arial" w:hAnsi="Arial" w:cs="Arial"/>
          <w:sz w:val="22"/>
          <w:szCs w:val="22"/>
          <w:bdr w:val="none" w:sz="0" w:space="0" w:color="auto" w:frame="1"/>
          <w:lang w:eastAsia="es-MX"/>
        </w:rPr>
        <w:t>Señores  </w:t>
      </w:r>
    </w:p>
    <w:p w14:paraId="39F8B74A" w14:textId="77777777" w:rsidR="0060545D" w:rsidRPr="00F81427" w:rsidRDefault="0060545D" w:rsidP="00FE7FFB">
      <w:pPr>
        <w:shd w:val="clear" w:color="auto" w:fill="FFFFFF"/>
        <w:spacing w:line="360" w:lineRule="auto"/>
        <w:jc w:val="both"/>
        <w:textAlignment w:val="baseline"/>
        <w:rPr>
          <w:rFonts w:ascii="Arial" w:hAnsi="Arial" w:cs="Arial"/>
          <w:b/>
          <w:bCs/>
          <w:sz w:val="22"/>
          <w:szCs w:val="22"/>
          <w:bdr w:val="none" w:sz="0" w:space="0" w:color="auto" w:frame="1"/>
          <w:lang w:eastAsia="es-MX"/>
        </w:rPr>
      </w:pPr>
      <w:r w:rsidRPr="00F81427">
        <w:rPr>
          <w:rFonts w:ascii="Arial" w:hAnsi="Arial" w:cs="Arial"/>
          <w:b/>
          <w:bCs/>
          <w:sz w:val="22"/>
          <w:szCs w:val="22"/>
          <w:bdr w:val="none" w:sz="0" w:space="0" w:color="auto" w:frame="1"/>
          <w:lang w:eastAsia="es-MX"/>
        </w:rPr>
        <w:t>JUZGADO PRIMERO CIVIL DEL CIRCUITO DE PITALITO</w:t>
      </w:r>
    </w:p>
    <w:p w14:paraId="75C43610" w14:textId="159C686E" w:rsidR="008F707A" w:rsidRPr="00F81427" w:rsidRDefault="0060545D" w:rsidP="00FE7FFB">
      <w:pPr>
        <w:shd w:val="clear" w:color="auto" w:fill="FFFFFF"/>
        <w:spacing w:line="360" w:lineRule="auto"/>
        <w:jc w:val="both"/>
        <w:textAlignment w:val="baseline"/>
        <w:rPr>
          <w:rFonts w:ascii="Arial" w:hAnsi="Arial" w:cs="Arial"/>
          <w:sz w:val="22"/>
          <w:szCs w:val="22"/>
          <w:bdr w:val="none" w:sz="0" w:space="0" w:color="auto" w:frame="1"/>
          <w:lang w:eastAsia="es-MX"/>
        </w:rPr>
      </w:pPr>
      <w:r w:rsidRPr="00F81427">
        <w:rPr>
          <w:rFonts w:ascii="Arial" w:hAnsi="Arial" w:cs="Arial"/>
          <w:sz w:val="22"/>
          <w:szCs w:val="22"/>
          <w:bdr w:val="none" w:sz="0" w:space="0" w:color="auto" w:frame="1"/>
          <w:lang w:eastAsia="es-MX"/>
        </w:rPr>
        <w:t>j01cctopit@cendoj.ramajudicial.gov.co</w:t>
      </w:r>
      <w:r w:rsidRPr="00F81427">
        <w:rPr>
          <w:rFonts w:ascii="Arial" w:hAnsi="Arial" w:cs="Arial"/>
          <w:b/>
          <w:bCs/>
          <w:sz w:val="22"/>
          <w:szCs w:val="22"/>
          <w:bdr w:val="none" w:sz="0" w:space="0" w:color="auto" w:frame="1"/>
          <w:lang w:eastAsia="es-MX"/>
        </w:rPr>
        <w:t xml:space="preserve"> </w:t>
      </w:r>
      <w:r w:rsidR="008F707A" w:rsidRPr="00F81427">
        <w:rPr>
          <w:rFonts w:ascii="Arial" w:hAnsi="Arial" w:cs="Arial"/>
          <w:sz w:val="22"/>
          <w:szCs w:val="22"/>
          <w:bdr w:val="none" w:sz="0" w:space="0" w:color="auto" w:frame="1"/>
          <w:lang w:eastAsia="es-MX"/>
        </w:rPr>
        <w:t xml:space="preserve"> </w:t>
      </w:r>
    </w:p>
    <w:p w14:paraId="035AED9E" w14:textId="77777777" w:rsidR="008F707A" w:rsidRPr="00F81427" w:rsidRDefault="008F707A" w:rsidP="00FE7FFB">
      <w:pPr>
        <w:shd w:val="clear" w:color="auto" w:fill="FFFFFF"/>
        <w:spacing w:line="360" w:lineRule="auto"/>
        <w:jc w:val="both"/>
        <w:textAlignment w:val="baseline"/>
        <w:rPr>
          <w:rFonts w:ascii="Arial" w:hAnsi="Arial" w:cs="Arial"/>
          <w:sz w:val="22"/>
          <w:szCs w:val="22"/>
          <w:lang w:eastAsia="es-MX"/>
        </w:rPr>
      </w:pPr>
      <w:r w:rsidRPr="00F81427">
        <w:rPr>
          <w:rFonts w:ascii="Arial" w:hAnsi="Arial" w:cs="Arial"/>
          <w:sz w:val="22"/>
          <w:szCs w:val="22"/>
          <w:bdr w:val="none" w:sz="0" w:space="0" w:color="auto" w:frame="1"/>
          <w:lang w:eastAsia="es-MX"/>
        </w:rPr>
        <w:t>E.        S.        D.   </w:t>
      </w:r>
    </w:p>
    <w:p w14:paraId="70FFFAB4" w14:textId="3513ADBF" w:rsidR="008F707A" w:rsidRDefault="008F707A" w:rsidP="00FE7FFB">
      <w:pPr>
        <w:shd w:val="clear" w:color="auto" w:fill="FFFFFF"/>
        <w:spacing w:line="360" w:lineRule="auto"/>
        <w:jc w:val="both"/>
        <w:textAlignment w:val="baseline"/>
        <w:rPr>
          <w:rFonts w:ascii="Arial" w:hAnsi="Arial" w:cs="Arial"/>
          <w:sz w:val="22"/>
          <w:szCs w:val="22"/>
          <w:bdr w:val="none" w:sz="0" w:space="0" w:color="auto" w:frame="1"/>
          <w:lang w:eastAsia="es-MX"/>
        </w:rPr>
      </w:pPr>
      <w:r w:rsidRPr="00F81427">
        <w:rPr>
          <w:rFonts w:ascii="Arial" w:hAnsi="Arial" w:cs="Arial"/>
          <w:sz w:val="22"/>
          <w:szCs w:val="22"/>
          <w:bdr w:val="none" w:sz="0" w:space="0" w:color="auto" w:frame="1"/>
          <w:lang w:eastAsia="es-MX"/>
        </w:rPr>
        <w:t> </w:t>
      </w:r>
    </w:p>
    <w:p w14:paraId="4EFD3F0B" w14:textId="77777777" w:rsidR="00FE7FFB" w:rsidRPr="00F81427" w:rsidRDefault="00FE7FFB" w:rsidP="00FE7FFB">
      <w:pPr>
        <w:shd w:val="clear" w:color="auto" w:fill="FFFFFF"/>
        <w:spacing w:line="360" w:lineRule="auto"/>
        <w:jc w:val="both"/>
        <w:textAlignment w:val="baseline"/>
        <w:rPr>
          <w:rFonts w:ascii="Arial" w:hAnsi="Arial" w:cs="Arial"/>
          <w:sz w:val="22"/>
          <w:szCs w:val="22"/>
          <w:lang w:eastAsia="es-MX"/>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410"/>
        <w:gridCol w:w="6428"/>
      </w:tblGrid>
      <w:tr w:rsidR="00F81427" w:rsidRPr="00F81427" w14:paraId="7EDC578D" w14:textId="77777777" w:rsidTr="0060545D">
        <w:trPr>
          <w:trHeight w:val="301"/>
        </w:trPr>
        <w:tc>
          <w:tcPr>
            <w:tcW w:w="2410" w:type="dxa"/>
            <w:tcMar>
              <w:top w:w="0" w:type="dxa"/>
              <w:left w:w="108" w:type="dxa"/>
              <w:bottom w:w="0" w:type="dxa"/>
              <w:right w:w="108" w:type="dxa"/>
            </w:tcMar>
            <w:hideMark/>
          </w:tcPr>
          <w:p w14:paraId="2741C30E" w14:textId="77777777" w:rsidR="008F707A" w:rsidRPr="00F81427" w:rsidRDefault="008F707A" w:rsidP="00FE7FFB">
            <w:pPr>
              <w:spacing w:line="360" w:lineRule="auto"/>
              <w:jc w:val="both"/>
              <w:rPr>
                <w:rFonts w:ascii="Arial" w:hAnsi="Arial" w:cs="Arial"/>
                <w:sz w:val="22"/>
                <w:szCs w:val="22"/>
                <w:lang w:eastAsia="es-MX"/>
              </w:rPr>
            </w:pPr>
            <w:r w:rsidRPr="00F81427">
              <w:rPr>
                <w:rFonts w:ascii="Arial" w:hAnsi="Arial" w:cs="Arial"/>
                <w:b/>
                <w:bCs/>
                <w:sz w:val="22"/>
                <w:szCs w:val="22"/>
                <w:bdr w:val="none" w:sz="0" w:space="0" w:color="auto" w:frame="1"/>
                <w:lang w:eastAsia="es-MX"/>
              </w:rPr>
              <w:t>PROCESO:   </w:t>
            </w:r>
            <w:r w:rsidRPr="00F81427">
              <w:rPr>
                <w:rFonts w:ascii="Arial" w:hAnsi="Arial" w:cs="Arial"/>
                <w:sz w:val="22"/>
                <w:szCs w:val="22"/>
                <w:bdr w:val="none" w:sz="0" w:space="0" w:color="auto" w:frame="1"/>
                <w:lang w:eastAsia="es-MX"/>
              </w:rPr>
              <w:t>        </w:t>
            </w:r>
          </w:p>
        </w:tc>
        <w:tc>
          <w:tcPr>
            <w:tcW w:w="6428" w:type="dxa"/>
            <w:tcMar>
              <w:top w:w="0" w:type="dxa"/>
              <w:left w:w="108" w:type="dxa"/>
              <w:bottom w:w="0" w:type="dxa"/>
              <w:right w:w="108" w:type="dxa"/>
            </w:tcMar>
            <w:hideMark/>
          </w:tcPr>
          <w:p w14:paraId="20E4A6B6" w14:textId="6DEB8899" w:rsidR="008F707A" w:rsidRPr="00F81427" w:rsidRDefault="0060545D" w:rsidP="00FE7FFB">
            <w:pPr>
              <w:spacing w:line="360" w:lineRule="auto"/>
              <w:jc w:val="both"/>
              <w:rPr>
                <w:rFonts w:ascii="Arial" w:hAnsi="Arial" w:cs="Arial"/>
                <w:sz w:val="22"/>
                <w:szCs w:val="22"/>
                <w:lang w:eastAsia="es-MX"/>
              </w:rPr>
            </w:pPr>
            <w:r w:rsidRPr="00F81427">
              <w:rPr>
                <w:rFonts w:ascii="Arial" w:hAnsi="Arial" w:cs="Arial"/>
                <w:sz w:val="22"/>
                <w:szCs w:val="22"/>
                <w:bdr w:val="none" w:sz="0" w:space="0" w:color="auto" w:frame="1"/>
                <w:lang w:eastAsia="es-MX"/>
              </w:rPr>
              <w:t>VERBAL</w:t>
            </w:r>
          </w:p>
        </w:tc>
      </w:tr>
      <w:tr w:rsidR="00F81427" w:rsidRPr="00F81427" w14:paraId="4932FCA1" w14:textId="77777777" w:rsidTr="0060545D">
        <w:tc>
          <w:tcPr>
            <w:tcW w:w="2410" w:type="dxa"/>
            <w:tcMar>
              <w:top w:w="0" w:type="dxa"/>
              <w:left w:w="108" w:type="dxa"/>
              <w:bottom w:w="0" w:type="dxa"/>
              <w:right w:w="108" w:type="dxa"/>
            </w:tcMar>
          </w:tcPr>
          <w:p w14:paraId="6617A858" w14:textId="77777777" w:rsidR="008F707A" w:rsidRPr="00F81427" w:rsidRDefault="008F707A" w:rsidP="00FE7FFB">
            <w:pPr>
              <w:spacing w:line="360" w:lineRule="auto"/>
              <w:jc w:val="both"/>
              <w:rPr>
                <w:rFonts w:ascii="Arial" w:hAnsi="Arial" w:cs="Arial"/>
                <w:b/>
                <w:bCs/>
                <w:sz w:val="22"/>
                <w:szCs w:val="22"/>
                <w:bdr w:val="none" w:sz="0" w:space="0" w:color="auto" w:frame="1"/>
                <w:lang w:eastAsia="es-MX"/>
              </w:rPr>
            </w:pPr>
            <w:r w:rsidRPr="00F81427">
              <w:rPr>
                <w:rFonts w:ascii="Arial" w:hAnsi="Arial" w:cs="Arial"/>
                <w:b/>
                <w:bCs/>
                <w:sz w:val="22"/>
                <w:szCs w:val="22"/>
                <w:bdr w:val="none" w:sz="0" w:space="0" w:color="auto" w:frame="1"/>
                <w:lang w:eastAsia="es-MX"/>
              </w:rPr>
              <w:t>RADICADO:</w:t>
            </w:r>
          </w:p>
        </w:tc>
        <w:tc>
          <w:tcPr>
            <w:tcW w:w="6428" w:type="dxa"/>
            <w:tcMar>
              <w:top w:w="0" w:type="dxa"/>
              <w:left w:w="108" w:type="dxa"/>
              <w:bottom w:w="0" w:type="dxa"/>
              <w:right w:w="108" w:type="dxa"/>
            </w:tcMar>
          </w:tcPr>
          <w:p w14:paraId="34A21601" w14:textId="72A40C4C" w:rsidR="008F707A" w:rsidRPr="00F81427" w:rsidRDefault="0060545D" w:rsidP="00FE7FFB">
            <w:pPr>
              <w:shd w:val="clear" w:color="auto" w:fill="FFFFFF"/>
              <w:spacing w:line="360" w:lineRule="auto"/>
              <w:jc w:val="both"/>
              <w:rPr>
                <w:rFonts w:ascii="Arial" w:hAnsi="Arial" w:cs="Arial"/>
                <w:sz w:val="22"/>
                <w:szCs w:val="22"/>
                <w:bdr w:val="none" w:sz="0" w:space="0" w:color="auto" w:frame="1"/>
                <w:lang w:eastAsia="es-MX"/>
              </w:rPr>
            </w:pPr>
            <w:r w:rsidRPr="00F81427">
              <w:rPr>
                <w:rFonts w:ascii="Arial" w:hAnsi="Arial" w:cs="Arial"/>
                <w:sz w:val="22"/>
                <w:szCs w:val="22"/>
                <w:bdr w:val="none" w:sz="0" w:space="0" w:color="auto" w:frame="1"/>
                <w:lang w:eastAsia="es-MX"/>
              </w:rPr>
              <w:t>41551-31-03-001-</w:t>
            </w:r>
            <w:r w:rsidRPr="00F81427">
              <w:rPr>
                <w:rFonts w:ascii="Arial" w:hAnsi="Arial" w:cs="Arial"/>
                <w:b/>
                <w:bCs/>
                <w:sz w:val="22"/>
                <w:szCs w:val="22"/>
                <w:u w:val="single"/>
                <w:bdr w:val="none" w:sz="0" w:space="0" w:color="auto" w:frame="1"/>
                <w:lang w:eastAsia="es-MX"/>
              </w:rPr>
              <w:t>2021-00104-</w:t>
            </w:r>
            <w:r w:rsidRPr="00F81427">
              <w:rPr>
                <w:rFonts w:ascii="Arial" w:hAnsi="Arial" w:cs="Arial"/>
                <w:sz w:val="22"/>
                <w:szCs w:val="22"/>
                <w:bdr w:val="none" w:sz="0" w:space="0" w:color="auto" w:frame="1"/>
                <w:lang w:eastAsia="es-MX"/>
              </w:rPr>
              <w:t>00</w:t>
            </w:r>
          </w:p>
        </w:tc>
      </w:tr>
      <w:tr w:rsidR="00F81427" w:rsidRPr="00F81427" w14:paraId="4A5E3E5B" w14:textId="77777777" w:rsidTr="0060545D">
        <w:trPr>
          <w:trHeight w:val="309"/>
        </w:trPr>
        <w:tc>
          <w:tcPr>
            <w:tcW w:w="2410" w:type="dxa"/>
            <w:tcMar>
              <w:top w:w="0" w:type="dxa"/>
              <w:left w:w="108" w:type="dxa"/>
              <w:bottom w:w="0" w:type="dxa"/>
              <w:right w:w="108" w:type="dxa"/>
            </w:tcMar>
            <w:hideMark/>
          </w:tcPr>
          <w:p w14:paraId="44128547" w14:textId="77777777" w:rsidR="008F707A" w:rsidRPr="00F81427" w:rsidRDefault="008F707A" w:rsidP="00FE7FFB">
            <w:pPr>
              <w:spacing w:line="360" w:lineRule="auto"/>
              <w:jc w:val="both"/>
              <w:rPr>
                <w:rFonts w:ascii="Arial" w:hAnsi="Arial" w:cs="Arial"/>
                <w:sz w:val="22"/>
                <w:szCs w:val="22"/>
                <w:lang w:eastAsia="es-MX"/>
              </w:rPr>
            </w:pPr>
            <w:r w:rsidRPr="00F81427">
              <w:rPr>
                <w:rFonts w:ascii="Arial" w:hAnsi="Arial" w:cs="Arial"/>
                <w:b/>
                <w:bCs/>
                <w:sz w:val="22"/>
                <w:szCs w:val="22"/>
                <w:bdr w:val="none" w:sz="0" w:space="0" w:color="auto" w:frame="1"/>
                <w:lang w:eastAsia="es-MX"/>
              </w:rPr>
              <w:t>DEMANDANTE:</w:t>
            </w:r>
            <w:r w:rsidRPr="00F81427">
              <w:rPr>
                <w:rFonts w:ascii="Arial" w:hAnsi="Arial" w:cs="Arial"/>
                <w:sz w:val="22"/>
                <w:szCs w:val="22"/>
                <w:bdr w:val="none" w:sz="0" w:space="0" w:color="auto" w:frame="1"/>
                <w:lang w:eastAsia="es-MX"/>
              </w:rPr>
              <w:t>        </w:t>
            </w:r>
          </w:p>
        </w:tc>
        <w:tc>
          <w:tcPr>
            <w:tcW w:w="6428" w:type="dxa"/>
            <w:tcMar>
              <w:top w:w="0" w:type="dxa"/>
              <w:left w:w="108" w:type="dxa"/>
              <w:bottom w:w="0" w:type="dxa"/>
              <w:right w:w="108" w:type="dxa"/>
            </w:tcMar>
            <w:hideMark/>
          </w:tcPr>
          <w:p w14:paraId="158FD800" w14:textId="1DF6CF5E" w:rsidR="008F707A" w:rsidRPr="00F81427" w:rsidRDefault="0060545D" w:rsidP="00FE7FFB">
            <w:pPr>
              <w:shd w:val="clear" w:color="auto" w:fill="FFFFFF"/>
              <w:spacing w:line="360" w:lineRule="auto"/>
              <w:jc w:val="both"/>
              <w:rPr>
                <w:rFonts w:ascii="Arial" w:hAnsi="Arial" w:cs="Arial"/>
                <w:sz w:val="22"/>
                <w:szCs w:val="22"/>
                <w:lang w:eastAsia="es-MX"/>
              </w:rPr>
            </w:pPr>
            <w:r w:rsidRPr="00F81427">
              <w:rPr>
                <w:rFonts w:ascii="Arial" w:hAnsi="Arial" w:cs="Arial"/>
                <w:sz w:val="22"/>
                <w:szCs w:val="22"/>
                <w:bdr w:val="none" w:sz="0" w:space="0" w:color="auto" w:frame="1"/>
                <w:lang w:eastAsia="es-MX"/>
              </w:rPr>
              <w:t>YURANY DUARTE BERMUDEZ Y OTROS</w:t>
            </w:r>
            <w:r w:rsidR="002D2F92">
              <w:rPr>
                <w:rStyle w:val="Refdenotaalpie"/>
                <w:rFonts w:ascii="Arial" w:hAnsi="Arial" w:cs="Arial"/>
                <w:sz w:val="22"/>
                <w:szCs w:val="22"/>
                <w:bdr w:val="none" w:sz="0" w:space="0" w:color="auto" w:frame="1"/>
                <w:lang w:eastAsia="es-MX"/>
              </w:rPr>
              <w:footnoteReference w:id="2"/>
            </w:r>
          </w:p>
        </w:tc>
      </w:tr>
      <w:tr w:rsidR="00F81427" w:rsidRPr="00F81427" w14:paraId="28A85815" w14:textId="77777777" w:rsidTr="0060545D">
        <w:tc>
          <w:tcPr>
            <w:tcW w:w="2410" w:type="dxa"/>
            <w:tcMar>
              <w:top w:w="0" w:type="dxa"/>
              <w:left w:w="108" w:type="dxa"/>
              <w:bottom w:w="0" w:type="dxa"/>
              <w:right w:w="108" w:type="dxa"/>
            </w:tcMar>
            <w:hideMark/>
          </w:tcPr>
          <w:p w14:paraId="1C8B1868" w14:textId="58D04A72" w:rsidR="008F707A" w:rsidRPr="00F81427" w:rsidRDefault="008F707A" w:rsidP="00FE7FFB">
            <w:pPr>
              <w:spacing w:line="360" w:lineRule="auto"/>
              <w:jc w:val="both"/>
              <w:rPr>
                <w:rFonts w:ascii="Arial" w:hAnsi="Arial" w:cs="Arial"/>
                <w:sz w:val="22"/>
                <w:szCs w:val="22"/>
                <w:lang w:eastAsia="es-MX"/>
              </w:rPr>
            </w:pPr>
            <w:r w:rsidRPr="00F81427">
              <w:rPr>
                <w:rFonts w:ascii="Arial" w:hAnsi="Arial" w:cs="Arial"/>
                <w:b/>
                <w:bCs/>
                <w:sz w:val="22"/>
                <w:szCs w:val="22"/>
                <w:bdr w:val="none" w:sz="0" w:space="0" w:color="auto" w:frame="1"/>
                <w:lang w:eastAsia="es-MX"/>
              </w:rPr>
              <w:t>DEMANDADO</w:t>
            </w:r>
            <w:r w:rsidR="0060545D" w:rsidRPr="00F81427">
              <w:rPr>
                <w:rFonts w:ascii="Arial" w:hAnsi="Arial" w:cs="Arial"/>
                <w:b/>
                <w:bCs/>
                <w:sz w:val="22"/>
                <w:szCs w:val="22"/>
                <w:bdr w:val="none" w:sz="0" w:space="0" w:color="auto" w:frame="1"/>
                <w:lang w:eastAsia="es-MX"/>
              </w:rPr>
              <w:t>S</w:t>
            </w:r>
            <w:r w:rsidRPr="00F81427">
              <w:rPr>
                <w:rFonts w:ascii="Arial" w:hAnsi="Arial" w:cs="Arial"/>
                <w:b/>
                <w:bCs/>
                <w:sz w:val="22"/>
                <w:szCs w:val="22"/>
                <w:bdr w:val="none" w:sz="0" w:space="0" w:color="auto" w:frame="1"/>
                <w:lang w:eastAsia="es-MX"/>
              </w:rPr>
              <w:t>:</w:t>
            </w:r>
          </w:p>
        </w:tc>
        <w:tc>
          <w:tcPr>
            <w:tcW w:w="6428" w:type="dxa"/>
            <w:tcMar>
              <w:top w:w="0" w:type="dxa"/>
              <w:left w:w="108" w:type="dxa"/>
              <w:bottom w:w="0" w:type="dxa"/>
              <w:right w:w="108" w:type="dxa"/>
            </w:tcMar>
            <w:hideMark/>
          </w:tcPr>
          <w:p w14:paraId="1F33FE1D" w14:textId="0F456468" w:rsidR="008F707A" w:rsidRPr="00F81427" w:rsidRDefault="0060545D" w:rsidP="00FE7FFB">
            <w:pPr>
              <w:spacing w:line="360" w:lineRule="auto"/>
              <w:jc w:val="both"/>
              <w:rPr>
                <w:rFonts w:ascii="Arial" w:hAnsi="Arial" w:cs="Arial"/>
                <w:sz w:val="22"/>
                <w:szCs w:val="22"/>
                <w:bdr w:val="none" w:sz="0" w:space="0" w:color="auto" w:frame="1"/>
                <w:lang w:eastAsia="es-MX"/>
              </w:rPr>
            </w:pPr>
            <w:r w:rsidRPr="00F81427">
              <w:rPr>
                <w:rFonts w:ascii="Arial" w:hAnsi="Arial" w:cs="Arial"/>
                <w:sz w:val="22"/>
                <w:szCs w:val="22"/>
                <w:bdr w:val="none" w:sz="0" w:space="0" w:color="auto" w:frame="1"/>
                <w:lang w:eastAsia="es-MX"/>
              </w:rPr>
              <w:t>LA EQUIDAD SEGUROS GENERALES O.C. Y OTROS</w:t>
            </w:r>
            <w:r w:rsidR="002D2F92">
              <w:rPr>
                <w:rStyle w:val="Refdenotaalpie"/>
                <w:rFonts w:ascii="Arial" w:hAnsi="Arial" w:cs="Arial"/>
                <w:sz w:val="22"/>
                <w:szCs w:val="22"/>
                <w:bdr w:val="none" w:sz="0" w:space="0" w:color="auto" w:frame="1"/>
                <w:lang w:eastAsia="es-MX"/>
              </w:rPr>
              <w:footnoteReference w:id="3"/>
            </w:r>
          </w:p>
        </w:tc>
      </w:tr>
    </w:tbl>
    <w:p w14:paraId="4D7BC438" w14:textId="77777777" w:rsidR="00D10CD8" w:rsidRPr="00F81427" w:rsidRDefault="00D10CD8" w:rsidP="00FE7FFB">
      <w:pPr>
        <w:spacing w:line="360" w:lineRule="auto"/>
        <w:ind w:left="2124" w:hanging="2124"/>
        <w:rPr>
          <w:rFonts w:ascii="Arial" w:eastAsia="Arial" w:hAnsi="Arial" w:cs="Arial"/>
          <w:b/>
          <w:bCs/>
          <w:sz w:val="22"/>
          <w:szCs w:val="22"/>
          <w:lang w:val="es-ES"/>
        </w:rPr>
      </w:pPr>
    </w:p>
    <w:p w14:paraId="154B0A68" w14:textId="77777777" w:rsidR="00FE7FFB" w:rsidRDefault="00FE7FFB" w:rsidP="00FE7FFB">
      <w:pPr>
        <w:spacing w:line="360" w:lineRule="auto"/>
        <w:jc w:val="right"/>
        <w:rPr>
          <w:rFonts w:ascii="Arial" w:eastAsia="Arial" w:hAnsi="Arial" w:cs="Arial"/>
          <w:b/>
          <w:bCs/>
          <w:sz w:val="22"/>
          <w:szCs w:val="22"/>
          <w:lang w:val="es-ES"/>
        </w:rPr>
      </w:pPr>
    </w:p>
    <w:p w14:paraId="2AFE360E" w14:textId="64686DD9" w:rsidR="006368D0" w:rsidRPr="00F81427" w:rsidRDefault="004616B7" w:rsidP="00FE7FFB">
      <w:pPr>
        <w:spacing w:line="360" w:lineRule="auto"/>
        <w:jc w:val="right"/>
        <w:rPr>
          <w:rFonts w:ascii="Arial" w:eastAsia="Arial" w:hAnsi="Arial" w:cs="Arial"/>
          <w:sz w:val="22"/>
          <w:szCs w:val="22"/>
          <w:lang w:val="es-ES"/>
        </w:rPr>
      </w:pPr>
      <w:r w:rsidRPr="00F81427">
        <w:rPr>
          <w:rFonts w:ascii="Arial" w:eastAsia="Arial" w:hAnsi="Arial" w:cs="Arial"/>
          <w:b/>
          <w:bCs/>
          <w:sz w:val="22"/>
          <w:szCs w:val="22"/>
          <w:lang w:val="es-ES"/>
        </w:rPr>
        <w:t xml:space="preserve">ASUNTO: </w:t>
      </w:r>
      <w:r w:rsidRPr="00F81427">
        <w:rPr>
          <w:rFonts w:ascii="Arial" w:eastAsia="Arial" w:hAnsi="Arial" w:cs="Arial"/>
          <w:sz w:val="22"/>
          <w:szCs w:val="22"/>
          <w:lang w:val="es-ES"/>
        </w:rPr>
        <w:t xml:space="preserve">RECURSO DE REPOSICIÓN </w:t>
      </w:r>
      <w:r w:rsidR="00EE2909" w:rsidRPr="00F81427">
        <w:rPr>
          <w:rFonts w:ascii="Arial" w:eastAsia="Arial" w:hAnsi="Arial" w:cs="Arial"/>
          <w:sz w:val="22"/>
          <w:szCs w:val="22"/>
          <w:lang w:val="es-ES"/>
        </w:rPr>
        <w:t xml:space="preserve">Y EN SUBSIDIO APELACIÓN </w:t>
      </w:r>
      <w:r w:rsidRPr="00F81427">
        <w:rPr>
          <w:rFonts w:ascii="Arial" w:eastAsia="Arial" w:hAnsi="Arial" w:cs="Arial"/>
          <w:sz w:val="22"/>
          <w:szCs w:val="22"/>
          <w:lang w:val="es-ES"/>
        </w:rPr>
        <w:t xml:space="preserve">CONTRA EL AUTO </w:t>
      </w:r>
      <w:r w:rsidR="004D238A" w:rsidRPr="00F81427">
        <w:rPr>
          <w:rFonts w:ascii="Arial" w:eastAsia="Arial" w:hAnsi="Arial" w:cs="Arial"/>
          <w:sz w:val="22"/>
          <w:szCs w:val="22"/>
          <w:lang w:val="es-ES"/>
        </w:rPr>
        <w:t xml:space="preserve">DEL </w:t>
      </w:r>
      <w:r w:rsidR="0060545D" w:rsidRPr="00F81427">
        <w:rPr>
          <w:rFonts w:ascii="Arial" w:eastAsia="Arial" w:hAnsi="Arial" w:cs="Arial"/>
          <w:sz w:val="22"/>
          <w:szCs w:val="22"/>
          <w:lang w:val="es-ES"/>
        </w:rPr>
        <w:t>10 DE MARZO DE 2025</w:t>
      </w:r>
      <w:r w:rsidR="004D238A" w:rsidRPr="00F81427">
        <w:rPr>
          <w:rFonts w:ascii="Arial" w:eastAsia="Arial" w:hAnsi="Arial" w:cs="Arial"/>
          <w:sz w:val="22"/>
          <w:szCs w:val="22"/>
          <w:lang w:val="es-ES"/>
        </w:rPr>
        <w:t xml:space="preserve"> </w:t>
      </w:r>
      <w:r w:rsidR="00EE2909" w:rsidRPr="00F81427">
        <w:rPr>
          <w:rFonts w:ascii="Arial" w:eastAsia="Arial" w:hAnsi="Arial" w:cs="Arial"/>
          <w:sz w:val="22"/>
          <w:szCs w:val="22"/>
          <w:lang w:val="es-ES"/>
        </w:rPr>
        <w:t xml:space="preserve">QUE </w:t>
      </w:r>
      <w:r w:rsidR="0060545D" w:rsidRPr="00F81427">
        <w:rPr>
          <w:rFonts w:ascii="Arial" w:eastAsia="Arial" w:hAnsi="Arial" w:cs="Arial"/>
          <w:sz w:val="22"/>
          <w:szCs w:val="22"/>
          <w:lang w:val="es-ES"/>
        </w:rPr>
        <w:t>MODIFICA LA LIQUIDACIÓN EN COSTAS</w:t>
      </w:r>
    </w:p>
    <w:p w14:paraId="694D64A8" w14:textId="20236FDD" w:rsidR="000E2989" w:rsidRPr="00F81427" w:rsidRDefault="000E2989" w:rsidP="00FE7FFB">
      <w:pPr>
        <w:spacing w:line="360" w:lineRule="auto"/>
        <w:rPr>
          <w:rFonts w:ascii="Arial" w:eastAsia="Arial" w:hAnsi="Arial" w:cs="Arial"/>
          <w:sz w:val="22"/>
          <w:szCs w:val="22"/>
          <w:lang w:val="es-ES"/>
        </w:rPr>
      </w:pPr>
    </w:p>
    <w:p w14:paraId="0145D29C" w14:textId="33D356CF" w:rsidR="00D10CD8" w:rsidRPr="00F81427" w:rsidRDefault="008F707A" w:rsidP="00FE7FFB">
      <w:pPr>
        <w:spacing w:line="360" w:lineRule="auto"/>
        <w:jc w:val="both"/>
        <w:rPr>
          <w:rFonts w:ascii="Arial" w:eastAsia="Arial" w:hAnsi="Arial" w:cs="Arial"/>
          <w:sz w:val="22"/>
          <w:szCs w:val="22"/>
        </w:rPr>
      </w:pPr>
      <w:r w:rsidRPr="00F81427">
        <w:rPr>
          <w:rFonts w:ascii="Arial" w:hAnsi="Arial" w:cs="Arial"/>
          <w:b/>
          <w:bCs/>
          <w:sz w:val="22"/>
          <w:szCs w:val="22"/>
          <w:bdr w:val="none" w:sz="0" w:space="0" w:color="auto" w:frame="1"/>
          <w:lang w:eastAsia="es-MX"/>
        </w:rPr>
        <w:t>GUSTAVO ALBERTO HERRERA ÁVILA</w:t>
      </w:r>
      <w:r w:rsidRPr="00F81427">
        <w:rPr>
          <w:rFonts w:ascii="Arial" w:hAnsi="Arial" w:cs="Arial"/>
          <w:sz w:val="22"/>
          <w:szCs w:val="22"/>
          <w:bdr w:val="none" w:sz="0" w:space="0" w:color="auto" w:frame="1"/>
          <w:lang w:eastAsia="es-MX"/>
        </w:rPr>
        <w:t xml:space="preserve">, mayor de edad vecino de Cali, identificado con cédula de ciudadanía No. 19.395.114 de Bogotá́ D.C., abogado titulado y en ejercicio, portador de la Tarjeta Profesional No. 39.116 del Consejo Superior de la Judicatura, obrando como apoderado judicial de </w:t>
      </w:r>
      <w:r w:rsidR="0060545D" w:rsidRPr="00F81427">
        <w:rPr>
          <w:rFonts w:ascii="Arial" w:hAnsi="Arial" w:cs="Arial"/>
          <w:b/>
          <w:bCs/>
          <w:sz w:val="22"/>
          <w:szCs w:val="22"/>
          <w:bdr w:val="none" w:sz="0" w:space="0" w:color="auto" w:frame="1"/>
          <w:lang w:eastAsia="es-MX"/>
        </w:rPr>
        <w:t xml:space="preserve">LA EQUIDAD SEGUROS GENERALES O.C., </w:t>
      </w:r>
      <w:r w:rsidR="00EF57B5" w:rsidRPr="00F81427">
        <w:rPr>
          <w:rFonts w:ascii="Arial" w:hAnsi="Arial" w:cs="Arial"/>
          <w:sz w:val="22"/>
          <w:szCs w:val="22"/>
        </w:rPr>
        <w:t>comedidamente procedo a</w:t>
      </w:r>
      <w:r w:rsidR="00693A96" w:rsidRPr="00F81427">
        <w:rPr>
          <w:rFonts w:ascii="Arial" w:hAnsi="Arial" w:cs="Arial"/>
          <w:sz w:val="22"/>
          <w:szCs w:val="22"/>
        </w:rPr>
        <w:t xml:space="preserve"> presentar </w:t>
      </w:r>
      <w:r w:rsidR="00693A96" w:rsidRPr="00F81427">
        <w:rPr>
          <w:rFonts w:ascii="Arial" w:hAnsi="Arial" w:cs="Arial"/>
          <w:b/>
          <w:bCs/>
          <w:sz w:val="22"/>
          <w:szCs w:val="22"/>
        </w:rPr>
        <w:t>RECURSO DE REPOSICIÓN Y EN SUBSIDIO APELACIÓN</w:t>
      </w:r>
      <w:r w:rsidR="00693A96" w:rsidRPr="00F81427">
        <w:rPr>
          <w:rFonts w:ascii="Arial" w:hAnsi="Arial" w:cs="Arial"/>
          <w:sz w:val="22"/>
          <w:szCs w:val="22"/>
        </w:rPr>
        <w:t xml:space="preserve"> contra</w:t>
      </w:r>
      <w:r w:rsidR="006368D0" w:rsidRPr="00F81427">
        <w:rPr>
          <w:rFonts w:ascii="Arial" w:eastAsia="Arial" w:hAnsi="Arial" w:cs="Arial"/>
          <w:sz w:val="22"/>
          <w:szCs w:val="22"/>
        </w:rPr>
        <w:t xml:space="preserve"> el Auto</w:t>
      </w:r>
      <w:r w:rsidR="002B5696" w:rsidRPr="00F81427">
        <w:rPr>
          <w:rFonts w:ascii="Arial" w:eastAsia="Arial" w:hAnsi="Arial" w:cs="Arial"/>
          <w:sz w:val="22"/>
          <w:szCs w:val="22"/>
        </w:rPr>
        <w:t xml:space="preserve"> de fecha </w:t>
      </w:r>
      <w:r w:rsidR="0060545D" w:rsidRPr="00F81427">
        <w:rPr>
          <w:rFonts w:ascii="Arial" w:eastAsia="Arial" w:hAnsi="Arial" w:cs="Arial"/>
          <w:sz w:val="22"/>
          <w:szCs w:val="22"/>
        </w:rPr>
        <w:t>10 de marzo</w:t>
      </w:r>
      <w:r w:rsidR="002B5696" w:rsidRPr="00F81427">
        <w:rPr>
          <w:rFonts w:ascii="Arial" w:eastAsia="Arial" w:hAnsi="Arial" w:cs="Arial"/>
          <w:sz w:val="22"/>
          <w:szCs w:val="22"/>
        </w:rPr>
        <w:t xml:space="preserve"> de 202</w:t>
      </w:r>
      <w:r w:rsidR="0060545D" w:rsidRPr="00F81427">
        <w:rPr>
          <w:rFonts w:ascii="Arial" w:eastAsia="Arial" w:hAnsi="Arial" w:cs="Arial"/>
          <w:sz w:val="22"/>
          <w:szCs w:val="22"/>
        </w:rPr>
        <w:t>5</w:t>
      </w:r>
      <w:r w:rsidR="002B5696" w:rsidRPr="00F81427">
        <w:rPr>
          <w:rFonts w:ascii="Arial" w:eastAsia="Arial" w:hAnsi="Arial" w:cs="Arial"/>
          <w:sz w:val="22"/>
          <w:szCs w:val="22"/>
        </w:rPr>
        <w:t>,</w:t>
      </w:r>
      <w:r w:rsidR="0060545D" w:rsidRPr="00F81427">
        <w:rPr>
          <w:rFonts w:ascii="Arial" w:eastAsia="Arial" w:hAnsi="Arial" w:cs="Arial"/>
          <w:sz w:val="22"/>
          <w:szCs w:val="22"/>
        </w:rPr>
        <w:t xml:space="preserve"> notificado en estado del 11 de marzo de 2025,</w:t>
      </w:r>
      <w:r w:rsidR="006368D0" w:rsidRPr="00F81427">
        <w:rPr>
          <w:rFonts w:ascii="Arial" w:eastAsia="Arial" w:hAnsi="Arial" w:cs="Arial"/>
          <w:sz w:val="22"/>
          <w:szCs w:val="22"/>
        </w:rPr>
        <w:t xml:space="preserve"> por medio del cual </w:t>
      </w:r>
      <w:r w:rsidR="004D238A" w:rsidRPr="00F81427">
        <w:rPr>
          <w:rFonts w:ascii="Arial" w:eastAsia="Arial" w:hAnsi="Arial" w:cs="Arial"/>
          <w:sz w:val="22"/>
          <w:szCs w:val="22"/>
        </w:rPr>
        <w:t>el Despacho</w:t>
      </w:r>
      <w:r w:rsidR="0060545D" w:rsidRPr="00F81427">
        <w:rPr>
          <w:rFonts w:ascii="Arial" w:hAnsi="Arial" w:cs="Arial"/>
          <w:sz w:val="22"/>
          <w:szCs w:val="22"/>
        </w:rPr>
        <w:t xml:space="preserve"> </w:t>
      </w:r>
      <w:r w:rsidR="0060545D" w:rsidRPr="00F81427">
        <w:rPr>
          <w:rFonts w:ascii="Arial" w:eastAsia="Arial" w:hAnsi="Arial" w:cs="Arial"/>
          <w:sz w:val="22"/>
          <w:szCs w:val="22"/>
        </w:rPr>
        <w:t>modific</w:t>
      </w:r>
      <w:r w:rsidR="0087379C">
        <w:rPr>
          <w:rFonts w:ascii="Arial" w:eastAsia="Arial" w:hAnsi="Arial" w:cs="Arial"/>
          <w:sz w:val="22"/>
          <w:szCs w:val="22"/>
        </w:rPr>
        <w:t>ó</w:t>
      </w:r>
      <w:r w:rsidR="0060545D" w:rsidRPr="00F81427">
        <w:rPr>
          <w:rFonts w:ascii="Arial" w:eastAsia="Arial" w:hAnsi="Arial" w:cs="Arial"/>
          <w:sz w:val="22"/>
          <w:szCs w:val="22"/>
        </w:rPr>
        <w:t xml:space="preserve"> la liquidación de costas en virtud de la resolución de los recursos de reposición del demandante y Equidad formulados en contra del auto del 10 de febrero de 2025 por medio del cual se aprobó las costas</w:t>
      </w:r>
      <w:r w:rsidR="00CB5778" w:rsidRPr="00F81427">
        <w:rPr>
          <w:rFonts w:ascii="Arial" w:eastAsia="Arial" w:hAnsi="Arial" w:cs="Arial"/>
          <w:sz w:val="22"/>
          <w:szCs w:val="22"/>
        </w:rPr>
        <w:t>. Lo anterior,</w:t>
      </w:r>
      <w:r w:rsidR="0060545D" w:rsidRPr="00F81427">
        <w:rPr>
          <w:rFonts w:ascii="Arial" w:eastAsia="Arial" w:hAnsi="Arial" w:cs="Arial"/>
          <w:sz w:val="22"/>
          <w:szCs w:val="22"/>
        </w:rPr>
        <w:t xml:space="preserve"> </w:t>
      </w:r>
      <w:r w:rsidR="00A971F9" w:rsidRPr="00F81427">
        <w:rPr>
          <w:rFonts w:ascii="Arial" w:eastAsia="Arial" w:hAnsi="Arial" w:cs="Arial"/>
          <w:sz w:val="22"/>
          <w:szCs w:val="22"/>
        </w:rPr>
        <w:t>por considerar qu</w:t>
      </w:r>
      <w:r w:rsidR="00CB5778" w:rsidRPr="00F81427">
        <w:rPr>
          <w:rFonts w:ascii="Arial" w:eastAsia="Arial" w:hAnsi="Arial" w:cs="Arial"/>
          <w:sz w:val="22"/>
          <w:szCs w:val="22"/>
        </w:rPr>
        <w:t xml:space="preserve">e erróneamente el despacho atribuyó a la parte demandada, las agencias decretadas contra la parte demandante en la sentencia de primera instancia, máxime cuando dicha providencia fue revocada </w:t>
      </w:r>
      <w:r w:rsidR="0087379C">
        <w:rPr>
          <w:rFonts w:ascii="Arial" w:eastAsia="Arial" w:hAnsi="Arial" w:cs="Arial"/>
          <w:sz w:val="22"/>
          <w:szCs w:val="22"/>
        </w:rPr>
        <w:t xml:space="preserve">integralmente </w:t>
      </w:r>
      <w:r w:rsidR="00CB5778" w:rsidRPr="00F81427">
        <w:rPr>
          <w:rFonts w:ascii="Arial" w:eastAsia="Arial" w:hAnsi="Arial" w:cs="Arial"/>
          <w:sz w:val="22"/>
          <w:szCs w:val="22"/>
        </w:rPr>
        <w:t xml:space="preserve">en segunda instancia, por lo tanto, con la sentencia del </w:t>
      </w:r>
      <w:r w:rsidR="0087379C">
        <w:rPr>
          <w:rFonts w:ascii="Arial" w:eastAsia="Arial" w:hAnsi="Arial" w:cs="Arial"/>
          <w:sz w:val="22"/>
          <w:szCs w:val="22"/>
        </w:rPr>
        <w:t>T</w:t>
      </w:r>
      <w:r w:rsidR="00CB5778" w:rsidRPr="00F81427">
        <w:rPr>
          <w:rFonts w:ascii="Arial" w:eastAsia="Arial" w:hAnsi="Arial" w:cs="Arial"/>
          <w:sz w:val="22"/>
          <w:szCs w:val="22"/>
        </w:rPr>
        <w:t xml:space="preserve">ribunal ese valor no quedaba en firme </w:t>
      </w:r>
      <w:r w:rsidR="00CB5778" w:rsidRPr="00FA0637">
        <w:rPr>
          <w:rFonts w:ascii="Arial" w:eastAsia="Arial" w:hAnsi="Arial" w:cs="Arial"/>
          <w:sz w:val="22"/>
          <w:szCs w:val="22"/>
        </w:rPr>
        <w:t>y,</w:t>
      </w:r>
      <w:r w:rsidR="0037285A" w:rsidRPr="00FA0637">
        <w:rPr>
          <w:rFonts w:ascii="Arial" w:eastAsia="Arial" w:hAnsi="Arial" w:cs="Arial"/>
          <w:sz w:val="22"/>
          <w:szCs w:val="22"/>
        </w:rPr>
        <w:t xml:space="preserve"> </w:t>
      </w:r>
      <w:r w:rsidR="00FA0637" w:rsidRPr="00FA0637">
        <w:rPr>
          <w:rFonts w:ascii="Arial" w:eastAsia="Arial" w:hAnsi="Arial" w:cs="Arial"/>
          <w:sz w:val="22"/>
          <w:szCs w:val="22"/>
        </w:rPr>
        <w:t xml:space="preserve">el despacho </w:t>
      </w:r>
      <w:r w:rsidR="00FA0637">
        <w:rPr>
          <w:rFonts w:ascii="Arial" w:eastAsia="Arial" w:hAnsi="Arial" w:cs="Arial"/>
          <w:sz w:val="22"/>
          <w:szCs w:val="22"/>
        </w:rPr>
        <w:t>debía</w:t>
      </w:r>
      <w:r w:rsidR="00FA0637" w:rsidRPr="00FA0637">
        <w:rPr>
          <w:rFonts w:ascii="Arial" w:eastAsia="Arial" w:hAnsi="Arial" w:cs="Arial"/>
          <w:sz w:val="22"/>
          <w:szCs w:val="22"/>
        </w:rPr>
        <w:t xml:space="preserve"> realizar nueva </w:t>
      </w:r>
      <w:r w:rsidR="0087379C">
        <w:rPr>
          <w:rFonts w:ascii="Arial" w:eastAsia="Arial" w:hAnsi="Arial" w:cs="Arial"/>
          <w:sz w:val="22"/>
          <w:szCs w:val="22"/>
        </w:rPr>
        <w:t xml:space="preserve">liquidación </w:t>
      </w:r>
      <w:r w:rsidR="0087379C">
        <w:rPr>
          <w:rFonts w:ascii="Arial" w:eastAsia="Arial" w:hAnsi="Arial" w:cs="Arial"/>
          <w:sz w:val="22"/>
          <w:szCs w:val="22"/>
        </w:rPr>
        <w:lastRenderedPageBreak/>
        <w:t xml:space="preserve">incluso </w:t>
      </w:r>
      <w:r w:rsidR="00FA0637">
        <w:rPr>
          <w:rFonts w:ascii="Arial" w:eastAsia="Arial" w:hAnsi="Arial" w:cs="Arial"/>
          <w:sz w:val="22"/>
          <w:szCs w:val="22"/>
        </w:rPr>
        <w:t>teniendo en cuenta</w:t>
      </w:r>
      <w:r w:rsidR="00FA0637" w:rsidRPr="00FA0637">
        <w:rPr>
          <w:rFonts w:ascii="Arial" w:eastAsia="Arial" w:hAnsi="Arial" w:cs="Arial"/>
          <w:sz w:val="22"/>
          <w:szCs w:val="22"/>
        </w:rPr>
        <w:t xml:space="preserve"> la concurrencia de responsabilidad</w:t>
      </w:r>
      <w:r w:rsidR="00FA0637">
        <w:rPr>
          <w:rFonts w:ascii="Arial" w:eastAsia="Arial" w:hAnsi="Arial" w:cs="Arial"/>
          <w:sz w:val="22"/>
          <w:szCs w:val="22"/>
        </w:rPr>
        <w:t xml:space="preserve"> </w:t>
      </w:r>
      <w:r w:rsidR="0087379C">
        <w:rPr>
          <w:rFonts w:ascii="Arial" w:eastAsia="Arial" w:hAnsi="Arial" w:cs="Arial"/>
          <w:sz w:val="22"/>
          <w:szCs w:val="22"/>
        </w:rPr>
        <w:t xml:space="preserve">que llevó a acceder parcialmente a las pretensiones </w:t>
      </w:r>
      <w:r w:rsidR="00FA0637">
        <w:rPr>
          <w:rFonts w:ascii="Arial" w:eastAsia="Arial" w:hAnsi="Arial" w:cs="Arial"/>
          <w:sz w:val="22"/>
          <w:szCs w:val="22"/>
        </w:rPr>
        <w:t>y no fijar el mismo monto como un simple cambio de acreedor</w:t>
      </w:r>
      <w:r w:rsidR="00516E4E">
        <w:rPr>
          <w:rFonts w:ascii="Arial" w:eastAsia="Arial" w:hAnsi="Arial" w:cs="Arial"/>
          <w:sz w:val="22"/>
          <w:szCs w:val="22"/>
        </w:rPr>
        <w:t>, pues las circunstancias son distintas</w:t>
      </w:r>
      <w:r w:rsidR="00FA0637">
        <w:rPr>
          <w:rFonts w:ascii="Arial" w:eastAsia="Arial" w:hAnsi="Arial" w:cs="Arial"/>
          <w:sz w:val="22"/>
          <w:szCs w:val="22"/>
        </w:rPr>
        <w:t xml:space="preserve">. </w:t>
      </w:r>
      <w:r w:rsidR="00A971F9" w:rsidRPr="00F81427">
        <w:rPr>
          <w:rFonts w:ascii="Arial" w:eastAsia="Arial" w:hAnsi="Arial" w:cs="Arial"/>
          <w:sz w:val="22"/>
          <w:szCs w:val="22"/>
        </w:rPr>
        <w:t>Lo anterior</w:t>
      </w:r>
      <w:r w:rsidR="00693A96" w:rsidRPr="00F81427">
        <w:rPr>
          <w:rFonts w:ascii="Arial" w:eastAsia="Arial" w:hAnsi="Arial" w:cs="Arial"/>
          <w:sz w:val="22"/>
          <w:szCs w:val="22"/>
        </w:rPr>
        <w:t>, tal como se puntualizará a continuación</w:t>
      </w:r>
      <w:r w:rsidR="00D05D7F" w:rsidRPr="00F81427">
        <w:rPr>
          <w:rFonts w:ascii="Arial" w:eastAsia="Arial" w:hAnsi="Arial" w:cs="Arial"/>
          <w:sz w:val="22"/>
          <w:szCs w:val="22"/>
        </w:rPr>
        <w:t xml:space="preserve">: </w:t>
      </w:r>
    </w:p>
    <w:p w14:paraId="05BF9B05" w14:textId="7ADAF2D2" w:rsidR="0037285A" w:rsidRDefault="0037285A" w:rsidP="00FE7FFB">
      <w:pPr>
        <w:spacing w:line="360" w:lineRule="auto"/>
        <w:jc w:val="both"/>
        <w:rPr>
          <w:rFonts w:ascii="Arial" w:eastAsia="Arial" w:hAnsi="Arial" w:cs="Arial"/>
          <w:sz w:val="22"/>
          <w:szCs w:val="22"/>
        </w:rPr>
      </w:pPr>
    </w:p>
    <w:p w14:paraId="3CA26796" w14:textId="77777777" w:rsidR="00FE7FFB" w:rsidRPr="00F81427" w:rsidRDefault="00FE7FFB" w:rsidP="00FE7FFB">
      <w:pPr>
        <w:spacing w:line="360" w:lineRule="auto"/>
        <w:jc w:val="both"/>
        <w:rPr>
          <w:rFonts w:ascii="Arial" w:eastAsia="Arial" w:hAnsi="Arial" w:cs="Arial"/>
          <w:sz w:val="22"/>
          <w:szCs w:val="22"/>
        </w:rPr>
      </w:pPr>
    </w:p>
    <w:p w14:paraId="7D3B045E" w14:textId="6EAD6B08" w:rsidR="00D10CD8" w:rsidRPr="00F81427" w:rsidRDefault="00B670BB" w:rsidP="00FE7FFB">
      <w:pPr>
        <w:pStyle w:val="Prrafodelista"/>
        <w:numPr>
          <w:ilvl w:val="0"/>
          <w:numId w:val="1"/>
        </w:numPr>
        <w:spacing w:line="360" w:lineRule="auto"/>
        <w:rPr>
          <w:rFonts w:ascii="Arial" w:hAnsi="Arial" w:cs="Arial"/>
          <w:sz w:val="22"/>
          <w:szCs w:val="22"/>
        </w:rPr>
      </w:pPr>
      <w:r w:rsidRPr="00F81427">
        <w:rPr>
          <w:rFonts w:ascii="Arial" w:eastAsia="Arial" w:hAnsi="Arial" w:cs="Arial"/>
          <w:b/>
          <w:bCs/>
          <w:sz w:val="22"/>
          <w:szCs w:val="22"/>
          <w:u w:val="single"/>
        </w:rPr>
        <w:t xml:space="preserve">OPORTUNIDAD Y </w:t>
      </w:r>
      <w:r w:rsidR="009D71FA" w:rsidRPr="00F81427">
        <w:rPr>
          <w:rFonts w:ascii="Arial" w:eastAsia="Arial" w:hAnsi="Arial" w:cs="Arial"/>
          <w:b/>
          <w:bCs/>
          <w:sz w:val="22"/>
          <w:szCs w:val="22"/>
          <w:u w:val="single"/>
        </w:rPr>
        <w:t>PROCEDENCIA DEL RECURSO</w:t>
      </w:r>
    </w:p>
    <w:p w14:paraId="0DF0133D" w14:textId="77777777" w:rsidR="00D10CD8" w:rsidRPr="00F81427" w:rsidRDefault="00D10CD8" w:rsidP="00FE7FFB">
      <w:pPr>
        <w:spacing w:line="360" w:lineRule="auto"/>
        <w:jc w:val="both"/>
        <w:rPr>
          <w:rFonts w:ascii="Arial" w:hAnsi="Arial" w:cs="Arial"/>
          <w:sz w:val="22"/>
          <w:szCs w:val="22"/>
        </w:rPr>
      </w:pPr>
    </w:p>
    <w:p w14:paraId="3DF86199" w14:textId="47720BC9" w:rsidR="009D71FA" w:rsidRPr="00F81427" w:rsidRDefault="009D71FA" w:rsidP="00FE7FFB">
      <w:pPr>
        <w:spacing w:line="360" w:lineRule="auto"/>
        <w:jc w:val="both"/>
        <w:rPr>
          <w:rFonts w:ascii="Arial" w:hAnsi="Arial" w:cs="Arial"/>
          <w:sz w:val="22"/>
          <w:szCs w:val="22"/>
        </w:rPr>
      </w:pPr>
      <w:r w:rsidRPr="00F81427">
        <w:rPr>
          <w:rFonts w:ascii="Arial" w:hAnsi="Arial" w:cs="Arial"/>
          <w:sz w:val="22"/>
          <w:szCs w:val="22"/>
        </w:rPr>
        <w:t xml:space="preserve">Es procedente la interposición del recurso de reposición y en subsidio de apelación contra el auto interlocutorio que </w:t>
      </w:r>
      <w:r w:rsidR="004D238A" w:rsidRPr="00F81427">
        <w:rPr>
          <w:rFonts w:ascii="Arial" w:hAnsi="Arial" w:cs="Arial"/>
          <w:sz w:val="22"/>
          <w:szCs w:val="22"/>
        </w:rPr>
        <w:t xml:space="preserve">niega </w:t>
      </w:r>
      <w:r w:rsidRPr="00F81427">
        <w:rPr>
          <w:rFonts w:ascii="Arial" w:hAnsi="Arial" w:cs="Arial"/>
          <w:sz w:val="22"/>
          <w:szCs w:val="22"/>
        </w:rPr>
        <w:t xml:space="preserve">pruebas, de conformidad con lo dispuesto en el artículo 318 del Código General del Proceso, cuyo tenor literal reza: </w:t>
      </w:r>
    </w:p>
    <w:p w14:paraId="7B903178" w14:textId="77777777" w:rsidR="009D71FA" w:rsidRPr="00F81427" w:rsidRDefault="009D71FA" w:rsidP="00FE7FFB">
      <w:pPr>
        <w:pStyle w:val="Default"/>
        <w:spacing w:line="360" w:lineRule="auto"/>
        <w:jc w:val="both"/>
        <w:rPr>
          <w:color w:val="auto"/>
          <w:sz w:val="22"/>
          <w:szCs w:val="22"/>
        </w:rPr>
      </w:pPr>
    </w:p>
    <w:p w14:paraId="7CC506F7" w14:textId="65C6C592" w:rsidR="009D71FA" w:rsidRPr="00F81427" w:rsidRDefault="009D71FA" w:rsidP="00FE7FFB">
      <w:pPr>
        <w:pStyle w:val="Default"/>
        <w:spacing w:line="360" w:lineRule="auto"/>
        <w:ind w:left="851" w:right="843"/>
        <w:jc w:val="both"/>
        <w:rPr>
          <w:i/>
          <w:iCs/>
          <w:color w:val="auto"/>
          <w:sz w:val="22"/>
          <w:szCs w:val="22"/>
        </w:rPr>
      </w:pPr>
      <w:r w:rsidRPr="00F81427">
        <w:rPr>
          <w:i/>
          <w:iCs/>
          <w:color w:val="auto"/>
          <w:sz w:val="22"/>
          <w:szCs w:val="22"/>
        </w:rPr>
        <w:t xml:space="preserve">“(…) ARTÍCULO 318. Procedencia y oportunidades. (…) cuando el auto se pronuncie fuera de audiencia el recurso deberá interponerse por escrito dentro de los tres (3) días siguientes al de la notificación del auto (…)” </w:t>
      </w:r>
    </w:p>
    <w:p w14:paraId="15967158" w14:textId="77777777" w:rsidR="009D71FA" w:rsidRPr="00F81427" w:rsidRDefault="009D71FA" w:rsidP="00FE7FFB">
      <w:pPr>
        <w:pStyle w:val="Default"/>
        <w:spacing w:line="360" w:lineRule="auto"/>
        <w:jc w:val="both"/>
        <w:rPr>
          <w:color w:val="auto"/>
          <w:sz w:val="22"/>
          <w:szCs w:val="22"/>
        </w:rPr>
      </w:pPr>
    </w:p>
    <w:p w14:paraId="4F795EB9" w14:textId="6D62C12B" w:rsidR="006368D0" w:rsidRPr="00F81427" w:rsidRDefault="009D71FA" w:rsidP="00FE7FFB">
      <w:pPr>
        <w:spacing w:line="360" w:lineRule="auto"/>
        <w:jc w:val="both"/>
        <w:rPr>
          <w:rFonts w:ascii="Arial" w:hAnsi="Arial" w:cs="Arial"/>
          <w:sz w:val="22"/>
          <w:szCs w:val="22"/>
        </w:rPr>
      </w:pPr>
      <w:r w:rsidRPr="00F81427">
        <w:rPr>
          <w:rFonts w:ascii="Arial" w:hAnsi="Arial" w:cs="Arial"/>
          <w:sz w:val="22"/>
          <w:szCs w:val="22"/>
        </w:rPr>
        <w:t>En adición, el Auto recurrido es susceptible del recurso de apelación conforme lo establecido en el artículo 3</w:t>
      </w:r>
      <w:r w:rsidR="0037285A" w:rsidRPr="00F81427">
        <w:rPr>
          <w:rFonts w:ascii="Arial" w:hAnsi="Arial" w:cs="Arial"/>
          <w:sz w:val="22"/>
          <w:szCs w:val="22"/>
        </w:rPr>
        <w:t>66</w:t>
      </w:r>
      <w:r w:rsidRPr="00F81427">
        <w:rPr>
          <w:rFonts w:ascii="Arial" w:hAnsi="Arial" w:cs="Arial"/>
          <w:sz w:val="22"/>
          <w:szCs w:val="22"/>
        </w:rPr>
        <w:t xml:space="preserve"> del Código General del Proceso</w:t>
      </w:r>
      <w:r w:rsidR="0037285A" w:rsidRPr="00F81427">
        <w:rPr>
          <w:rFonts w:ascii="Arial" w:hAnsi="Arial" w:cs="Arial"/>
          <w:sz w:val="22"/>
          <w:szCs w:val="22"/>
        </w:rPr>
        <w:t xml:space="preserve">, numeral 5, el cual establece: </w:t>
      </w:r>
    </w:p>
    <w:p w14:paraId="20E7B19D" w14:textId="7395A0E9" w:rsidR="00123170" w:rsidRPr="00F81427" w:rsidRDefault="00123170" w:rsidP="00FE7FFB">
      <w:pPr>
        <w:spacing w:line="360" w:lineRule="auto"/>
        <w:jc w:val="both"/>
        <w:rPr>
          <w:rFonts w:ascii="Arial" w:hAnsi="Arial" w:cs="Arial"/>
          <w:sz w:val="22"/>
          <w:szCs w:val="22"/>
        </w:rPr>
      </w:pPr>
    </w:p>
    <w:p w14:paraId="7E261C59" w14:textId="77777777" w:rsidR="0037285A" w:rsidRPr="00F81427" w:rsidRDefault="0037285A" w:rsidP="00FE7FFB">
      <w:pPr>
        <w:pStyle w:val="Default"/>
        <w:spacing w:line="360" w:lineRule="auto"/>
        <w:ind w:left="851" w:right="843"/>
        <w:jc w:val="both"/>
        <w:rPr>
          <w:i/>
          <w:iCs/>
          <w:color w:val="auto"/>
          <w:sz w:val="22"/>
          <w:szCs w:val="22"/>
        </w:rPr>
      </w:pPr>
      <w:r w:rsidRPr="00F81427">
        <w:rPr>
          <w:i/>
          <w:iCs/>
          <w:color w:val="auto"/>
          <w:sz w:val="22"/>
          <w:szCs w:val="22"/>
        </w:rPr>
        <w:t xml:space="preserve">“(…) Artículo 366. Liquidación. Las costas y agencias en derecho serán liquidadas de manera concentrada en el juzgado que haya conocido del proceso en primera o única instancia, inmediatamente quede ejecutoriada la providencia que le ponga fin al proceso o notificado el auto de obedecimiento a lo dispuesto por el superior, con sujeción a las siguientes reglas: (…) </w:t>
      </w:r>
    </w:p>
    <w:p w14:paraId="6D11CA7B" w14:textId="77777777" w:rsidR="0037285A" w:rsidRPr="00F81427" w:rsidRDefault="0037285A" w:rsidP="00FE7FFB">
      <w:pPr>
        <w:pStyle w:val="Default"/>
        <w:spacing w:line="360" w:lineRule="auto"/>
        <w:ind w:left="851" w:right="843"/>
        <w:jc w:val="both"/>
        <w:rPr>
          <w:i/>
          <w:iCs/>
          <w:color w:val="auto"/>
          <w:sz w:val="22"/>
          <w:szCs w:val="22"/>
        </w:rPr>
      </w:pPr>
    </w:p>
    <w:p w14:paraId="3BDE239F" w14:textId="171A7546" w:rsidR="00123170" w:rsidRPr="00F81427" w:rsidRDefault="0037285A" w:rsidP="00FE7FFB">
      <w:pPr>
        <w:pStyle w:val="Default"/>
        <w:spacing w:line="360" w:lineRule="auto"/>
        <w:ind w:left="851" w:right="843"/>
        <w:jc w:val="both"/>
        <w:rPr>
          <w:i/>
          <w:iCs/>
          <w:color w:val="auto"/>
          <w:sz w:val="22"/>
          <w:szCs w:val="22"/>
        </w:rPr>
      </w:pPr>
      <w:r w:rsidRPr="00F81427">
        <w:rPr>
          <w:i/>
          <w:iCs/>
          <w:color w:val="auto"/>
          <w:sz w:val="22"/>
          <w:szCs w:val="22"/>
        </w:rPr>
        <w:t xml:space="preserve">5. La liquidación de las expensas y el monto de las agencias en derecho solo podrán controvertirse </w:t>
      </w:r>
      <w:r w:rsidRPr="00F81427">
        <w:rPr>
          <w:b/>
          <w:bCs/>
          <w:i/>
          <w:iCs/>
          <w:color w:val="auto"/>
          <w:sz w:val="22"/>
          <w:szCs w:val="22"/>
          <w:u w:val="single"/>
        </w:rPr>
        <w:t>mediante los recursos de reposición y apelación contra el auto que apruebe la liquidación de costas.</w:t>
      </w:r>
      <w:r w:rsidRPr="00F81427">
        <w:rPr>
          <w:i/>
          <w:iCs/>
          <w:color w:val="auto"/>
          <w:sz w:val="22"/>
          <w:szCs w:val="22"/>
        </w:rPr>
        <w:t xml:space="preserve"> La apelación se concederá en el efecto diferido, pero si no existiere actuación pendiente, se concederá en el suspensivo (…)”</w:t>
      </w:r>
    </w:p>
    <w:p w14:paraId="0EA72081" w14:textId="77777777" w:rsidR="0037285A" w:rsidRPr="00F81427" w:rsidRDefault="0037285A" w:rsidP="00FE7FFB">
      <w:pPr>
        <w:pStyle w:val="Default"/>
        <w:spacing w:line="360" w:lineRule="auto"/>
        <w:jc w:val="both"/>
        <w:rPr>
          <w:color w:val="auto"/>
          <w:sz w:val="22"/>
          <w:szCs w:val="22"/>
        </w:rPr>
      </w:pPr>
    </w:p>
    <w:p w14:paraId="188D756E" w14:textId="2515C083" w:rsidR="005D7E11" w:rsidRPr="00F81427" w:rsidRDefault="00123170" w:rsidP="00FE7FFB">
      <w:pPr>
        <w:spacing w:line="360" w:lineRule="auto"/>
        <w:jc w:val="both"/>
        <w:rPr>
          <w:rFonts w:ascii="Arial" w:eastAsia="Arial" w:hAnsi="Arial" w:cs="Arial"/>
          <w:sz w:val="22"/>
          <w:szCs w:val="22"/>
        </w:rPr>
      </w:pPr>
      <w:r w:rsidRPr="00F81427">
        <w:rPr>
          <w:rFonts w:ascii="Arial" w:hAnsi="Arial" w:cs="Arial"/>
          <w:sz w:val="22"/>
          <w:szCs w:val="22"/>
        </w:rPr>
        <w:t xml:space="preserve">La oportunidad y trámite del recurso de reposición y en subsidio de apelación se regirá por el Código General del Proceso, norma que señala que dicho recurso deberá interponerse dentro de los tres (3) días siguientes a la notificación del auto, siendo este el término de ejecutoria de la providencia. Por lo que este memorial se presenta en oportunidad, teniendo en cuenta que el auto fue notificado en estados el </w:t>
      </w:r>
      <w:r w:rsidR="008F707A" w:rsidRPr="00F81427">
        <w:rPr>
          <w:rFonts w:ascii="Arial" w:hAnsi="Arial" w:cs="Arial"/>
          <w:sz w:val="22"/>
          <w:szCs w:val="22"/>
        </w:rPr>
        <w:t>1</w:t>
      </w:r>
      <w:r w:rsidR="0037285A" w:rsidRPr="00F81427">
        <w:rPr>
          <w:rFonts w:ascii="Arial" w:hAnsi="Arial" w:cs="Arial"/>
          <w:sz w:val="22"/>
          <w:szCs w:val="22"/>
        </w:rPr>
        <w:t>1</w:t>
      </w:r>
      <w:r w:rsidR="008F707A" w:rsidRPr="00F81427">
        <w:rPr>
          <w:rFonts w:ascii="Arial" w:hAnsi="Arial" w:cs="Arial"/>
          <w:sz w:val="22"/>
          <w:szCs w:val="22"/>
        </w:rPr>
        <w:t xml:space="preserve"> de</w:t>
      </w:r>
      <w:r w:rsidR="0037285A" w:rsidRPr="00F81427">
        <w:rPr>
          <w:rFonts w:ascii="Arial" w:hAnsi="Arial" w:cs="Arial"/>
          <w:sz w:val="22"/>
          <w:szCs w:val="22"/>
        </w:rPr>
        <w:t xml:space="preserve"> marzo</w:t>
      </w:r>
      <w:r w:rsidRPr="00F81427">
        <w:rPr>
          <w:rFonts w:ascii="Arial" w:hAnsi="Arial" w:cs="Arial"/>
          <w:sz w:val="22"/>
          <w:szCs w:val="22"/>
        </w:rPr>
        <w:t xml:space="preserve"> de 202</w:t>
      </w:r>
      <w:r w:rsidR="0037285A" w:rsidRPr="00F81427">
        <w:rPr>
          <w:rFonts w:ascii="Arial" w:hAnsi="Arial" w:cs="Arial"/>
          <w:sz w:val="22"/>
          <w:szCs w:val="22"/>
        </w:rPr>
        <w:t>5</w:t>
      </w:r>
      <w:r w:rsidRPr="00F81427">
        <w:rPr>
          <w:rFonts w:ascii="Arial" w:hAnsi="Arial" w:cs="Arial"/>
          <w:sz w:val="22"/>
          <w:szCs w:val="22"/>
        </w:rPr>
        <w:t xml:space="preserve">, por lo que, el término de ejecutoria y de oportunidad de este recurso es hasta el </w:t>
      </w:r>
      <w:r w:rsidR="0037285A" w:rsidRPr="00F81427">
        <w:rPr>
          <w:rFonts w:ascii="Arial" w:hAnsi="Arial" w:cs="Arial"/>
          <w:sz w:val="22"/>
          <w:szCs w:val="22"/>
        </w:rPr>
        <w:t>14 de marzo de 2025</w:t>
      </w:r>
      <w:r w:rsidRPr="00F81427">
        <w:rPr>
          <w:rFonts w:ascii="Arial" w:hAnsi="Arial" w:cs="Arial"/>
          <w:sz w:val="22"/>
          <w:szCs w:val="22"/>
        </w:rPr>
        <w:t>. Así mismo al</w:t>
      </w:r>
      <w:r w:rsidR="0037285A" w:rsidRPr="00F81427">
        <w:rPr>
          <w:rFonts w:ascii="Arial" w:hAnsi="Arial" w:cs="Arial"/>
          <w:sz w:val="22"/>
          <w:szCs w:val="22"/>
        </w:rPr>
        <w:t xml:space="preserve"> ser una providencia en la que se</w:t>
      </w:r>
      <w:r w:rsidRPr="00F81427">
        <w:rPr>
          <w:rFonts w:ascii="Arial" w:hAnsi="Arial" w:cs="Arial"/>
          <w:sz w:val="22"/>
          <w:szCs w:val="22"/>
        </w:rPr>
        <w:t xml:space="preserve"> </w:t>
      </w:r>
      <w:r w:rsidR="0037285A" w:rsidRPr="00F81427">
        <w:rPr>
          <w:rFonts w:ascii="Arial" w:hAnsi="Arial" w:cs="Arial"/>
          <w:sz w:val="22"/>
          <w:szCs w:val="22"/>
        </w:rPr>
        <w:t xml:space="preserve">aprueba la liquidación de las costas y agencias en derecho, </w:t>
      </w:r>
      <w:r w:rsidRPr="00F81427">
        <w:rPr>
          <w:rFonts w:ascii="Arial" w:hAnsi="Arial" w:cs="Arial"/>
          <w:sz w:val="22"/>
          <w:szCs w:val="22"/>
        </w:rPr>
        <w:t xml:space="preserve">se torna procedente el </w:t>
      </w:r>
      <w:r w:rsidR="00A971F9" w:rsidRPr="00F81427">
        <w:rPr>
          <w:rFonts w:ascii="Arial" w:hAnsi="Arial" w:cs="Arial"/>
          <w:sz w:val="22"/>
          <w:szCs w:val="22"/>
        </w:rPr>
        <w:t>recurso de alzada</w:t>
      </w:r>
      <w:r w:rsidRPr="00F81427">
        <w:rPr>
          <w:rFonts w:ascii="Arial" w:hAnsi="Arial" w:cs="Arial"/>
          <w:sz w:val="22"/>
          <w:szCs w:val="22"/>
        </w:rPr>
        <w:t xml:space="preserve"> formulado</w:t>
      </w:r>
      <w:r w:rsidR="00A971F9" w:rsidRPr="00F81427">
        <w:rPr>
          <w:rFonts w:ascii="Arial" w:hAnsi="Arial" w:cs="Arial"/>
          <w:sz w:val="22"/>
          <w:szCs w:val="22"/>
        </w:rPr>
        <w:t xml:space="preserve"> de manera subsidiaria</w:t>
      </w:r>
      <w:r w:rsidRPr="00F81427">
        <w:rPr>
          <w:rFonts w:ascii="Arial" w:hAnsi="Arial" w:cs="Arial"/>
          <w:sz w:val="22"/>
          <w:szCs w:val="22"/>
        </w:rPr>
        <w:t>.</w:t>
      </w:r>
    </w:p>
    <w:p w14:paraId="06B99C4A" w14:textId="3D6CC4BA" w:rsidR="005D7E11" w:rsidRDefault="005D7E11" w:rsidP="00FE7FFB">
      <w:pPr>
        <w:spacing w:line="360" w:lineRule="auto"/>
        <w:jc w:val="both"/>
        <w:rPr>
          <w:rFonts w:ascii="Arial" w:eastAsia="Arial" w:hAnsi="Arial" w:cs="Arial"/>
          <w:sz w:val="22"/>
          <w:szCs w:val="22"/>
        </w:rPr>
      </w:pPr>
    </w:p>
    <w:p w14:paraId="10C3E83E" w14:textId="77777777" w:rsidR="00FE7FFB" w:rsidRPr="00F81427" w:rsidRDefault="00FE7FFB" w:rsidP="00FE7FFB">
      <w:pPr>
        <w:spacing w:line="360" w:lineRule="auto"/>
        <w:jc w:val="both"/>
        <w:rPr>
          <w:rFonts w:ascii="Arial" w:eastAsia="Arial" w:hAnsi="Arial" w:cs="Arial"/>
          <w:sz w:val="22"/>
          <w:szCs w:val="22"/>
        </w:rPr>
      </w:pPr>
    </w:p>
    <w:p w14:paraId="22854511" w14:textId="19539600" w:rsidR="006368D0" w:rsidRPr="00F81427" w:rsidRDefault="008A1006" w:rsidP="00FE7FFB">
      <w:pPr>
        <w:pStyle w:val="Prrafodelista"/>
        <w:numPr>
          <w:ilvl w:val="0"/>
          <w:numId w:val="1"/>
        </w:numPr>
        <w:spacing w:line="360" w:lineRule="auto"/>
        <w:jc w:val="center"/>
        <w:rPr>
          <w:rFonts w:ascii="Arial" w:eastAsia="Arial" w:hAnsi="Arial" w:cs="Arial"/>
          <w:b/>
          <w:bCs/>
          <w:sz w:val="22"/>
          <w:szCs w:val="22"/>
          <w:u w:val="single"/>
        </w:rPr>
      </w:pPr>
      <w:r w:rsidRPr="00F81427">
        <w:rPr>
          <w:rFonts w:ascii="Arial" w:eastAsia="Arial" w:hAnsi="Arial" w:cs="Arial"/>
          <w:b/>
          <w:bCs/>
          <w:sz w:val="22"/>
          <w:szCs w:val="22"/>
          <w:u w:val="single"/>
        </w:rPr>
        <w:t xml:space="preserve">FUNDAMENTOS </w:t>
      </w:r>
      <w:r w:rsidR="003F5AC8" w:rsidRPr="00F81427">
        <w:rPr>
          <w:rFonts w:ascii="Arial" w:eastAsia="Arial" w:hAnsi="Arial" w:cs="Arial"/>
          <w:b/>
          <w:bCs/>
          <w:sz w:val="22"/>
          <w:szCs w:val="22"/>
          <w:u w:val="single"/>
        </w:rPr>
        <w:t xml:space="preserve">FÁCTICOS </w:t>
      </w:r>
      <w:r w:rsidR="005726BD" w:rsidRPr="00F81427">
        <w:rPr>
          <w:rFonts w:ascii="Arial" w:eastAsia="Arial" w:hAnsi="Arial" w:cs="Arial"/>
          <w:b/>
          <w:bCs/>
          <w:sz w:val="22"/>
          <w:szCs w:val="22"/>
          <w:u w:val="single"/>
        </w:rPr>
        <w:t xml:space="preserve">Y JURÍDCOS </w:t>
      </w:r>
      <w:r w:rsidR="003F5AC8" w:rsidRPr="00F81427">
        <w:rPr>
          <w:rFonts w:ascii="Arial" w:eastAsia="Arial" w:hAnsi="Arial" w:cs="Arial"/>
          <w:b/>
          <w:bCs/>
          <w:sz w:val="22"/>
          <w:szCs w:val="22"/>
          <w:u w:val="single"/>
        </w:rPr>
        <w:t>DEL RECURSO</w:t>
      </w:r>
    </w:p>
    <w:p w14:paraId="57F2E6A6" w14:textId="77777777" w:rsidR="00267FD2" w:rsidRPr="00F81427" w:rsidRDefault="00267FD2" w:rsidP="00FE7FFB">
      <w:pPr>
        <w:spacing w:line="360" w:lineRule="auto"/>
        <w:rPr>
          <w:rFonts w:ascii="Arial" w:eastAsia="Arial" w:hAnsi="Arial" w:cs="Arial"/>
          <w:b/>
          <w:bCs/>
          <w:sz w:val="22"/>
          <w:szCs w:val="22"/>
          <w:u w:val="single"/>
        </w:rPr>
      </w:pPr>
    </w:p>
    <w:p w14:paraId="0289A25B" w14:textId="76469FB0" w:rsidR="0037285A" w:rsidRPr="00F81427" w:rsidRDefault="003F5AC8" w:rsidP="00FE7FFB">
      <w:pPr>
        <w:pStyle w:val="Default"/>
        <w:spacing w:line="360" w:lineRule="auto"/>
        <w:jc w:val="both"/>
        <w:rPr>
          <w:color w:val="auto"/>
          <w:sz w:val="22"/>
          <w:szCs w:val="22"/>
        </w:rPr>
      </w:pPr>
      <w:r w:rsidRPr="00F81427">
        <w:rPr>
          <w:b/>
          <w:bCs/>
          <w:color w:val="auto"/>
          <w:sz w:val="22"/>
          <w:szCs w:val="22"/>
        </w:rPr>
        <w:t xml:space="preserve">PRIMERO: </w:t>
      </w:r>
      <w:r w:rsidR="0037285A" w:rsidRPr="00F81427">
        <w:rPr>
          <w:color w:val="auto"/>
          <w:sz w:val="22"/>
          <w:szCs w:val="22"/>
        </w:rPr>
        <w:t>Dentro del proceso de la referencia se profirió sentencia de primera instancia</w:t>
      </w:r>
      <w:r w:rsidR="00AD5E77" w:rsidRPr="00F81427">
        <w:rPr>
          <w:color w:val="auto"/>
          <w:sz w:val="22"/>
          <w:szCs w:val="22"/>
        </w:rPr>
        <w:t xml:space="preserve"> el 13 de septiembre de 2023</w:t>
      </w:r>
      <w:r w:rsidR="0037285A" w:rsidRPr="00F81427">
        <w:rPr>
          <w:color w:val="auto"/>
          <w:sz w:val="22"/>
          <w:szCs w:val="22"/>
        </w:rPr>
        <w:t xml:space="preserve"> a favor de las demandadas, para el efecto condenó en costas a la parte demandante, así:</w:t>
      </w:r>
    </w:p>
    <w:p w14:paraId="555766FC" w14:textId="77777777" w:rsidR="0037285A" w:rsidRPr="00F81427" w:rsidRDefault="0037285A" w:rsidP="00FE7FFB">
      <w:pPr>
        <w:pStyle w:val="Default"/>
        <w:spacing w:line="360" w:lineRule="auto"/>
        <w:jc w:val="both"/>
        <w:rPr>
          <w:color w:val="auto"/>
          <w:sz w:val="22"/>
          <w:szCs w:val="22"/>
        </w:rPr>
      </w:pPr>
    </w:p>
    <w:p w14:paraId="7F633DAE" w14:textId="46B14FBD" w:rsidR="0037285A" w:rsidRDefault="0037285A" w:rsidP="00FE7FFB">
      <w:pPr>
        <w:pStyle w:val="Default"/>
        <w:spacing w:line="360" w:lineRule="auto"/>
        <w:jc w:val="center"/>
        <w:rPr>
          <w:color w:val="auto"/>
          <w:sz w:val="22"/>
          <w:szCs w:val="22"/>
        </w:rPr>
      </w:pPr>
      <w:r w:rsidRPr="00F81427">
        <w:rPr>
          <w:noProof/>
          <w:color w:val="auto"/>
          <w:sz w:val="22"/>
          <w:szCs w:val="22"/>
        </w:rPr>
        <w:drawing>
          <wp:inline distT="0" distB="0" distL="0" distR="0" wp14:anchorId="0D3ABD49" wp14:editId="30AED14F">
            <wp:extent cx="4172940" cy="1279700"/>
            <wp:effectExtent l="19050" t="19050" r="18415"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48" t="49066" r="55941" b="30225"/>
                    <a:stretch/>
                  </pic:blipFill>
                  <pic:spPr bwMode="auto">
                    <a:xfrm>
                      <a:off x="0" y="0"/>
                      <a:ext cx="4208113" cy="12904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4CEEDD" w14:textId="77777777" w:rsidR="00FE7FFB" w:rsidRPr="00F81427" w:rsidRDefault="00FE7FFB" w:rsidP="00FE7FFB">
      <w:pPr>
        <w:pStyle w:val="Default"/>
        <w:spacing w:line="360" w:lineRule="auto"/>
        <w:jc w:val="center"/>
        <w:rPr>
          <w:color w:val="auto"/>
          <w:sz w:val="22"/>
          <w:szCs w:val="22"/>
        </w:rPr>
      </w:pPr>
    </w:p>
    <w:p w14:paraId="1F9661D9" w14:textId="0EF149B1" w:rsidR="0037285A" w:rsidRPr="00F81427" w:rsidRDefault="003F5AC8" w:rsidP="00FE7FFB">
      <w:pPr>
        <w:pStyle w:val="Default"/>
        <w:spacing w:line="360" w:lineRule="auto"/>
        <w:jc w:val="both"/>
        <w:rPr>
          <w:color w:val="auto"/>
          <w:sz w:val="22"/>
          <w:szCs w:val="22"/>
        </w:rPr>
      </w:pPr>
      <w:r w:rsidRPr="00F81427">
        <w:rPr>
          <w:b/>
          <w:bCs/>
          <w:color w:val="auto"/>
          <w:sz w:val="22"/>
          <w:szCs w:val="22"/>
        </w:rPr>
        <w:t>SEGUNDO:</w:t>
      </w:r>
      <w:r w:rsidR="00AD5E77" w:rsidRPr="00F81427">
        <w:rPr>
          <w:b/>
          <w:bCs/>
          <w:color w:val="auto"/>
          <w:sz w:val="22"/>
          <w:szCs w:val="22"/>
        </w:rPr>
        <w:t xml:space="preserve"> </w:t>
      </w:r>
      <w:r w:rsidR="00AD5E77" w:rsidRPr="00F81427">
        <w:rPr>
          <w:color w:val="auto"/>
          <w:sz w:val="22"/>
          <w:szCs w:val="22"/>
        </w:rPr>
        <w:t xml:space="preserve"> el 4 de octubre de 2024,</w:t>
      </w:r>
      <w:r w:rsidRPr="00F81427">
        <w:rPr>
          <w:b/>
          <w:bCs/>
          <w:color w:val="auto"/>
          <w:sz w:val="22"/>
          <w:szCs w:val="22"/>
        </w:rPr>
        <w:t xml:space="preserve"> </w:t>
      </w:r>
      <w:r w:rsidR="00AD5E77" w:rsidRPr="00F81427">
        <w:rPr>
          <w:color w:val="auto"/>
          <w:sz w:val="22"/>
          <w:szCs w:val="22"/>
        </w:rPr>
        <w:t>en desarrollo del recurso de alzada de la parte actora contra el fallo de primera instancia, el Tribunal</w:t>
      </w:r>
      <w:r w:rsidR="004D3305" w:rsidRPr="00F81427">
        <w:rPr>
          <w:color w:val="auto"/>
          <w:sz w:val="22"/>
          <w:szCs w:val="22"/>
        </w:rPr>
        <w:t xml:space="preserve"> </w:t>
      </w:r>
      <w:r w:rsidR="0087379C">
        <w:rPr>
          <w:color w:val="auto"/>
          <w:sz w:val="22"/>
          <w:szCs w:val="22"/>
        </w:rPr>
        <w:t>profirió</w:t>
      </w:r>
      <w:r w:rsidR="004D3305" w:rsidRPr="00F81427">
        <w:rPr>
          <w:color w:val="auto"/>
          <w:sz w:val="22"/>
          <w:szCs w:val="22"/>
        </w:rPr>
        <w:t xml:space="preserve"> sentencia en la cual</w:t>
      </w:r>
      <w:r w:rsidR="0037285A" w:rsidRPr="00F81427">
        <w:rPr>
          <w:color w:val="auto"/>
          <w:sz w:val="22"/>
          <w:szCs w:val="22"/>
        </w:rPr>
        <w:t xml:space="preserve"> </w:t>
      </w:r>
      <w:r w:rsidR="00AD5E77" w:rsidRPr="00F81427">
        <w:rPr>
          <w:color w:val="auto"/>
          <w:sz w:val="22"/>
          <w:szCs w:val="22"/>
        </w:rPr>
        <w:t>revoc</w:t>
      </w:r>
      <w:r w:rsidR="0087379C">
        <w:rPr>
          <w:color w:val="auto"/>
          <w:sz w:val="22"/>
          <w:szCs w:val="22"/>
        </w:rPr>
        <w:t>ó</w:t>
      </w:r>
      <w:r w:rsidR="00AD5E77" w:rsidRPr="00F81427">
        <w:rPr>
          <w:color w:val="auto"/>
          <w:sz w:val="22"/>
          <w:szCs w:val="22"/>
        </w:rPr>
        <w:t xml:space="preserve"> la decisión de este </w:t>
      </w:r>
      <w:r w:rsidR="0087379C">
        <w:rPr>
          <w:color w:val="auto"/>
          <w:sz w:val="22"/>
          <w:szCs w:val="22"/>
        </w:rPr>
        <w:t>D</w:t>
      </w:r>
      <w:r w:rsidR="00AD5E77" w:rsidRPr="00F81427">
        <w:rPr>
          <w:color w:val="auto"/>
          <w:sz w:val="22"/>
          <w:szCs w:val="22"/>
        </w:rPr>
        <w:t>espacho, por lo</w:t>
      </w:r>
      <w:r w:rsidR="00697D4F" w:rsidRPr="00F81427">
        <w:rPr>
          <w:color w:val="auto"/>
          <w:sz w:val="22"/>
          <w:szCs w:val="22"/>
        </w:rPr>
        <w:t xml:space="preserve"> tanto, </w:t>
      </w:r>
      <w:r w:rsidR="00AD5E77" w:rsidRPr="00F81427">
        <w:rPr>
          <w:color w:val="auto"/>
          <w:sz w:val="22"/>
          <w:szCs w:val="22"/>
        </w:rPr>
        <w:t xml:space="preserve">respecto a las costas, </w:t>
      </w:r>
      <w:r w:rsidR="0087379C">
        <w:rPr>
          <w:color w:val="auto"/>
          <w:sz w:val="22"/>
          <w:szCs w:val="22"/>
        </w:rPr>
        <w:t xml:space="preserve">dispuso </w:t>
      </w:r>
      <w:r w:rsidR="00AD5E77" w:rsidRPr="00F81427">
        <w:rPr>
          <w:color w:val="auto"/>
          <w:sz w:val="22"/>
          <w:szCs w:val="22"/>
        </w:rPr>
        <w:t xml:space="preserve">se </w:t>
      </w:r>
      <w:r w:rsidR="0037285A" w:rsidRPr="00F81427">
        <w:rPr>
          <w:color w:val="auto"/>
          <w:sz w:val="22"/>
          <w:szCs w:val="22"/>
        </w:rPr>
        <w:t>conden</w:t>
      </w:r>
      <w:r w:rsidR="00AD5E77" w:rsidRPr="00F81427">
        <w:rPr>
          <w:color w:val="auto"/>
          <w:sz w:val="22"/>
          <w:szCs w:val="22"/>
        </w:rPr>
        <w:t>a</w:t>
      </w:r>
      <w:r w:rsidR="0037285A" w:rsidRPr="00F81427">
        <w:rPr>
          <w:color w:val="auto"/>
          <w:sz w:val="22"/>
          <w:szCs w:val="22"/>
        </w:rPr>
        <w:t xml:space="preserve"> a las demandadas</w:t>
      </w:r>
      <w:r w:rsidR="00AD5E77" w:rsidRPr="00F81427">
        <w:rPr>
          <w:color w:val="auto"/>
          <w:sz w:val="22"/>
          <w:szCs w:val="22"/>
        </w:rPr>
        <w:t xml:space="preserve"> al pago de costas de AMBAS instancias,</w:t>
      </w:r>
      <w:r w:rsidR="0037285A" w:rsidRPr="00F81427">
        <w:rPr>
          <w:color w:val="auto"/>
          <w:sz w:val="22"/>
          <w:szCs w:val="22"/>
        </w:rPr>
        <w:t xml:space="preserve"> </w:t>
      </w:r>
      <w:r w:rsidR="00AD5E77" w:rsidRPr="00F81427">
        <w:rPr>
          <w:color w:val="auto"/>
          <w:sz w:val="22"/>
          <w:szCs w:val="22"/>
        </w:rPr>
        <w:t xml:space="preserve">así: </w:t>
      </w:r>
    </w:p>
    <w:p w14:paraId="5956CDFD" w14:textId="72295420" w:rsidR="00AD5E77" w:rsidRPr="00F81427" w:rsidRDefault="00AD5E77" w:rsidP="00FE7FFB">
      <w:pPr>
        <w:pStyle w:val="Default"/>
        <w:spacing w:line="360" w:lineRule="auto"/>
        <w:jc w:val="both"/>
        <w:rPr>
          <w:color w:val="auto"/>
          <w:sz w:val="22"/>
          <w:szCs w:val="22"/>
        </w:rPr>
      </w:pPr>
    </w:p>
    <w:p w14:paraId="0D83A4B5" w14:textId="28514B2A" w:rsidR="003F5AC8" w:rsidRPr="00F81427" w:rsidRDefault="00AD5E77" w:rsidP="00FE7FFB">
      <w:pPr>
        <w:pStyle w:val="Default"/>
        <w:spacing w:line="360" w:lineRule="auto"/>
        <w:jc w:val="center"/>
        <w:rPr>
          <w:color w:val="auto"/>
          <w:sz w:val="22"/>
          <w:szCs w:val="22"/>
        </w:rPr>
      </w:pPr>
      <w:r w:rsidRPr="00F81427">
        <w:rPr>
          <w:noProof/>
          <w:color w:val="auto"/>
          <w:sz w:val="22"/>
          <w:szCs w:val="22"/>
        </w:rPr>
        <w:lastRenderedPageBreak/>
        <w:drawing>
          <wp:inline distT="0" distB="0" distL="0" distR="0" wp14:anchorId="7A128EE0" wp14:editId="596FA8F5">
            <wp:extent cx="4406107" cy="771319"/>
            <wp:effectExtent l="19050" t="19050" r="1397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19" t="81286" r="58439" b="7647"/>
                    <a:stretch/>
                  </pic:blipFill>
                  <pic:spPr bwMode="auto">
                    <a:xfrm>
                      <a:off x="0" y="0"/>
                      <a:ext cx="4431983" cy="7758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BD41EE" w14:textId="77777777" w:rsidR="00AD5E77" w:rsidRPr="00F81427" w:rsidRDefault="00AD5E77" w:rsidP="00FE7FFB">
      <w:pPr>
        <w:pStyle w:val="Default"/>
        <w:spacing w:line="360" w:lineRule="auto"/>
        <w:jc w:val="center"/>
        <w:rPr>
          <w:color w:val="auto"/>
          <w:sz w:val="22"/>
          <w:szCs w:val="22"/>
        </w:rPr>
      </w:pPr>
    </w:p>
    <w:p w14:paraId="0940E044" w14:textId="717448A8" w:rsidR="003F5AC8" w:rsidRDefault="003F5AC8" w:rsidP="00FE7FFB">
      <w:pPr>
        <w:pStyle w:val="Default"/>
        <w:spacing w:line="360" w:lineRule="auto"/>
        <w:jc w:val="both"/>
        <w:rPr>
          <w:color w:val="auto"/>
          <w:sz w:val="22"/>
          <w:szCs w:val="22"/>
        </w:rPr>
      </w:pPr>
      <w:r w:rsidRPr="00F81427">
        <w:rPr>
          <w:b/>
          <w:bCs/>
          <w:color w:val="auto"/>
          <w:sz w:val="22"/>
          <w:szCs w:val="22"/>
        </w:rPr>
        <w:t xml:space="preserve">TERCERO: </w:t>
      </w:r>
      <w:r w:rsidR="00A00823" w:rsidRPr="00F81427">
        <w:rPr>
          <w:color w:val="auto"/>
          <w:sz w:val="22"/>
          <w:szCs w:val="22"/>
        </w:rPr>
        <w:t xml:space="preserve">El </w:t>
      </w:r>
      <w:r w:rsidR="00AD5E77" w:rsidRPr="00F81427">
        <w:rPr>
          <w:color w:val="auto"/>
          <w:sz w:val="22"/>
          <w:szCs w:val="22"/>
        </w:rPr>
        <w:t>10 de diciembre</w:t>
      </w:r>
      <w:r w:rsidR="00A00823" w:rsidRPr="00F81427">
        <w:rPr>
          <w:color w:val="auto"/>
          <w:sz w:val="22"/>
          <w:szCs w:val="22"/>
        </w:rPr>
        <w:t xml:space="preserve"> de 2024, </w:t>
      </w:r>
      <w:r w:rsidR="00AD5E77" w:rsidRPr="00F81427">
        <w:rPr>
          <w:color w:val="auto"/>
          <w:sz w:val="22"/>
          <w:szCs w:val="22"/>
        </w:rPr>
        <w:t>el Tribunal fij</w:t>
      </w:r>
      <w:r w:rsidR="0087379C">
        <w:rPr>
          <w:color w:val="auto"/>
          <w:sz w:val="22"/>
          <w:szCs w:val="22"/>
        </w:rPr>
        <w:t>ó</w:t>
      </w:r>
      <w:r w:rsidR="00AD5E77" w:rsidRPr="00F81427">
        <w:rPr>
          <w:color w:val="auto"/>
          <w:sz w:val="22"/>
          <w:szCs w:val="22"/>
        </w:rPr>
        <w:t xml:space="preserve"> como agencias en derecho la suma de UN MILLÓN TRESCIENTOS MIL PESOS ($1.300.000 M/CTE.), en virtud de la condena impuesta en la sentencia del 4 de octubre de 2024, tal como se evidencia:</w:t>
      </w:r>
      <w:r w:rsidR="00A00823" w:rsidRPr="00F81427">
        <w:rPr>
          <w:color w:val="auto"/>
          <w:sz w:val="22"/>
          <w:szCs w:val="22"/>
        </w:rPr>
        <w:t xml:space="preserve"> </w:t>
      </w:r>
    </w:p>
    <w:p w14:paraId="151453F6" w14:textId="77777777" w:rsidR="00FE7FFB" w:rsidRPr="00F81427" w:rsidRDefault="00FE7FFB" w:rsidP="00FE7FFB">
      <w:pPr>
        <w:pStyle w:val="Default"/>
        <w:spacing w:line="360" w:lineRule="auto"/>
        <w:jc w:val="both"/>
        <w:rPr>
          <w:color w:val="auto"/>
          <w:sz w:val="22"/>
          <w:szCs w:val="22"/>
        </w:rPr>
      </w:pPr>
    </w:p>
    <w:p w14:paraId="6D7D2196" w14:textId="6FB1ABDC" w:rsidR="00A00823" w:rsidRPr="00F81427" w:rsidRDefault="00AD5E77" w:rsidP="00FE7FFB">
      <w:pPr>
        <w:pStyle w:val="Default"/>
        <w:spacing w:line="360" w:lineRule="auto"/>
        <w:jc w:val="center"/>
        <w:rPr>
          <w:color w:val="auto"/>
          <w:sz w:val="22"/>
          <w:szCs w:val="22"/>
        </w:rPr>
      </w:pPr>
      <w:r w:rsidRPr="00F81427">
        <w:rPr>
          <w:noProof/>
          <w:color w:val="auto"/>
          <w:sz w:val="22"/>
          <w:szCs w:val="22"/>
        </w:rPr>
        <w:drawing>
          <wp:inline distT="0" distB="0" distL="0" distR="0" wp14:anchorId="0E1AFC01" wp14:editId="6F18DA83">
            <wp:extent cx="3714733" cy="3674176"/>
            <wp:effectExtent l="19050" t="19050" r="19685" b="215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515" t="24866" r="55530" b="13637"/>
                    <a:stretch/>
                  </pic:blipFill>
                  <pic:spPr bwMode="auto">
                    <a:xfrm>
                      <a:off x="0" y="0"/>
                      <a:ext cx="3725488" cy="36848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A8552F" w14:textId="77777777" w:rsidR="002C6FBB" w:rsidRPr="00F81427" w:rsidRDefault="002C6FBB" w:rsidP="00FE7FFB">
      <w:pPr>
        <w:spacing w:line="360" w:lineRule="auto"/>
        <w:jc w:val="both"/>
        <w:rPr>
          <w:rFonts w:ascii="Arial" w:hAnsi="Arial" w:cs="Arial"/>
          <w:b/>
          <w:bCs/>
          <w:sz w:val="22"/>
          <w:szCs w:val="22"/>
        </w:rPr>
      </w:pPr>
    </w:p>
    <w:p w14:paraId="13F6680D" w14:textId="48536AD4" w:rsidR="000C23E5" w:rsidRPr="00F81427" w:rsidRDefault="002C6FBB" w:rsidP="00FE7FFB">
      <w:pPr>
        <w:spacing w:line="360" w:lineRule="auto"/>
        <w:jc w:val="both"/>
        <w:rPr>
          <w:rFonts w:ascii="Arial" w:hAnsi="Arial" w:cs="Arial"/>
          <w:sz w:val="22"/>
          <w:szCs w:val="22"/>
          <w:bdr w:val="none" w:sz="0" w:space="0" w:color="auto" w:frame="1"/>
          <w:shd w:val="clear" w:color="auto" w:fill="FFFFFF"/>
        </w:rPr>
      </w:pPr>
      <w:r w:rsidRPr="00F81427">
        <w:rPr>
          <w:rFonts w:ascii="Arial" w:hAnsi="Arial" w:cs="Arial"/>
          <w:b/>
          <w:bCs/>
          <w:sz w:val="22"/>
          <w:szCs w:val="22"/>
        </w:rPr>
        <w:t>CUARTO</w:t>
      </w:r>
      <w:r w:rsidR="00591D2E" w:rsidRPr="00F81427">
        <w:rPr>
          <w:rFonts w:ascii="Arial" w:hAnsi="Arial" w:cs="Arial"/>
          <w:b/>
          <w:bCs/>
          <w:sz w:val="22"/>
          <w:szCs w:val="22"/>
        </w:rPr>
        <w:t>:</w:t>
      </w:r>
      <w:r w:rsidR="00591D2E" w:rsidRPr="00F81427">
        <w:rPr>
          <w:rFonts w:ascii="Arial" w:hAnsi="Arial" w:cs="Arial"/>
          <w:sz w:val="22"/>
          <w:szCs w:val="22"/>
        </w:rPr>
        <w:t xml:space="preserve"> </w:t>
      </w:r>
      <w:r w:rsidR="00AD5E77" w:rsidRPr="00F81427">
        <w:rPr>
          <w:rFonts w:ascii="Arial" w:hAnsi="Arial" w:cs="Arial"/>
          <w:sz w:val="22"/>
          <w:szCs w:val="22"/>
        </w:rPr>
        <w:t>En auto del 10 de febrero de 2025 proferido por este despacho, se impart</w:t>
      </w:r>
      <w:r w:rsidR="0087379C">
        <w:rPr>
          <w:rFonts w:ascii="Arial" w:hAnsi="Arial" w:cs="Arial"/>
          <w:sz w:val="22"/>
          <w:szCs w:val="22"/>
        </w:rPr>
        <w:t>ió</w:t>
      </w:r>
      <w:r w:rsidR="00AD5E77" w:rsidRPr="00F81427">
        <w:rPr>
          <w:rFonts w:ascii="Arial" w:hAnsi="Arial" w:cs="Arial"/>
          <w:sz w:val="22"/>
          <w:szCs w:val="22"/>
        </w:rPr>
        <w:t xml:space="preserve"> aprobación a </w:t>
      </w:r>
      <w:r w:rsidR="0087379C">
        <w:rPr>
          <w:rFonts w:ascii="Arial" w:hAnsi="Arial" w:cs="Arial"/>
          <w:sz w:val="22"/>
          <w:szCs w:val="22"/>
        </w:rPr>
        <w:t xml:space="preserve">la </w:t>
      </w:r>
      <w:r w:rsidR="00AD5E77" w:rsidRPr="00F81427">
        <w:rPr>
          <w:rFonts w:ascii="Arial" w:hAnsi="Arial" w:cs="Arial"/>
          <w:sz w:val="22"/>
          <w:szCs w:val="22"/>
        </w:rPr>
        <w:t>liquidación</w:t>
      </w:r>
      <w:r w:rsidR="00B0089D" w:rsidRPr="00F81427">
        <w:rPr>
          <w:rFonts w:ascii="Arial" w:hAnsi="Arial" w:cs="Arial"/>
          <w:sz w:val="22"/>
          <w:szCs w:val="22"/>
        </w:rPr>
        <w:t xml:space="preserve"> de costas </w:t>
      </w:r>
      <w:r w:rsidR="0087379C">
        <w:rPr>
          <w:rFonts w:ascii="Arial" w:hAnsi="Arial" w:cs="Arial"/>
          <w:sz w:val="22"/>
          <w:szCs w:val="22"/>
        </w:rPr>
        <w:t xml:space="preserve">a favor de la demandante y a cargo de </w:t>
      </w:r>
      <w:r w:rsidR="00B0089D" w:rsidRPr="00F81427">
        <w:rPr>
          <w:rFonts w:ascii="Arial" w:hAnsi="Arial" w:cs="Arial"/>
          <w:sz w:val="22"/>
          <w:szCs w:val="22"/>
        </w:rPr>
        <w:t>la parte demandada</w:t>
      </w:r>
      <w:r w:rsidR="00AD5E77" w:rsidRPr="00F81427">
        <w:rPr>
          <w:rFonts w:ascii="Arial" w:hAnsi="Arial" w:cs="Arial"/>
          <w:sz w:val="22"/>
          <w:szCs w:val="22"/>
          <w:bdr w:val="none" w:sz="0" w:space="0" w:color="auto" w:frame="1"/>
          <w:shd w:val="clear" w:color="auto" w:fill="FFFFFF"/>
        </w:rPr>
        <w:t xml:space="preserve">, </w:t>
      </w:r>
      <w:r w:rsidR="000C23E5" w:rsidRPr="00F81427">
        <w:rPr>
          <w:rFonts w:ascii="Arial" w:hAnsi="Arial" w:cs="Arial"/>
          <w:sz w:val="22"/>
          <w:szCs w:val="22"/>
          <w:bdr w:val="none" w:sz="0" w:space="0" w:color="auto" w:frame="1"/>
          <w:shd w:val="clear" w:color="auto" w:fill="FFFFFF"/>
        </w:rPr>
        <w:t xml:space="preserve">así: </w:t>
      </w:r>
    </w:p>
    <w:p w14:paraId="6F25627C" w14:textId="0840242A" w:rsidR="004D3305" w:rsidRPr="00F81427" w:rsidRDefault="004D3305" w:rsidP="00FE7FFB">
      <w:pPr>
        <w:spacing w:line="360" w:lineRule="auto"/>
        <w:jc w:val="both"/>
        <w:rPr>
          <w:rFonts w:ascii="Arial" w:hAnsi="Arial" w:cs="Arial"/>
          <w:sz w:val="22"/>
          <w:szCs w:val="22"/>
          <w:bdr w:val="none" w:sz="0" w:space="0" w:color="auto" w:frame="1"/>
          <w:shd w:val="clear" w:color="auto" w:fill="FFFFFF"/>
        </w:rPr>
      </w:pPr>
    </w:p>
    <w:p w14:paraId="1FB80F24" w14:textId="6F1183CE" w:rsidR="004D3305" w:rsidRPr="00F81427" w:rsidRDefault="004D3305" w:rsidP="00FE7FFB">
      <w:pPr>
        <w:spacing w:line="360" w:lineRule="auto"/>
        <w:jc w:val="center"/>
        <w:rPr>
          <w:rFonts w:ascii="Arial" w:hAnsi="Arial" w:cs="Arial"/>
          <w:sz w:val="22"/>
          <w:szCs w:val="22"/>
          <w:bdr w:val="none" w:sz="0" w:space="0" w:color="auto" w:frame="1"/>
          <w:shd w:val="clear" w:color="auto" w:fill="FFFFFF"/>
        </w:rPr>
      </w:pPr>
      <w:r w:rsidRPr="00F81427">
        <w:rPr>
          <w:rFonts w:ascii="Arial" w:hAnsi="Arial" w:cs="Arial"/>
          <w:noProof/>
          <w:sz w:val="22"/>
          <w:szCs w:val="22"/>
        </w:rPr>
        <w:lastRenderedPageBreak/>
        <w:drawing>
          <wp:inline distT="0" distB="0" distL="0" distR="0" wp14:anchorId="0DFA6A94" wp14:editId="66ECEF40">
            <wp:extent cx="3626675" cy="3347084"/>
            <wp:effectExtent l="19050" t="19050" r="1206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379" t="28320" r="57474" b="13981"/>
                    <a:stretch/>
                  </pic:blipFill>
                  <pic:spPr bwMode="auto">
                    <a:xfrm>
                      <a:off x="0" y="0"/>
                      <a:ext cx="3635790" cy="33554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9B1416" w14:textId="77777777" w:rsidR="000C23E5" w:rsidRPr="00F81427" w:rsidRDefault="000C23E5" w:rsidP="00FE7FFB">
      <w:pPr>
        <w:spacing w:line="360" w:lineRule="auto"/>
        <w:jc w:val="both"/>
        <w:rPr>
          <w:rFonts w:ascii="Arial" w:hAnsi="Arial" w:cs="Arial"/>
          <w:sz w:val="22"/>
          <w:szCs w:val="22"/>
          <w:bdr w:val="none" w:sz="0" w:space="0" w:color="auto" w:frame="1"/>
          <w:shd w:val="clear" w:color="auto" w:fill="FFFFFF"/>
        </w:rPr>
      </w:pPr>
    </w:p>
    <w:p w14:paraId="23B9F524" w14:textId="759A305D" w:rsidR="00834700" w:rsidRPr="00F81427" w:rsidRDefault="004D3305" w:rsidP="00FE7FFB">
      <w:pPr>
        <w:spacing w:line="360" w:lineRule="auto"/>
        <w:jc w:val="both"/>
        <w:rPr>
          <w:rFonts w:ascii="Arial" w:hAnsi="Arial" w:cs="Arial"/>
          <w:sz w:val="22"/>
          <w:szCs w:val="22"/>
          <w:bdr w:val="none" w:sz="0" w:space="0" w:color="auto" w:frame="1"/>
          <w:shd w:val="clear" w:color="auto" w:fill="FFFFFF"/>
        </w:rPr>
      </w:pPr>
      <w:r w:rsidRPr="00F81427">
        <w:rPr>
          <w:rFonts w:ascii="Arial" w:hAnsi="Arial" w:cs="Arial"/>
          <w:b/>
          <w:bCs/>
          <w:sz w:val="22"/>
          <w:szCs w:val="22"/>
          <w:bdr w:val="none" w:sz="0" w:space="0" w:color="auto" w:frame="1"/>
          <w:shd w:val="clear" w:color="auto" w:fill="FFFFFF"/>
        </w:rPr>
        <w:t xml:space="preserve">QUINTO: </w:t>
      </w:r>
      <w:r w:rsidR="000C23E5" w:rsidRPr="00F81427">
        <w:rPr>
          <w:rFonts w:ascii="Arial" w:hAnsi="Arial" w:cs="Arial"/>
          <w:sz w:val="22"/>
          <w:szCs w:val="22"/>
          <w:bdr w:val="none" w:sz="0" w:space="0" w:color="auto" w:frame="1"/>
          <w:shd w:val="clear" w:color="auto" w:fill="FFFFFF"/>
        </w:rPr>
        <w:t xml:space="preserve">Dicho auto fue </w:t>
      </w:r>
      <w:r w:rsidR="00AD5E77" w:rsidRPr="00F81427">
        <w:rPr>
          <w:rFonts w:ascii="Arial" w:hAnsi="Arial" w:cs="Arial"/>
          <w:sz w:val="22"/>
          <w:szCs w:val="22"/>
          <w:bdr w:val="none" w:sz="0" w:space="0" w:color="auto" w:frame="1"/>
          <w:shd w:val="clear" w:color="auto" w:fill="FFFFFF"/>
        </w:rPr>
        <w:t xml:space="preserve">recurrido por la parte actora y por el suscrito. </w:t>
      </w:r>
      <w:r w:rsidR="00B0089D" w:rsidRPr="00F81427">
        <w:rPr>
          <w:rFonts w:ascii="Arial" w:hAnsi="Arial" w:cs="Arial"/>
          <w:sz w:val="22"/>
          <w:szCs w:val="22"/>
          <w:bdr w:val="none" w:sz="0" w:space="0" w:color="auto" w:frame="1"/>
          <w:shd w:val="clear" w:color="auto" w:fill="FFFFFF"/>
        </w:rPr>
        <w:t>E</w:t>
      </w:r>
      <w:r w:rsidR="000C23E5" w:rsidRPr="00F81427">
        <w:rPr>
          <w:rFonts w:ascii="Arial" w:hAnsi="Arial" w:cs="Arial"/>
          <w:sz w:val="22"/>
          <w:szCs w:val="22"/>
          <w:bdr w:val="none" w:sz="0" w:space="0" w:color="auto" w:frame="1"/>
          <w:shd w:val="clear" w:color="auto" w:fill="FFFFFF"/>
        </w:rPr>
        <w:t>n criterio del abogado de la parte demandante no se incluyó la liquidación en costas de primera instancia, motivo por el cual solicitaba su inclusión. Y</w:t>
      </w:r>
      <w:r w:rsidRPr="00F81427">
        <w:rPr>
          <w:rFonts w:ascii="Arial" w:hAnsi="Arial" w:cs="Arial"/>
          <w:sz w:val="22"/>
          <w:szCs w:val="22"/>
          <w:bdr w:val="none" w:sz="0" w:space="0" w:color="auto" w:frame="1"/>
          <w:shd w:val="clear" w:color="auto" w:fill="FFFFFF"/>
        </w:rPr>
        <w:t>,</w:t>
      </w:r>
      <w:r w:rsidR="000C23E5" w:rsidRPr="00F81427">
        <w:rPr>
          <w:rFonts w:ascii="Arial" w:hAnsi="Arial" w:cs="Arial"/>
          <w:sz w:val="22"/>
          <w:szCs w:val="22"/>
          <w:bdr w:val="none" w:sz="0" w:space="0" w:color="auto" w:frame="1"/>
          <w:shd w:val="clear" w:color="auto" w:fill="FFFFFF"/>
        </w:rPr>
        <w:t xml:space="preserve"> por otra parte, el suscrito recurrió al haberse </w:t>
      </w:r>
      <w:r w:rsidR="00AD5E77" w:rsidRPr="00F81427">
        <w:rPr>
          <w:rFonts w:ascii="Arial" w:hAnsi="Arial" w:cs="Arial"/>
          <w:sz w:val="22"/>
          <w:szCs w:val="22"/>
          <w:bdr w:val="none" w:sz="0" w:space="0" w:color="auto" w:frame="1"/>
          <w:shd w:val="clear" w:color="auto" w:fill="FFFFFF"/>
        </w:rPr>
        <w:t>impu</w:t>
      </w:r>
      <w:r w:rsidR="000C23E5" w:rsidRPr="00F81427">
        <w:rPr>
          <w:rFonts w:ascii="Arial" w:hAnsi="Arial" w:cs="Arial"/>
          <w:sz w:val="22"/>
          <w:szCs w:val="22"/>
          <w:bdr w:val="none" w:sz="0" w:space="0" w:color="auto" w:frame="1"/>
          <w:shd w:val="clear" w:color="auto" w:fill="FFFFFF"/>
        </w:rPr>
        <w:t>e</w:t>
      </w:r>
      <w:r w:rsidR="00AD5E77" w:rsidRPr="00F81427">
        <w:rPr>
          <w:rFonts w:ascii="Arial" w:hAnsi="Arial" w:cs="Arial"/>
          <w:sz w:val="22"/>
          <w:szCs w:val="22"/>
          <w:bdr w:val="none" w:sz="0" w:space="0" w:color="auto" w:frame="1"/>
          <w:shd w:val="clear" w:color="auto" w:fill="FFFFFF"/>
        </w:rPr>
        <w:t>s</w:t>
      </w:r>
      <w:r w:rsidR="000C23E5" w:rsidRPr="00F81427">
        <w:rPr>
          <w:rFonts w:ascii="Arial" w:hAnsi="Arial" w:cs="Arial"/>
          <w:sz w:val="22"/>
          <w:szCs w:val="22"/>
          <w:bdr w:val="none" w:sz="0" w:space="0" w:color="auto" w:frame="1"/>
          <w:shd w:val="clear" w:color="auto" w:fill="FFFFFF"/>
        </w:rPr>
        <w:t>t</w:t>
      </w:r>
      <w:r w:rsidR="00AD5E77" w:rsidRPr="00F81427">
        <w:rPr>
          <w:rFonts w:ascii="Arial" w:hAnsi="Arial" w:cs="Arial"/>
          <w:sz w:val="22"/>
          <w:szCs w:val="22"/>
          <w:bdr w:val="none" w:sz="0" w:space="0" w:color="auto" w:frame="1"/>
          <w:shd w:val="clear" w:color="auto" w:fill="FFFFFF"/>
        </w:rPr>
        <w:t>o en cabeza del extremo pasivo una carga económica que no le correspondía sufragar, pues ninguno de los demandados dentro de este litigio interpuso el desestimado recurso de súplica que originó la condena en agencias en derecho, sino que este fue presentado por la parte actora el día 01 de marzo de 2024, por lo que el valor de $ 711.500,00 debía imponerse a cargo de los demandantes.</w:t>
      </w:r>
    </w:p>
    <w:p w14:paraId="4599A68E" w14:textId="77777777" w:rsidR="00834700" w:rsidRPr="00F81427" w:rsidRDefault="00834700" w:rsidP="00FE7FFB">
      <w:pPr>
        <w:spacing w:line="360" w:lineRule="auto"/>
        <w:jc w:val="both"/>
        <w:rPr>
          <w:rFonts w:ascii="Arial" w:hAnsi="Arial" w:cs="Arial"/>
          <w:sz w:val="22"/>
          <w:szCs w:val="22"/>
          <w:bdr w:val="none" w:sz="0" w:space="0" w:color="auto" w:frame="1"/>
          <w:shd w:val="clear" w:color="auto" w:fill="FFFFFF"/>
        </w:rPr>
      </w:pPr>
    </w:p>
    <w:p w14:paraId="47CF08D0" w14:textId="47E5D2D1" w:rsidR="00834700" w:rsidRDefault="004D3305" w:rsidP="00FE7FFB">
      <w:pPr>
        <w:pStyle w:val="Default"/>
        <w:spacing w:line="360" w:lineRule="auto"/>
        <w:jc w:val="both"/>
        <w:rPr>
          <w:color w:val="auto"/>
          <w:sz w:val="22"/>
          <w:szCs w:val="22"/>
        </w:rPr>
      </w:pPr>
      <w:r w:rsidRPr="00F81427">
        <w:rPr>
          <w:b/>
          <w:bCs/>
          <w:color w:val="auto"/>
          <w:sz w:val="22"/>
          <w:szCs w:val="22"/>
        </w:rPr>
        <w:t>SEX</w:t>
      </w:r>
      <w:r w:rsidR="002C6FBB" w:rsidRPr="00F81427">
        <w:rPr>
          <w:b/>
          <w:bCs/>
          <w:color w:val="auto"/>
          <w:sz w:val="22"/>
          <w:szCs w:val="22"/>
        </w:rPr>
        <w:t>TO</w:t>
      </w:r>
      <w:r w:rsidR="00591D2E" w:rsidRPr="00F81427">
        <w:rPr>
          <w:b/>
          <w:bCs/>
          <w:color w:val="auto"/>
          <w:sz w:val="22"/>
          <w:szCs w:val="22"/>
        </w:rPr>
        <w:t xml:space="preserve">: </w:t>
      </w:r>
      <w:r w:rsidR="00834700" w:rsidRPr="00F81427">
        <w:rPr>
          <w:color w:val="auto"/>
          <w:sz w:val="22"/>
          <w:szCs w:val="22"/>
        </w:rPr>
        <w:t>E</w:t>
      </w:r>
      <w:r w:rsidRPr="00F81427">
        <w:rPr>
          <w:color w:val="auto"/>
          <w:sz w:val="22"/>
          <w:szCs w:val="22"/>
        </w:rPr>
        <w:t>n auto del</w:t>
      </w:r>
      <w:r w:rsidR="00834700" w:rsidRPr="00F81427">
        <w:rPr>
          <w:color w:val="auto"/>
          <w:sz w:val="22"/>
          <w:szCs w:val="22"/>
        </w:rPr>
        <w:t xml:space="preserve"> </w:t>
      </w:r>
      <w:r w:rsidR="00AD5E77" w:rsidRPr="00F81427">
        <w:rPr>
          <w:color w:val="auto"/>
          <w:sz w:val="22"/>
          <w:szCs w:val="22"/>
        </w:rPr>
        <w:t>10 de marzo de 2025</w:t>
      </w:r>
      <w:r w:rsidRPr="00F81427">
        <w:rPr>
          <w:color w:val="auto"/>
          <w:sz w:val="22"/>
          <w:szCs w:val="22"/>
        </w:rPr>
        <w:t>, fueron resueltos dichos recursos y se repuso la decisión</w:t>
      </w:r>
      <w:r w:rsidR="00B0089D" w:rsidRPr="00F81427">
        <w:rPr>
          <w:color w:val="auto"/>
          <w:sz w:val="22"/>
          <w:szCs w:val="22"/>
        </w:rPr>
        <w:t xml:space="preserve">, modificando el rubro de las agencias por el recurso de súplica ahora sí en cabeza de la parte demandante y, por otro lado, agregando agencias en derecho de la sentencia de primera instancia a la parte demandada, </w:t>
      </w:r>
      <w:r w:rsidR="00B0089D" w:rsidRPr="00FE7FFB">
        <w:rPr>
          <w:b/>
          <w:bCs/>
          <w:color w:val="auto"/>
          <w:sz w:val="22"/>
          <w:szCs w:val="22"/>
          <w:u w:val="single"/>
        </w:rPr>
        <w:t>por el mismo valor que fue condenada la parte demandante</w:t>
      </w:r>
      <w:r w:rsidR="0087379C">
        <w:rPr>
          <w:b/>
          <w:bCs/>
          <w:color w:val="auto"/>
          <w:sz w:val="22"/>
          <w:szCs w:val="22"/>
          <w:u w:val="single"/>
        </w:rPr>
        <w:t xml:space="preserve"> en la sentencia que fue revocada integralmente</w:t>
      </w:r>
      <w:r w:rsidR="00B0089D" w:rsidRPr="00F81427">
        <w:rPr>
          <w:color w:val="auto"/>
          <w:sz w:val="22"/>
          <w:szCs w:val="22"/>
        </w:rPr>
        <w:t xml:space="preserve">, </w:t>
      </w:r>
      <w:r w:rsidR="0087379C">
        <w:rPr>
          <w:color w:val="auto"/>
          <w:sz w:val="22"/>
          <w:szCs w:val="22"/>
        </w:rPr>
        <w:t xml:space="preserve">es decir se desconoció </w:t>
      </w:r>
      <w:r w:rsidR="00B0089D" w:rsidRPr="00F81427">
        <w:rPr>
          <w:color w:val="auto"/>
          <w:sz w:val="22"/>
          <w:szCs w:val="22"/>
        </w:rPr>
        <w:t xml:space="preserve">que esa decisión y dicho </w:t>
      </w:r>
      <w:r w:rsidR="00B0089D" w:rsidRPr="00F81427">
        <w:rPr>
          <w:color w:val="auto"/>
          <w:sz w:val="22"/>
          <w:szCs w:val="22"/>
        </w:rPr>
        <w:lastRenderedPageBreak/>
        <w:t>monto fue revocado. Para el efecto, se ilustra como finalmente esbozó este despacho la liquidación en costas modificada:</w:t>
      </w:r>
      <w:r w:rsidRPr="00F81427">
        <w:rPr>
          <w:color w:val="auto"/>
          <w:sz w:val="22"/>
          <w:szCs w:val="22"/>
        </w:rPr>
        <w:t xml:space="preserve"> </w:t>
      </w:r>
      <w:r w:rsidR="00834700" w:rsidRPr="00F81427">
        <w:rPr>
          <w:color w:val="auto"/>
          <w:sz w:val="22"/>
          <w:szCs w:val="22"/>
        </w:rPr>
        <w:t xml:space="preserve"> </w:t>
      </w:r>
    </w:p>
    <w:p w14:paraId="56D57C95" w14:textId="77777777" w:rsidR="00FE7FFB" w:rsidRPr="00F81427" w:rsidRDefault="00FE7FFB" w:rsidP="00FE7FFB">
      <w:pPr>
        <w:pStyle w:val="Default"/>
        <w:spacing w:line="360" w:lineRule="auto"/>
        <w:jc w:val="both"/>
        <w:rPr>
          <w:color w:val="auto"/>
          <w:sz w:val="22"/>
          <w:szCs w:val="22"/>
        </w:rPr>
      </w:pPr>
    </w:p>
    <w:p w14:paraId="3ABD1646" w14:textId="7EC64C3D" w:rsidR="00B5095A" w:rsidRPr="00F81427" w:rsidRDefault="004D3305" w:rsidP="00FE7FFB">
      <w:pPr>
        <w:pStyle w:val="Default"/>
        <w:spacing w:line="360" w:lineRule="auto"/>
        <w:jc w:val="center"/>
        <w:rPr>
          <w:color w:val="auto"/>
          <w:sz w:val="22"/>
          <w:szCs w:val="22"/>
        </w:rPr>
      </w:pPr>
      <w:r w:rsidRPr="00F81427">
        <w:rPr>
          <w:noProof/>
          <w:color w:val="auto"/>
          <w:sz w:val="22"/>
          <w:szCs w:val="22"/>
        </w:rPr>
        <w:drawing>
          <wp:inline distT="0" distB="0" distL="0" distR="0" wp14:anchorId="1867C982" wp14:editId="7C58BFCA">
            <wp:extent cx="4564826" cy="3995044"/>
            <wp:effectExtent l="19050" t="19050" r="26670" b="247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20" t="29701" r="56693" b="12252"/>
                    <a:stretch/>
                  </pic:blipFill>
                  <pic:spPr bwMode="auto">
                    <a:xfrm>
                      <a:off x="0" y="0"/>
                      <a:ext cx="4582102" cy="40101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5E332F" w14:textId="73C2A715" w:rsidR="00B5095A" w:rsidRPr="00F81427" w:rsidRDefault="00B5095A" w:rsidP="00FE7FFB">
      <w:pPr>
        <w:pStyle w:val="Default"/>
        <w:spacing w:line="360" w:lineRule="auto"/>
        <w:jc w:val="center"/>
        <w:rPr>
          <w:color w:val="auto"/>
          <w:sz w:val="22"/>
          <w:szCs w:val="22"/>
        </w:rPr>
      </w:pPr>
    </w:p>
    <w:p w14:paraId="58B286D2" w14:textId="2F8EC8EE" w:rsidR="004D3305" w:rsidRPr="00F81427" w:rsidRDefault="002C6FBB" w:rsidP="00FE7FFB">
      <w:pPr>
        <w:pStyle w:val="Default"/>
        <w:spacing w:line="360" w:lineRule="auto"/>
        <w:jc w:val="both"/>
        <w:rPr>
          <w:rFonts w:eastAsia="Arial"/>
          <w:color w:val="auto"/>
          <w:sz w:val="22"/>
          <w:szCs w:val="22"/>
        </w:rPr>
      </w:pPr>
      <w:r w:rsidRPr="00F81427">
        <w:rPr>
          <w:b/>
          <w:bCs/>
          <w:color w:val="auto"/>
          <w:sz w:val="22"/>
          <w:szCs w:val="22"/>
        </w:rPr>
        <w:t>SE</w:t>
      </w:r>
      <w:r w:rsidR="004D3305" w:rsidRPr="00F81427">
        <w:rPr>
          <w:b/>
          <w:bCs/>
          <w:color w:val="auto"/>
          <w:sz w:val="22"/>
          <w:szCs w:val="22"/>
        </w:rPr>
        <w:t>PTIM</w:t>
      </w:r>
      <w:r w:rsidRPr="00F81427">
        <w:rPr>
          <w:b/>
          <w:bCs/>
          <w:color w:val="auto"/>
          <w:sz w:val="22"/>
          <w:szCs w:val="22"/>
        </w:rPr>
        <w:t>O</w:t>
      </w:r>
      <w:r w:rsidR="00A95BA9" w:rsidRPr="00F81427">
        <w:rPr>
          <w:b/>
          <w:bCs/>
          <w:color w:val="auto"/>
          <w:sz w:val="22"/>
          <w:szCs w:val="22"/>
        </w:rPr>
        <w:t xml:space="preserve">: </w:t>
      </w:r>
      <w:r w:rsidR="004D3305" w:rsidRPr="00F81427">
        <w:rPr>
          <w:color w:val="auto"/>
          <w:sz w:val="22"/>
          <w:szCs w:val="22"/>
        </w:rPr>
        <w:t xml:space="preserve">La anterior decisión es la que motiva </w:t>
      </w:r>
      <w:r w:rsidR="0087379C">
        <w:rPr>
          <w:color w:val="auto"/>
          <w:sz w:val="22"/>
          <w:szCs w:val="22"/>
        </w:rPr>
        <w:t>la impugnación por parte de esta representación</w:t>
      </w:r>
      <w:r w:rsidR="004D3305" w:rsidRPr="00F81427">
        <w:rPr>
          <w:color w:val="auto"/>
          <w:sz w:val="22"/>
          <w:szCs w:val="22"/>
        </w:rPr>
        <w:t>. Como se puede evidenciar</w:t>
      </w:r>
      <w:r w:rsidR="0087379C">
        <w:rPr>
          <w:color w:val="auto"/>
          <w:sz w:val="22"/>
          <w:szCs w:val="22"/>
        </w:rPr>
        <w:t>,</w:t>
      </w:r>
      <w:r w:rsidR="004D3305" w:rsidRPr="00F81427">
        <w:rPr>
          <w:color w:val="auto"/>
          <w:sz w:val="22"/>
          <w:szCs w:val="22"/>
        </w:rPr>
        <w:t xml:space="preserve"> el despacho yerra en esta oportunidad al atribuir</w:t>
      </w:r>
      <w:r w:rsidR="004D3305" w:rsidRPr="00F81427">
        <w:rPr>
          <w:rFonts w:eastAsia="Arial"/>
          <w:color w:val="auto"/>
          <w:sz w:val="22"/>
          <w:szCs w:val="22"/>
        </w:rPr>
        <w:t xml:space="preserve"> a la parte demandada las agencias </w:t>
      </w:r>
      <w:r w:rsidR="00B0089D" w:rsidRPr="00F81427">
        <w:rPr>
          <w:rFonts w:eastAsia="Arial"/>
          <w:color w:val="auto"/>
          <w:sz w:val="22"/>
          <w:szCs w:val="22"/>
        </w:rPr>
        <w:t xml:space="preserve">en derecho </w:t>
      </w:r>
      <w:r w:rsidR="004D3305" w:rsidRPr="00F81427">
        <w:rPr>
          <w:rFonts w:eastAsia="Arial"/>
          <w:color w:val="auto"/>
          <w:sz w:val="22"/>
          <w:szCs w:val="22"/>
        </w:rPr>
        <w:t xml:space="preserve">decretadas contra la parte demandante en la sentencia de primera instancia, máxime cuando dicha providencia fue revocada en segunda instancia, por lo tanto, con la sentencia del </w:t>
      </w:r>
      <w:r w:rsidR="0087379C">
        <w:rPr>
          <w:rFonts w:eastAsia="Arial"/>
          <w:color w:val="auto"/>
          <w:sz w:val="22"/>
          <w:szCs w:val="22"/>
        </w:rPr>
        <w:t>T</w:t>
      </w:r>
      <w:r w:rsidR="004D3305" w:rsidRPr="00F81427">
        <w:rPr>
          <w:rFonts w:eastAsia="Arial"/>
          <w:color w:val="auto"/>
          <w:sz w:val="22"/>
          <w:szCs w:val="22"/>
        </w:rPr>
        <w:t>ribunal</w:t>
      </w:r>
      <w:r w:rsidR="00112F7D">
        <w:rPr>
          <w:rFonts w:eastAsia="Arial"/>
          <w:color w:val="auto"/>
          <w:sz w:val="22"/>
          <w:szCs w:val="22"/>
        </w:rPr>
        <w:t>,</w:t>
      </w:r>
      <w:r w:rsidR="004D3305" w:rsidRPr="00F81427">
        <w:rPr>
          <w:rFonts w:eastAsia="Arial"/>
          <w:color w:val="auto"/>
          <w:sz w:val="22"/>
          <w:szCs w:val="22"/>
        </w:rPr>
        <w:t xml:space="preserve"> ese valor de las agencias en derecho de la parte demandante, no quedaba en firme y, </w:t>
      </w:r>
      <w:r w:rsidR="00112F7D">
        <w:rPr>
          <w:rFonts w:eastAsia="Arial"/>
          <w:color w:val="auto"/>
          <w:sz w:val="22"/>
          <w:szCs w:val="22"/>
        </w:rPr>
        <w:t>una vez proferido el auto de obedecimiento debió proceder con la liquidación correspondiente pero no podía simplemente tomar el mismo valor de las agencias que fue consignado en la sentencia de primer grado (revocada).</w:t>
      </w:r>
    </w:p>
    <w:p w14:paraId="4FC5349B" w14:textId="5B8007F5" w:rsidR="00B0089D" w:rsidRPr="00F81427" w:rsidRDefault="00B0089D" w:rsidP="00FE7FFB">
      <w:pPr>
        <w:pStyle w:val="Default"/>
        <w:spacing w:line="360" w:lineRule="auto"/>
        <w:jc w:val="both"/>
        <w:rPr>
          <w:rFonts w:eastAsia="Arial"/>
          <w:color w:val="auto"/>
          <w:sz w:val="22"/>
          <w:szCs w:val="22"/>
        </w:rPr>
      </w:pPr>
    </w:p>
    <w:p w14:paraId="13C9D40B" w14:textId="7AF05CC2" w:rsidR="004D3305" w:rsidRPr="00F81427" w:rsidRDefault="00B557E5" w:rsidP="00FE7FFB">
      <w:pPr>
        <w:shd w:val="clear" w:color="auto" w:fill="FFFFFF"/>
        <w:spacing w:line="360" w:lineRule="auto"/>
        <w:jc w:val="both"/>
        <w:textAlignment w:val="baseline"/>
        <w:rPr>
          <w:rFonts w:ascii="Arial" w:hAnsi="Arial" w:cs="Arial"/>
          <w:sz w:val="22"/>
          <w:szCs w:val="22"/>
          <w:lang w:eastAsia="es-CO"/>
        </w:rPr>
      </w:pPr>
      <w:r w:rsidRPr="00F81427">
        <w:rPr>
          <w:rFonts w:ascii="Arial" w:hAnsi="Arial" w:cs="Arial"/>
          <w:b/>
          <w:bCs/>
          <w:sz w:val="22"/>
          <w:szCs w:val="22"/>
          <w:lang w:eastAsia="es-CO"/>
        </w:rPr>
        <w:t xml:space="preserve">OCTAVO: </w:t>
      </w:r>
      <w:r w:rsidR="00B0089D" w:rsidRPr="00F81427">
        <w:rPr>
          <w:rFonts w:ascii="Arial" w:hAnsi="Arial" w:cs="Arial"/>
          <w:sz w:val="22"/>
          <w:szCs w:val="22"/>
          <w:lang w:eastAsia="es-CO"/>
        </w:rPr>
        <w:t xml:space="preserve">En este sentido, </w:t>
      </w:r>
      <w:r w:rsidR="00112F7D">
        <w:rPr>
          <w:rFonts w:ascii="Arial" w:hAnsi="Arial" w:cs="Arial"/>
          <w:sz w:val="22"/>
          <w:szCs w:val="22"/>
          <w:lang w:eastAsia="es-CO"/>
        </w:rPr>
        <w:t xml:space="preserve">al tenor del primer inciso del artículo 633 del CGP, este H. Despacho debía proceder con la liquidación de las costas y agencias en derecho una vez notificado el auto de obedecimiento a lo dispuesto por el superior, es decir que </w:t>
      </w:r>
      <w:r w:rsidR="00DC02EE" w:rsidRPr="00F81427">
        <w:rPr>
          <w:rFonts w:ascii="Arial" w:hAnsi="Arial" w:cs="Arial"/>
          <w:sz w:val="22"/>
          <w:szCs w:val="22"/>
          <w:lang w:eastAsia="es-CO"/>
        </w:rPr>
        <w:t xml:space="preserve">no podía simplemente </w:t>
      </w:r>
      <w:r w:rsidR="00DC02EE" w:rsidRPr="0060545D">
        <w:rPr>
          <w:rFonts w:ascii="Arial" w:hAnsi="Arial" w:cs="Arial"/>
          <w:sz w:val="22"/>
          <w:szCs w:val="22"/>
          <w:lang w:eastAsia="es-CO"/>
        </w:rPr>
        <w:t>sustituir el acreedor</w:t>
      </w:r>
      <w:r w:rsidR="00DC02EE" w:rsidRPr="00F81427">
        <w:rPr>
          <w:rFonts w:ascii="Arial" w:hAnsi="Arial" w:cs="Arial"/>
          <w:sz w:val="22"/>
          <w:szCs w:val="22"/>
          <w:lang w:eastAsia="es-CO"/>
        </w:rPr>
        <w:t xml:space="preserve"> (parte demandante </w:t>
      </w:r>
      <w:r w:rsidR="005726BD" w:rsidRPr="00F81427">
        <w:rPr>
          <w:rFonts w:ascii="Arial" w:hAnsi="Arial" w:cs="Arial"/>
          <w:sz w:val="22"/>
          <w:szCs w:val="22"/>
          <w:lang w:eastAsia="es-CO"/>
        </w:rPr>
        <w:t xml:space="preserve">por </w:t>
      </w:r>
      <w:r w:rsidR="00DC02EE" w:rsidRPr="00F81427">
        <w:rPr>
          <w:rFonts w:ascii="Arial" w:hAnsi="Arial" w:cs="Arial"/>
          <w:sz w:val="22"/>
          <w:szCs w:val="22"/>
          <w:lang w:eastAsia="es-CO"/>
        </w:rPr>
        <w:t>parte demandada) y mantener el rubro</w:t>
      </w:r>
      <w:r w:rsidR="00112F7D">
        <w:rPr>
          <w:rFonts w:ascii="Arial" w:hAnsi="Arial" w:cs="Arial"/>
          <w:sz w:val="22"/>
          <w:szCs w:val="22"/>
          <w:lang w:eastAsia="es-CO"/>
        </w:rPr>
        <w:t xml:space="preserve"> de las agencias relacionado en la sentencia revocada</w:t>
      </w:r>
      <w:r w:rsidR="00DC02EE" w:rsidRPr="00F81427">
        <w:rPr>
          <w:rFonts w:ascii="Arial" w:hAnsi="Arial" w:cs="Arial"/>
          <w:sz w:val="22"/>
          <w:szCs w:val="22"/>
          <w:lang w:eastAsia="es-CO"/>
        </w:rPr>
        <w:t xml:space="preserve">. Este en su </w:t>
      </w:r>
      <w:r w:rsidR="00204B8E">
        <w:rPr>
          <w:rFonts w:ascii="Arial" w:hAnsi="Arial" w:cs="Arial"/>
          <w:sz w:val="22"/>
          <w:szCs w:val="22"/>
          <w:lang w:eastAsia="es-CO"/>
        </w:rPr>
        <w:t>lugar</w:t>
      </w:r>
      <w:r w:rsidR="00204B8E" w:rsidRPr="00F81427">
        <w:rPr>
          <w:rFonts w:ascii="Arial" w:hAnsi="Arial" w:cs="Arial"/>
          <w:sz w:val="22"/>
          <w:szCs w:val="22"/>
          <w:lang w:eastAsia="es-CO"/>
        </w:rPr>
        <w:t xml:space="preserve"> </w:t>
      </w:r>
      <w:r w:rsidR="00DC02EE" w:rsidRPr="00F81427">
        <w:rPr>
          <w:rFonts w:ascii="Arial" w:hAnsi="Arial" w:cs="Arial"/>
          <w:sz w:val="22"/>
          <w:szCs w:val="22"/>
          <w:lang w:eastAsia="es-CO"/>
        </w:rPr>
        <w:t xml:space="preserve">debía </w:t>
      </w:r>
      <w:r w:rsidR="00204B8E">
        <w:rPr>
          <w:rFonts w:ascii="Arial" w:hAnsi="Arial" w:cs="Arial"/>
          <w:sz w:val="22"/>
          <w:szCs w:val="22"/>
          <w:lang w:eastAsia="es-CO"/>
        </w:rPr>
        <w:t xml:space="preserve">efectuar la liquidación de esas agencias de primera instancia en donde se debía analizar la prosperidad parcial de las pretensiones, en tanto la responsabilidad </w:t>
      </w:r>
      <w:r w:rsidR="00112F7D">
        <w:rPr>
          <w:rFonts w:ascii="Arial" w:hAnsi="Arial" w:cs="Arial"/>
          <w:sz w:val="22"/>
          <w:szCs w:val="22"/>
          <w:lang w:eastAsia="es-CO"/>
        </w:rPr>
        <w:t xml:space="preserve">perseguida </w:t>
      </w:r>
      <w:r w:rsidR="00204B8E">
        <w:rPr>
          <w:rFonts w:ascii="Arial" w:hAnsi="Arial" w:cs="Arial"/>
          <w:sz w:val="22"/>
          <w:szCs w:val="22"/>
          <w:lang w:eastAsia="es-CO"/>
        </w:rPr>
        <w:t xml:space="preserve">se redujo por la concurrencia de causas que declaró el Tribunal. En otras palabras, </w:t>
      </w:r>
      <w:r w:rsidR="00112F7D">
        <w:rPr>
          <w:rFonts w:ascii="Arial" w:hAnsi="Arial" w:cs="Arial"/>
          <w:sz w:val="22"/>
          <w:szCs w:val="22"/>
          <w:lang w:eastAsia="es-CO"/>
        </w:rPr>
        <w:t xml:space="preserve">no debió pasar por alto </w:t>
      </w:r>
      <w:r w:rsidR="00204B8E">
        <w:rPr>
          <w:rFonts w:ascii="Arial" w:hAnsi="Arial" w:cs="Arial"/>
          <w:sz w:val="22"/>
          <w:szCs w:val="22"/>
          <w:lang w:eastAsia="es-CO"/>
        </w:rPr>
        <w:t xml:space="preserve">debió </w:t>
      </w:r>
      <w:r w:rsidR="00DC02EE" w:rsidRPr="00F81427">
        <w:rPr>
          <w:rFonts w:ascii="Arial" w:hAnsi="Arial" w:cs="Arial"/>
          <w:sz w:val="22"/>
          <w:szCs w:val="22"/>
          <w:lang w:eastAsia="es-CO"/>
        </w:rPr>
        <w:t xml:space="preserve">la </w:t>
      </w:r>
      <w:r w:rsidR="00B0089D" w:rsidRPr="0060545D">
        <w:rPr>
          <w:rFonts w:ascii="Arial" w:hAnsi="Arial" w:cs="Arial"/>
          <w:sz w:val="22"/>
          <w:szCs w:val="22"/>
          <w:lang w:eastAsia="es-CO"/>
        </w:rPr>
        <w:t>concurrencia en la responsabilidad</w:t>
      </w:r>
      <w:r w:rsidR="00DC02EE" w:rsidRPr="00F81427">
        <w:rPr>
          <w:rFonts w:ascii="Arial" w:hAnsi="Arial" w:cs="Arial"/>
          <w:sz w:val="22"/>
          <w:szCs w:val="22"/>
          <w:lang w:eastAsia="es-CO"/>
        </w:rPr>
        <w:t xml:space="preserve"> decretada en segunda instancia, pues recuérdese que los $20.389.000 de las agencias que le correspondían a la parte demandante se dio con ocasión a una decisión completamente desfavorable a ella en primera instancia, por lo que, ante la revocación de </w:t>
      </w:r>
      <w:r w:rsidR="00112F7D">
        <w:rPr>
          <w:rFonts w:ascii="Arial" w:hAnsi="Arial" w:cs="Arial"/>
          <w:sz w:val="22"/>
          <w:szCs w:val="22"/>
          <w:lang w:eastAsia="es-CO"/>
        </w:rPr>
        <w:t>esa providencia</w:t>
      </w:r>
      <w:r w:rsidR="00112F7D" w:rsidRPr="00F81427">
        <w:rPr>
          <w:rFonts w:ascii="Arial" w:hAnsi="Arial" w:cs="Arial"/>
          <w:sz w:val="22"/>
          <w:szCs w:val="22"/>
          <w:lang w:eastAsia="es-CO"/>
        </w:rPr>
        <w:t xml:space="preserve"> </w:t>
      </w:r>
      <w:r w:rsidR="00DC02EE" w:rsidRPr="00F81427">
        <w:rPr>
          <w:rFonts w:ascii="Arial" w:hAnsi="Arial" w:cs="Arial"/>
          <w:sz w:val="22"/>
          <w:szCs w:val="22"/>
          <w:lang w:eastAsia="es-CO"/>
        </w:rPr>
        <w:t xml:space="preserve">y la nueva decisión </w:t>
      </w:r>
      <w:r w:rsidR="00204B8E">
        <w:rPr>
          <w:rFonts w:ascii="Arial" w:hAnsi="Arial" w:cs="Arial"/>
          <w:sz w:val="22"/>
          <w:szCs w:val="22"/>
          <w:lang w:eastAsia="es-CO"/>
        </w:rPr>
        <w:t xml:space="preserve">del superior respecto a la </w:t>
      </w:r>
      <w:r w:rsidR="00DC02EE" w:rsidRPr="00F81427">
        <w:rPr>
          <w:rFonts w:ascii="Arial" w:hAnsi="Arial" w:cs="Arial"/>
          <w:sz w:val="22"/>
          <w:szCs w:val="22"/>
          <w:lang w:eastAsia="es-CO"/>
        </w:rPr>
        <w:t>concurrencia de responsabilidad</w:t>
      </w:r>
      <w:r w:rsidR="00204B8E">
        <w:rPr>
          <w:rFonts w:ascii="Arial" w:hAnsi="Arial" w:cs="Arial"/>
          <w:sz w:val="22"/>
          <w:szCs w:val="22"/>
          <w:lang w:eastAsia="es-CO"/>
        </w:rPr>
        <w:t>,</w:t>
      </w:r>
      <w:r w:rsidR="00DC02EE" w:rsidRPr="00F81427">
        <w:rPr>
          <w:rFonts w:ascii="Arial" w:hAnsi="Arial" w:cs="Arial"/>
          <w:sz w:val="22"/>
          <w:szCs w:val="22"/>
          <w:lang w:eastAsia="es-CO"/>
        </w:rPr>
        <w:t xml:space="preserve"> no es posible que se predique un mismo rubro contra la parte demandada</w:t>
      </w:r>
      <w:r w:rsidR="00112F7D">
        <w:rPr>
          <w:rFonts w:ascii="Arial" w:hAnsi="Arial" w:cs="Arial"/>
          <w:sz w:val="22"/>
          <w:szCs w:val="22"/>
          <w:lang w:eastAsia="es-CO"/>
        </w:rPr>
        <w:t>, pues la sentencia no</w:t>
      </w:r>
      <w:r w:rsidR="00DC02EE" w:rsidRPr="00F81427">
        <w:rPr>
          <w:rFonts w:ascii="Arial" w:hAnsi="Arial" w:cs="Arial"/>
          <w:sz w:val="22"/>
          <w:szCs w:val="22"/>
          <w:lang w:eastAsia="es-CO"/>
        </w:rPr>
        <w:t xml:space="preserve"> </w:t>
      </w:r>
      <w:r w:rsidR="00112F7D">
        <w:rPr>
          <w:rFonts w:ascii="Arial" w:hAnsi="Arial" w:cs="Arial"/>
          <w:sz w:val="22"/>
          <w:szCs w:val="22"/>
          <w:lang w:eastAsia="es-CO"/>
        </w:rPr>
        <w:t>fue</w:t>
      </w:r>
      <w:r w:rsidR="00DC02EE" w:rsidRPr="00F81427">
        <w:rPr>
          <w:rFonts w:ascii="Arial" w:hAnsi="Arial" w:cs="Arial"/>
          <w:sz w:val="22"/>
          <w:szCs w:val="22"/>
          <w:lang w:eastAsia="es-CO"/>
        </w:rPr>
        <w:t xml:space="preserve"> completamente desfavorable; entonces, </w:t>
      </w:r>
      <w:r w:rsidR="00204B8E">
        <w:rPr>
          <w:rFonts w:ascii="Arial" w:hAnsi="Arial" w:cs="Arial"/>
          <w:sz w:val="22"/>
          <w:szCs w:val="22"/>
          <w:lang w:eastAsia="es-CO"/>
        </w:rPr>
        <w:t xml:space="preserve">el juez de primera instancia debió proceder a liquidar las agencias en derecho de primera instancia atendiendo a esas particularidades. </w:t>
      </w:r>
    </w:p>
    <w:p w14:paraId="384A377E" w14:textId="123FA39F" w:rsidR="00B557E5" w:rsidRPr="00F81427" w:rsidRDefault="00B557E5" w:rsidP="00FE7FFB">
      <w:pPr>
        <w:shd w:val="clear" w:color="auto" w:fill="FFFFFF"/>
        <w:spacing w:line="360" w:lineRule="auto"/>
        <w:jc w:val="both"/>
        <w:textAlignment w:val="baseline"/>
        <w:rPr>
          <w:rFonts w:ascii="Arial" w:hAnsi="Arial" w:cs="Arial"/>
          <w:sz w:val="22"/>
          <w:szCs w:val="22"/>
          <w:lang w:eastAsia="es-CO"/>
        </w:rPr>
      </w:pPr>
    </w:p>
    <w:p w14:paraId="4AD5299A" w14:textId="722365CD" w:rsidR="00112F7D" w:rsidRDefault="00B557E5" w:rsidP="00FE7FFB">
      <w:pPr>
        <w:shd w:val="clear" w:color="auto" w:fill="FFFFFF"/>
        <w:spacing w:line="360" w:lineRule="auto"/>
        <w:jc w:val="both"/>
        <w:textAlignment w:val="baseline"/>
        <w:rPr>
          <w:rFonts w:ascii="Arial" w:hAnsi="Arial" w:cs="Arial"/>
          <w:sz w:val="22"/>
          <w:szCs w:val="22"/>
          <w:lang w:eastAsia="es-CO"/>
        </w:rPr>
      </w:pPr>
      <w:r w:rsidRPr="00F81427">
        <w:rPr>
          <w:rFonts w:ascii="Arial" w:hAnsi="Arial" w:cs="Arial"/>
          <w:sz w:val="22"/>
          <w:szCs w:val="22"/>
          <w:lang w:eastAsia="es-CO"/>
        </w:rPr>
        <w:t>Recuérdese que, el artículo 2º del A</w:t>
      </w:r>
      <w:r w:rsidR="002E7B4E" w:rsidRPr="00F81427">
        <w:rPr>
          <w:rFonts w:ascii="Arial" w:hAnsi="Arial" w:cs="Arial"/>
          <w:sz w:val="22"/>
          <w:szCs w:val="22"/>
          <w:lang w:eastAsia="es-CO"/>
        </w:rPr>
        <w:t xml:space="preserve">cuerdo </w:t>
      </w:r>
      <w:r w:rsidRPr="00F81427">
        <w:rPr>
          <w:rFonts w:ascii="Arial" w:hAnsi="Arial" w:cs="Arial"/>
          <w:sz w:val="22"/>
          <w:szCs w:val="22"/>
          <w:lang w:eastAsia="es-CO"/>
        </w:rPr>
        <w:t xml:space="preserve">No. PSAA16-10554 </w:t>
      </w:r>
      <w:r w:rsidR="002E7B4E" w:rsidRPr="00F81427">
        <w:rPr>
          <w:rFonts w:ascii="Arial" w:hAnsi="Arial" w:cs="Arial"/>
          <w:sz w:val="22"/>
          <w:szCs w:val="22"/>
          <w:lang w:eastAsia="es-CO"/>
        </w:rPr>
        <w:t>del 5 de a</w:t>
      </w:r>
      <w:r w:rsidRPr="00F81427">
        <w:rPr>
          <w:rFonts w:ascii="Arial" w:hAnsi="Arial" w:cs="Arial"/>
          <w:sz w:val="22"/>
          <w:szCs w:val="22"/>
          <w:lang w:eastAsia="es-CO"/>
        </w:rPr>
        <w:t>gosto de 2016</w:t>
      </w:r>
      <w:r w:rsidR="002E7B4E" w:rsidRPr="00F81427">
        <w:rPr>
          <w:rFonts w:ascii="Arial" w:hAnsi="Arial" w:cs="Arial"/>
          <w:sz w:val="22"/>
          <w:szCs w:val="22"/>
          <w:lang w:eastAsia="es-CO"/>
        </w:rPr>
        <w:t>,</w:t>
      </w:r>
      <w:r w:rsidRPr="00F81427">
        <w:rPr>
          <w:rFonts w:ascii="Arial" w:hAnsi="Arial" w:cs="Arial"/>
          <w:sz w:val="22"/>
          <w:szCs w:val="22"/>
          <w:lang w:eastAsia="es-CO"/>
        </w:rPr>
        <w:t xml:space="preserve"> estableció unos criterios para la fijación de las agencias en derecho, dentro de los cuales se debe </w:t>
      </w:r>
      <w:r w:rsidRPr="00F81427">
        <w:rPr>
          <w:rFonts w:ascii="Arial" w:hAnsi="Arial" w:cs="Arial"/>
          <w:i/>
          <w:iCs/>
          <w:sz w:val="22"/>
          <w:szCs w:val="22"/>
          <w:lang w:eastAsia="es-CO"/>
        </w:rPr>
        <w:t xml:space="preserve">tener en cuenta la </w:t>
      </w:r>
      <w:r w:rsidRPr="00F81427">
        <w:rPr>
          <w:rFonts w:ascii="Arial" w:hAnsi="Arial" w:cs="Arial"/>
          <w:i/>
          <w:iCs/>
          <w:sz w:val="22"/>
          <w:szCs w:val="22"/>
          <w:u w:val="single"/>
          <w:lang w:eastAsia="es-CO"/>
        </w:rPr>
        <w:t xml:space="preserve">naturaleza, la </w:t>
      </w:r>
      <w:r w:rsidRPr="00F81427">
        <w:rPr>
          <w:rFonts w:ascii="Arial" w:hAnsi="Arial" w:cs="Arial"/>
          <w:i/>
          <w:iCs/>
          <w:sz w:val="22"/>
          <w:szCs w:val="22"/>
          <w:lang w:eastAsia="es-CO"/>
        </w:rPr>
        <w:t xml:space="preserve">calidad y la duración de la gestión realizada por el apoderado o la parte que litigó personalmente, la cuantía del proceso y demás </w:t>
      </w:r>
      <w:r w:rsidRPr="00F81427">
        <w:rPr>
          <w:rFonts w:ascii="Arial" w:hAnsi="Arial" w:cs="Arial"/>
          <w:i/>
          <w:iCs/>
          <w:sz w:val="22"/>
          <w:szCs w:val="22"/>
          <w:u w:val="single"/>
          <w:lang w:eastAsia="es-CO"/>
        </w:rPr>
        <w:t>circunstancias especiales directamente relacionadas con dicha actividad, que permitan valorar la labor jurídica desarrollada,</w:t>
      </w:r>
      <w:r w:rsidRPr="00F81427">
        <w:rPr>
          <w:rFonts w:ascii="Arial" w:hAnsi="Arial" w:cs="Arial"/>
          <w:i/>
          <w:iCs/>
          <w:sz w:val="22"/>
          <w:szCs w:val="22"/>
          <w:lang w:eastAsia="es-CO"/>
        </w:rPr>
        <w:t xml:space="preserve"> sin que en ningún caso se puedan desconocer los referidos límites.</w:t>
      </w:r>
      <w:r w:rsidRPr="00F81427">
        <w:rPr>
          <w:rFonts w:ascii="Arial" w:hAnsi="Arial" w:cs="Arial"/>
          <w:sz w:val="22"/>
          <w:szCs w:val="22"/>
          <w:lang w:eastAsia="es-CO"/>
        </w:rPr>
        <w:t xml:space="preserve"> Por lo tanto, el despacho al realizar esta nueva fijación no puede desconocer que</w:t>
      </w:r>
      <w:r w:rsidR="002E7B4E" w:rsidRPr="00F81427">
        <w:rPr>
          <w:rFonts w:ascii="Arial" w:hAnsi="Arial" w:cs="Arial"/>
          <w:sz w:val="22"/>
          <w:szCs w:val="22"/>
          <w:lang w:eastAsia="es-CO"/>
        </w:rPr>
        <w:t>,</w:t>
      </w:r>
      <w:r w:rsidRPr="00F81427">
        <w:rPr>
          <w:rFonts w:ascii="Arial" w:hAnsi="Arial" w:cs="Arial"/>
          <w:sz w:val="22"/>
          <w:szCs w:val="22"/>
          <w:lang w:eastAsia="es-CO"/>
        </w:rPr>
        <w:t xml:space="preserve"> si bien existe una declaratoria de responsabilidad, la parte demandada logró demostrar la existencia de la participación de la víctima en el hecho, dándose de esta forma la </w:t>
      </w:r>
      <w:proofErr w:type="spellStart"/>
      <w:r w:rsidR="002E7B4E" w:rsidRPr="00F81427">
        <w:rPr>
          <w:rFonts w:ascii="Arial" w:hAnsi="Arial" w:cs="Arial"/>
          <w:i/>
          <w:iCs/>
          <w:sz w:val="22"/>
          <w:szCs w:val="22"/>
          <w:lang w:eastAsia="es-CO"/>
        </w:rPr>
        <w:t>concausalidad</w:t>
      </w:r>
      <w:proofErr w:type="spellEnd"/>
      <w:r w:rsidR="002E7B4E" w:rsidRPr="00F81427">
        <w:rPr>
          <w:rFonts w:ascii="Arial" w:hAnsi="Arial" w:cs="Arial"/>
          <w:i/>
          <w:iCs/>
          <w:sz w:val="22"/>
          <w:szCs w:val="22"/>
          <w:lang w:eastAsia="es-CO"/>
        </w:rPr>
        <w:t>,</w:t>
      </w:r>
      <w:r w:rsidR="002E7B4E" w:rsidRPr="00F81427">
        <w:rPr>
          <w:rFonts w:ascii="Arial" w:hAnsi="Arial" w:cs="Arial"/>
          <w:sz w:val="22"/>
          <w:szCs w:val="22"/>
          <w:lang w:eastAsia="es-CO"/>
        </w:rPr>
        <w:t xml:space="preserve"> por la </w:t>
      </w:r>
      <w:r w:rsidRPr="00F81427">
        <w:rPr>
          <w:rFonts w:ascii="Arial" w:hAnsi="Arial" w:cs="Arial"/>
          <w:sz w:val="22"/>
          <w:szCs w:val="22"/>
          <w:lang w:eastAsia="es-CO"/>
        </w:rPr>
        <w:t xml:space="preserve">concurrencia de responsabilidad y, en </w:t>
      </w:r>
      <w:r w:rsidR="002E7B4E" w:rsidRPr="00F81427">
        <w:rPr>
          <w:rFonts w:ascii="Arial" w:hAnsi="Arial" w:cs="Arial"/>
          <w:sz w:val="22"/>
          <w:szCs w:val="22"/>
          <w:lang w:eastAsia="es-CO"/>
        </w:rPr>
        <w:t>consecuencia,</w:t>
      </w:r>
      <w:r w:rsidRPr="00F81427">
        <w:rPr>
          <w:rFonts w:ascii="Arial" w:hAnsi="Arial" w:cs="Arial"/>
          <w:sz w:val="22"/>
          <w:szCs w:val="22"/>
          <w:lang w:eastAsia="es-CO"/>
        </w:rPr>
        <w:t xml:space="preserve"> la disminución de la condena al 50%.</w:t>
      </w:r>
    </w:p>
    <w:p w14:paraId="024AAEBE" w14:textId="77777777" w:rsidR="00112F7D" w:rsidRDefault="00112F7D" w:rsidP="00FE7FFB">
      <w:pPr>
        <w:shd w:val="clear" w:color="auto" w:fill="FFFFFF"/>
        <w:spacing w:line="360" w:lineRule="auto"/>
        <w:jc w:val="both"/>
        <w:textAlignment w:val="baseline"/>
        <w:rPr>
          <w:rFonts w:ascii="Arial" w:hAnsi="Arial" w:cs="Arial"/>
          <w:sz w:val="22"/>
          <w:szCs w:val="22"/>
          <w:lang w:eastAsia="es-CO"/>
        </w:rPr>
      </w:pPr>
    </w:p>
    <w:p w14:paraId="2E74C774" w14:textId="0491EB72" w:rsidR="00B557E5" w:rsidRPr="00F81427" w:rsidRDefault="00112F7D" w:rsidP="00FE7FFB">
      <w:pPr>
        <w:shd w:val="clear" w:color="auto" w:fill="FFFFFF"/>
        <w:spacing w:line="360" w:lineRule="auto"/>
        <w:jc w:val="both"/>
        <w:textAlignment w:val="baseline"/>
        <w:rPr>
          <w:rFonts w:ascii="Arial" w:hAnsi="Arial" w:cs="Arial"/>
          <w:sz w:val="22"/>
          <w:szCs w:val="22"/>
        </w:rPr>
      </w:pPr>
      <w:r>
        <w:rPr>
          <w:rFonts w:ascii="Arial" w:hAnsi="Arial" w:cs="Arial"/>
          <w:sz w:val="22"/>
          <w:szCs w:val="22"/>
          <w:lang w:eastAsia="es-CO"/>
        </w:rPr>
        <w:lastRenderedPageBreak/>
        <w:t xml:space="preserve">De tal forma que incluso, de cara a los rubros concedidos a la parte demandante en </w:t>
      </w:r>
      <w:r w:rsidR="001A2DBE">
        <w:rPr>
          <w:rFonts w:ascii="Arial" w:hAnsi="Arial" w:cs="Arial"/>
          <w:sz w:val="22"/>
          <w:szCs w:val="22"/>
          <w:lang w:eastAsia="es-CO"/>
        </w:rPr>
        <w:t>sentencia de segundo grado</w:t>
      </w:r>
      <w:r>
        <w:rPr>
          <w:rFonts w:ascii="Arial" w:hAnsi="Arial" w:cs="Arial"/>
          <w:sz w:val="22"/>
          <w:szCs w:val="22"/>
          <w:lang w:eastAsia="es-CO"/>
        </w:rPr>
        <w:t>, aquellos solo alcanzaron el valor de $237.228.581, de ahí que</w:t>
      </w:r>
      <w:r w:rsidR="001A2DBE">
        <w:rPr>
          <w:rFonts w:ascii="Arial" w:hAnsi="Arial" w:cs="Arial"/>
          <w:sz w:val="22"/>
          <w:szCs w:val="22"/>
          <w:lang w:eastAsia="es-CO"/>
        </w:rPr>
        <w:t>,</w:t>
      </w:r>
      <w:r>
        <w:rPr>
          <w:rFonts w:ascii="Arial" w:hAnsi="Arial" w:cs="Arial"/>
          <w:sz w:val="22"/>
          <w:szCs w:val="22"/>
          <w:lang w:eastAsia="es-CO"/>
        </w:rPr>
        <w:t xml:space="preserve"> de cara a ese monto</w:t>
      </w:r>
      <w:r w:rsidR="001A2DBE">
        <w:rPr>
          <w:rFonts w:ascii="Arial" w:hAnsi="Arial" w:cs="Arial"/>
          <w:sz w:val="22"/>
          <w:szCs w:val="22"/>
          <w:lang w:eastAsia="es-CO"/>
        </w:rPr>
        <w:t xml:space="preserve">, </w:t>
      </w:r>
      <w:r>
        <w:rPr>
          <w:rFonts w:ascii="Arial" w:hAnsi="Arial" w:cs="Arial"/>
          <w:sz w:val="22"/>
          <w:szCs w:val="22"/>
          <w:lang w:eastAsia="es-CO"/>
        </w:rPr>
        <w:t xml:space="preserve">el valor de </w:t>
      </w:r>
      <w:r w:rsidRPr="00F81427">
        <w:rPr>
          <w:rFonts w:ascii="Arial" w:hAnsi="Arial" w:cs="Arial"/>
          <w:sz w:val="22"/>
          <w:szCs w:val="22"/>
          <w:lang w:eastAsia="es-CO"/>
        </w:rPr>
        <w:t xml:space="preserve">$20.389.000 </w:t>
      </w:r>
      <w:r w:rsidR="001A2DBE">
        <w:rPr>
          <w:rFonts w:ascii="Arial" w:hAnsi="Arial" w:cs="Arial"/>
          <w:sz w:val="22"/>
          <w:szCs w:val="22"/>
          <w:lang w:eastAsia="es-CO"/>
        </w:rPr>
        <w:t xml:space="preserve">por concepto de agencias en derecho de primera instancia </w:t>
      </w:r>
      <w:r>
        <w:rPr>
          <w:rFonts w:ascii="Arial" w:hAnsi="Arial" w:cs="Arial"/>
          <w:sz w:val="22"/>
          <w:szCs w:val="22"/>
          <w:lang w:eastAsia="es-CO"/>
        </w:rPr>
        <w:t>resulta excesivo, pues se itera ese rubro fue impuesto en la sentencia revocada bajo consideraciones completamente distintas</w:t>
      </w:r>
      <w:r w:rsidR="001A2DBE">
        <w:rPr>
          <w:rFonts w:ascii="Arial" w:hAnsi="Arial" w:cs="Arial"/>
          <w:sz w:val="22"/>
          <w:szCs w:val="22"/>
          <w:lang w:eastAsia="es-CO"/>
        </w:rPr>
        <w:t xml:space="preserve"> (desestimación total de las pretensiones)</w:t>
      </w:r>
      <w:r>
        <w:rPr>
          <w:rFonts w:ascii="Arial" w:hAnsi="Arial" w:cs="Arial"/>
          <w:sz w:val="22"/>
          <w:szCs w:val="22"/>
          <w:lang w:eastAsia="es-CO"/>
        </w:rPr>
        <w:t xml:space="preserve">, luego no podía usarse </w:t>
      </w:r>
      <w:r w:rsidR="001A2DBE">
        <w:rPr>
          <w:rFonts w:ascii="Arial" w:hAnsi="Arial" w:cs="Arial"/>
          <w:sz w:val="22"/>
          <w:szCs w:val="22"/>
          <w:lang w:eastAsia="es-CO"/>
        </w:rPr>
        <w:t>ese mismo</w:t>
      </w:r>
      <w:r>
        <w:rPr>
          <w:rFonts w:ascii="Arial" w:hAnsi="Arial" w:cs="Arial"/>
          <w:sz w:val="22"/>
          <w:szCs w:val="22"/>
          <w:lang w:eastAsia="es-CO"/>
        </w:rPr>
        <w:t xml:space="preserve"> valor para imponerlo como agencias en derecho a cargo de los demandados, por el contrario</w:t>
      </w:r>
      <w:r w:rsidR="001A2DBE">
        <w:rPr>
          <w:rFonts w:ascii="Arial" w:hAnsi="Arial" w:cs="Arial"/>
          <w:sz w:val="22"/>
          <w:szCs w:val="22"/>
          <w:lang w:eastAsia="es-CO"/>
        </w:rPr>
        <w:t>,</w:t>
      </w:r>
      <w:r>
        <w:rPr>
          <w:rFonts w:ascii="Arial" w:hAnsi="Arial" w:cs="Arial"/>
          <w:sz w:val="22"/>
          <w:szCs w:val="22"/>
          <w:lang w:eastAsia="es-CO"/>
        </w:rPr>
        <w:t xml:space="preserve"> debía</w:t>
      </w:r>
      <w:r w:rsidR="001A2DBE">
        <w:rPr>
          <w:rFonts w:ascii="Arial" w:hAnsi="Arial" w:cs="Arial"/>
          <w:sz w:val="22"/>
          <w:szCs w:val="22"/>
          <w:lang w:eastAsia="es-CO"/>
        </w:rPr>
        <w:t>n</w:t>
      </w:r>
      <w:r>
        <w:rPr>
          <w:rFonts w:ascii="Arial" w:hAnsi="Arial" w:cs="Arial"/>
          <w:sz w:val="22"/>
          <w:szCs w:val="22"/>
          <w:lang w:eastAsia="es-CO"/>
        </w:rPr>
        <w:t xml:space="preserve"> liquidarse esas agencias por parte del Despacho atendiendo a la prosperidad </w:t>
      </w:r>
      <w:r w:rsidR="001A2DBE">
        <w:rPr>
          <w:rFonts w:ascii="Arial" w:hAnsi="Arial" w:cs="Arial"/>
          <w:sz w:val="22"/>
          <w:szCs w:val="22"/>
          <w:lang w:eastAsia="es-CO"/>
        </w:rPr>
        <w:t xml:space="preserve">pero </w:t>
      </w:r>
      <w:r>
        <w:rPr>
          <w:rFonts w:ascii="Arial" w:hAnsi="Arial" w:cs="Arial"/>
          <w:sz w:val="22"/>
          <w:szCs w:val="22"/>
          <w:lang w:eastAsia="es-CO"/>
        </w:rPr>
        <w:t xml:space="preserve">parcial de las pretensiones, o incluso </w:t>
      </w:r>
      <w:r w:rsidR="001A2DBE">
        <w:rPr>
          <w:rFonts w:ascii="Arial" w:hAnsi="Arial" w:cs="Arial"/>
          <w:sz w:val="22"/>
          <w:szCs w:val="22"/>
          <w:lang w:eastAsia="es-CO"/>
        </w:rPr>
        <w:t>en gracia de discusión, ese rubro debió</w:t>
      </w:r>
      <w:r>
        <w:rPr>
          <w:rFonts w:ascii="Arial" w:hAnsi="Arial" w:cs="Arial"/>
          <w:sz w:val="22"/>
          <w:szCs w:val="22"/>
          <w:lang w:eastAsia="es-CO"/>
        </w:rPr>
        <w:t xml:space="preserve"> ajustarlo en un 50% </w:t>
      </w:r>
      <w:r w:rsidR="001A2DBE">
        <w:rPr>
          <w:rFonts w:ascii="Arial" w:hAnsi="Arial" w:cs="Arial"/>
          <w:sz w:val="22"/>
          <w:szCs w:val="22"/>
          <w:lang w:eastAsia="es-CO"/>
        </w:rPr>
        <w:t xml:space="preserve">en virtud de la concurrencia de causas. </w:t>
      </w:r>
    </w:p>
    <w:p w14:paraId="4A80CF9E" w14:textId="77777777" w:rsidR="00022D75" w:rsidRPr="00F81427" w:rsidRDefault="00022D75" w:rsidP="00FE7FFB">
      <w:pPr>
        <w:spacing w:line="360" w:lineRule="auto"/>
        <w:jc w:val="both"/>
        <w:rPr>
          <w:rFonts w:ascii="Arial" w:hAnsi="Arial" w:cs="Arial"/>
          <w:sz w:val="22"/>
          <w:szCs w:val="22"/>
        </w:rPr>
      </w:pPr>
    </w:p>
    <w:p w14:paraId="70E6175C" w14:textId="74BF43FA" w:rsidR="00591D2E" w:rsidRPr="00F81427" w:rsidRDefault="0085379B" w:rsidP="00FE7FFB">
      <w:pPr>
        <w:spacing w:line="360" w:lineRule="auto"/>
        <w:jc w:val="both"/>
        <w:rPr>
          <w:rFonts w:ascii="Arial" w:hAnsi="Arial" w:cs="Arial"/>
          <w:sz w:val="22"/>
          <w:szCs w:val="22"/>
        </w:rPr>
      </w:pPr>
      <w:r w:rsidRPr="00F81427">
        <w:rPr>
          <w:rFonts w:ascii="Arial" w:hAnsi="Arial" w:cs="Arial"/>
          <w:sz w:val="22"/>
          <w:szCs w:val="22"/>
        </w:rPr>
        <w:t xml:space="preserve">Por lo anterior, </w:t>
      </w:r>
      <w:r w:rsidR="00591D2E" w:rsidRPr="00F81427">
        <w:rPr>
          <w:rFonts w:ascii="Arial" w:hAnsi="Arial" w:cs="Arial"/>
          <w:sz w:val="22"/>
          <w:szCs w:val="22"/>
        </w:rPr>
        <w:t xml:space="preserve">se interpone recurso de reposición y en subsidio apelación </w:t>
      </w:r>
      <w:r w:rsidRPr="00F81427">
        <w:rPr>
          <w:rFonts w:ascii="Arial" w:hAnsi="Arial" w:cs="Arial"/>
          <w:sz w:val="22"/>
          <w:szCs w:val="22"/>
        </w:rPr>
        <w:t>contra el auto</w:t>
      </w:r>
      <w:r w:rsidR="00022D75" w:rsidRPr="00F81427">
        <w:rPr>
          <w:rFonts w:ascii="Arial" w:hAnsi="Arial" w:cs="Arial"/>
          <w:sz w:val="22"/>
          <w:szCs w:val="22"/>
        </w:rPr>
        <w:t xml:space="preserve"> del </w:t>
      </w:r>
      <w:r w:rsidR="005726BD" w:rsidRPr="00F81427">
        <w:rPr>
          <w:rFonts w:ascii="Arial" w:hAnsi="Arial" w:cs="Arial"/>
          <w:sz w:val="22"/>
          <w:szCs w:val="22"/>
        </w:rPr>
        <w:t>10 de marzo de 2025</w:t>
      </w:r>
      <w:r w:rsidR="00022D75" w:rsidRPr="00F81427">
        <w:rPr>
          <w:rFonts w:ascii="Arial" w:hAnsi="Arial" w:cs="Arial"/>
          <w:sz w:val="22"/>
          <w:szCs w:val="22"/>
        </w:rPr>
        <w:t xml:space="preserve">, notificado en estados el </w:t>
      </w:r>
      <w:r w:rsidR="005726BD" w:rsidRPr="00F81427">
        <w:rPr>
          <w:rFonts w:ascii="Arial" w:hAnsi="Arial" w:cs="Arial"/>
          <w:sz w:val="22"/>
          <w:szCs w:val="22"/>
        </w:rPr>
        <w:t>11 de marzo de 2025</w:t>
      </w:r>
      <w:r w:rsidR="00022D75" w:rsidRPr="00F81427">
        <w:rPr>
          <w:rFonts w:ascii="Arial" w:hAnsi="Arial" w:cs="Arial"/>
          <w:sz w:val="22"/>
          <w:szCs w:val="22"/>
        </w:rPr>
        <w:t xml:space="preserve">, en el cual </w:t>
      </w:r>
      <w:r w:rsidR="005726BD" w:rsidRPr="00F81427">
        <w:rPr>
          <w:rFonts w:ascii="Arial" w:hAnsi="Arial" w:cs="Arial"/>
          <w:sz w:val="22"/>
          <w:szCs w:val="22"/>
        </w:rPr>
        <w:t>modifica la liquidación de costas en virtud de la resolución de los recursos de reposición del demandante y Equidad formulados en contra del auto del 10 de febrero de 2025 por medio del cual se aprobó las costas.</w:t>
      </w:r>
    </w:p>
    <w:p w14:paraId="1576F30F" w14:textId="5719461B" w:rsidR="00AD78F4" w:rsidRDefault="00AD78F4" w:rsidP="00FE7FFB">
      <w:pPr>
        <w:pStyle w:val="Default"/>
        <w:spacing w:line="360" w:lineRule="auto"/>
        <w:jc w:val="both"/>
        <w:rPr>
          <w:color w:val="auto"/>
          <w:sz w:val="22"/>
          <w:szCs w:val="22"/>
        </w:rPr>
      </w:pPr>
    </w:p>
    <w:p w14:paraId="7FA35BD0" w14:textId="77777777" w:rsidR="00FE7FFB" w:rsidRPr="00F81427" w:rsidRDefault="00FE7FFB" w:rsidP="00FE7FFB">
      <w:pPr>
        <w:pStyle w:val="Default"/>
        <w:spacing w:line="360" w:lineRule="auto"/>
        <w:jc w:val="both"/>
        <w:rPr>
          <w:color w:val="auto"/>
          <w:sz w:val="22"/>
          <w:szCs w:val="22"/>
        </w:rPr>
      </w:pPr>
    </w:p>
    <w:p w14:paraId="1D9ADF91" w14:textId="696C9FE3" w:rsidR="000F5BB1" w:rsidRPr="00F81427" w:rsidRDefault="008416D5" w:rsidP="00FE7FFB">
      <w:pPr>
        <w:pStyle w:val="Prrafodelista"/>
        <w:numPr>
          <w:ilvl w:val="0"/>
          <w:numId w:val="1"/>
        </w:numPr>
        <w:spacing w:line="360" w:lineRule="auto"/>
        <w:jc w:val="center"/>
        <w:rPr>
          <w:rFonts w:ascii="Arial" w:eastAsia="Arial" w:hAnsi="Arial" w:cs="Arial"/>
          <w:b/>
          <w:bCs/>
          <w:sz w:val="22"/>
          <w:szCs w:val="22"/>
          <w:u w:val="single"/>
        </w:rPr>
      </w:pPr>
      <w:r w:rsidRPr="00F81427">
        <w:rPr>
          <w:rFonts w:ascii="Arial" w:eastAsia="Arial" w:hAnsi="Arial" w:cs="Arial"/>
          <w:b/>
          <w:bCs/>
          <w:sz w:val="22"/>
          <w:szCs w:val="22"/>
          <w:u w:val="single"/>
        </w:rPr>
        <w:t>SOLICITUD</w:t>
      </w:r>
      <w:r w:rsidR="0085379B" w:rsidRPr="00F81427">
        <w:rPr>
          <w:rFonts w:ascii="Arial" w:eastAsia="Arial" w:hAnsi="Arial" w:cs="Arial"/>
          <w:b/>
          <w:bCs/>
          <w:sz w:val="22"/>
          <w:szCs w:val="22"/>
          <w:u w:val="single"/>
        </w:rPr>
        <w:t>ES</w:t>
      </w:r>
    </w:p>
    <w:p w14:paraId="4C10D3C1" w14:textId="77777777" w:rsidR="006F1631" w:rsidRPr="00F81427" w:rsidRDefault="006F1631" w:rsidP="00FE7FFB">
      <w:pPr>
        <w:spacing w:line="360" w:lineRule="auto"/>
        <w:jc w:val="center"/>
        <w:rPr>
          <w:rFonts w:ascii="Arial" w:eastAsia="Arial" w:hAnsi="Arial" w:cs="Arial"/>
          <w:b/>
          <w:bCs/>
          <w:sz w:val="22"/>
          <w:szCs w:val="22"/>
        </w:rPr>
      </w:pPr>
    </w:p>
    <w:p w14:paraId="17C8F9ED" w14:textId="2BFA9CD8" w:rsidR="0085379B" w:rsidRPr="00F81427" w:rsidRDefault="0085379B" w:rsidP="00FE7FFB">
      <w:pPr>
        <w:pStyle w:val="Default"/>
        <w:spacing w:line="360" w:lineRule="auto"/>
        <w:jc w:val="both"/>
        <w:rPr>
          <w:color w:val="auto"/>
          <w:sz w:val="22"/>
          <w:szCs w:val="22"/>
        </w:rPr>
      </w:pPr>
      <w:r w:rsidRPr="00F81427">
        <w:rPr>
          <w:color w:val="auto"/>
          <w:sz w:val="22"/>
          <w:szCs w:val="22"/>
        </w:rPr>
        <w:t xml:space="preserve">Expuestos los fundamentos fácticos y jurídicos del caso, solicito comedidamente al Despacho lo siguiente: </w:t>
      </w:r>
    </w:p>
    <w:p w14:paraId="485FE2A9" w14:textId="77777777" w:rsidR="000E2989" w:rsidRPr="00F81427" w:rsidRDefault="000E2989" w:rsidP="00FE7FFB">
      <w:pPr>
        <w:pStyle w:val="Default"/>
        <w:spacing w:line="360" w:lineRule="auto"/>
        <w:jc w:val="both"/>
        <w:rPr>
          <w:color w:val="auto"/>
          <w:sz w:val="22"/>
          <w:szCs w:val="22"/>
        </w:rPr>
      </w:pPr>
    </w:p>
    <w:p w14:paraId="18D7FFB0" w14:textId="2C13FFE0" w:rsidR="000E2989" w:rsidRPr="00F81427" w:rsidRDefault="0085379B" w:rsidP="00FE7FFB">
      <w:pPr>
        <w:pStyle w:val="Default"/>
        <w:spacing w:line="360" w:lineRule="auto"/>
        <w:jc w:val="both"/>
        <w:rPr>
          <w:color w:val="auto"/>
          <w:sz w:val="22"/>
          <w:szCs w:val="22"/>
        </w:rPr>
      </w:pPr>
      <w:r w:rsidRPr="00F81427">
        <w:rPr>
          <w:b/>
          <w:bCs/>
          <w:color w:val="auto"/>
          <w:sz w:val="22"/>
          <w:szCs w:val="22"/>
        </w:rPr>
        <w:t xml:space="preserve">PRIMERA: REPONER </w:t>
      </w:r>
      <w:r w:rsidRPr="00F81427">
        <w:rPr>
          <w:color w:val="auto"/>
          <w:sz w:val="22"/>
          <w:szCs w:val="22"/>
        </w:rPr>
        <w:t xml:space="preserve">para </w:t>
      </w:r>
      <w:r w:rsidRPr="00F81427">
        <w:rPr>
          <w:b/>
          <w:bCs/>
          <w:color w:val="auto"/>
          <w:sz w:val="22"/>
          <w:szCs w:val="22"/>
        </w:rPr>
        <w:t xml:space="preserve">REVOCAR </w:t>
      </w:r>
      <w:r w:rsidR="001A2DBE" w:rsidRPr="00FE7FFB">
        <w:rPr>
          <w:color w:val="auto"/>
          <w:sz w:val="22"/>
          <w:szCs w:val="22"/>
        </w:rPr>
        <w:t xml:space="preserve">parcialmente </w:t>
      </w:r>
      <w:r w:rsidRPr="00F81427">
        <w:rPr>
          <w:color w:val="auto"/>
          <w:sz w:val="22"/>
          <w:szCs w:val="22"/>
        </w:rPr>
        <w:t xml:space="preserve">el Auto </w:t>
      </w:r>
      <w:r w:rsidR="005726BD" w:rsidRPr="00F81427">
        <w:rPr>
          <w:color w:val="auto"/>
          <w:sz w:val="22"/>
          <w:szCs w:val="22"/>
        </w:rPr>
        <w:t xml:space="preserve">del 10 de marzo de 2025, notificado en estados el 11 de marzo de 2025 </w:t>
      </w:r>
      <w:r w:rsidRPr="00F81427">
        <w:rPr>
          <w:color w:val="auto"/>
          <w:sz w:val="22"/>
          <w:szCs w:val="22"/>
        </w:rPr>
        <w:t xml:space="preserve">y, en su lugar, se </w:t>
      </w:r>
      <w:r w:rsidR="005726BD" w:rsidRPr="00F81427">
        <w:rPr>
          <w:b/>
          <w:bCs/>
          <w:color w:val="auto"/>
          <w:sz w:val="22"/>
          <w:szCs w:val="22"/>
        </w:rPr>
        <w:t>LIQUIDE</w:t>
      </w:r>
      <w:r w:rsidR="001A2DBE">
        <w:rPr>
          <w:b/>
          <w:bCs/>
          <w:color w:val="auto"/>
          <w:sz w:val="22"/>
          <w:szCs w:val="22"/>
        </w:rPr>
        <w:t xml:space="preserve">N </w:t>
      </w:r>
      <w:r w:rsidR="001A2DBE" w:rsidRPr="00FE7FFB">
        <w:rPr>
          <w:color w:val="auto"/>
          <w:sz w:val="22"/>
          <w:szCs w:val="22"/>
        </w:rPr>
        <w:t>las agencias en derecho de primera instancia</w:t>
      </w:r>
      <w:r w:rsidR="005726BD" w:rsidRPr="00FE7FFB">
        <w:rPr>
          <w:color w:val="auto"/>
          <w:sz w:val="22"/>
          <w:szCs w:val="22"/>
        </w:rPr>
        <w:t xml:space="preserve"> </w:t>
      </w:r>
      <w:r w:rsidR="005726BD" w:rsidRPr="00F81427">
        <w:rPr>
          <w:color w:val="auto"/>
          <w:sz w:val="22"/>
          <w:szCs w:val="22"/>
        </w:rPr>
        <w:t>de forma adecuada en atención a</w:t>
      </w:r>
      <w:r w:rsidR="001A2DBE">
        <w:rPr>
          <w:color w:val="auto"/>
          <w:sz w:val="22"/>
          <w:szCs w:val="22"/>
        </w:rPr>
        <w:t xml:space="preserve"> los especiales elementos del caso como la prosperidad parcial de las pretensiones, el monto de los perjuicios reconocidos y</w:t>
      </w:r>
      <w:r w:rsidR="005726BD" w:rsidRPr="00F81427">
        <w:rPr>
          <w:color w:val="auto"/>
          <w:sz w:val="22"/>
          <w:szCs w:val="22"/>
        </w:rPr>
        <w:t xml:space="preserve"> la concurrencia de </w:t>
      </w:r>
      <w:r w:rsidR="001A2DBE">
        <w:rPr>
          <w:color w:val="auto"/>
          <w:sz w:val="22"/>
          <w:szCs w:val="22"/>
        </w:rPr>
        <w:t xml:space="preserve">la </w:t>
      </w:r>
      <w:r w:rsidR="005726BD" w:rsidRPr="00F81427">
        <w:rPr>
          <w:color w:val="auto"/>
          <w:sz w:val="22"/>
          <w:szCs w:val="22"/>
        </w:rPr>
        <w:t>responsabilidad deprecada.</w:t>
      </w:r>
    </w:p>
    <w:p w14:paraId="1428A828" w14:textId="3244EA29" w:rsidR="0085379B" w:rsidRPr="00F81427" w:rsidRDefault="0085379B" w:rsidP="00FE7FFB">
      <w:pPr>
        <w:pStyle w:val="Default"/>
        <w:spacing w:line="360" w:lineRule="auto"/>
        <w:jc w:val="both"/>
        <w:rPr>
          <w:color w:val="auto"/>
          <w:sz w:val="22"/>
          <w:szCs w:val="22"/>
        </w:rPr>
      </w:pPr>
      <w:r w:rsidRPr="00F81427">
        <w:rPr>
          <w:color w:val="auto"/>
          <w:sz w:val="22"/>
          <w:szCs w:val="22"/>
        </w:rPr>
        <w:t xml:space="preserve"> </w:t>
      </w:r>
    </w:p>
    <w:p w14:paraId="1FC25E19" w14:textId="5860063F" w:rsidR="00BB0219" w:rsidRPr="00F81427" w:rsidRDefault="0085379B" w:rsidP="00FE7FFB">
      <w:pPr>
        <w:pStyle w:val="Default"/>
        <w:spacing w:line="360" w:lineRule="auto"/>
        <w:jc w:val="both"/>
        <w:rPr>
          <w:rFonts w:eastAsia="Arial"/>
          <w:b/>
          <w:bCs/>
          <w:color w:val="auto"/>
          <w:sz w:val="22"/>
          <w:szCs w:val="22"/>
          <w:u w:val="single"/>
        </w:rPr>
      </w:pPr>
      <w:r w:rsidRPr="00F81427">
        <w:rPr>
          <w:b/>
          <w:bCs/>
          <w:color w:val="auto"/>
          <w:sz w:val="22"/>
          <w:szCs w:val="22"/>
        </w:rPr>
        <w:lastRenderedPageBreak/>
        <w:t xml:space="preserve">SEGUNDO: </w:t>
      </w:r>
      <w:r w:rsidR="005726BD" w:rsidRPr="00F81427">
        <w:rPr>
          <w:color w:val="auto"/>
          <w:sz w:val="22"/>
          <w:szCs w:val="22"/>
        </w:rPr>
        <w:t xml:space="preserve">De manera subsidiaria, en caso de no reponer el auto, solicito </w:t>
      </w:r>
      <w:r w:rsidR="005726BD" w:rsidRPr="00F81427">
        <w:rPr>
          <w:b/>
          <w:bCs/>
          <w:color w:val="auto"/>
          <w:sz w:val="22"/>
          <w:szCs w:val="22"/>
        </w:rPr>
        <w:t xml:space="preserve">CONCEDER </w:t>
      </w:r>
      <w:r w:rsidR="005726BD" w:rsidRPr="00F81427">
        <w:rPr>
          <w:color w:val="auto"/>
          <w:sz w:val="22"/>
          <w:szCs w:val="22"/>
        </w:rPr>
        <w:t xml:space="preserve">el </w:t>
      </w:r>
      <w:r w:rsidR="005726BD" w:rsidRPr="00F81427">
        <w:rPr>
          <w:b/>
          <w:bCs/>
          <w:color w:val="auto"/>
          <w:sz w:val="22"/>
          <w:szCs w:val="22"/>
        </w:rPr>
        <w:t xml:space="preserve">RECURSO DE APELACIÓN </w:t>
      </w:r>
      <w:r w:rsidR="005726BD" w:rsidRPr="00F81427">
        <w:rPr>
          <w:color w:val="auto"/>
          <w:sz w:val="22"/>
          <w:szCs w:val="22"/>
        </w:rPr>
        <w:t>y remitir el expediente al superior jerárquico, para que resuelva la alzada.</w:t>
      </w:r>
    </w:p>
    <w:p w14:paraId="6CB2E54C" w14:textId="05A5DC1F" w:rsidR="006F1631" w:rsidRPr="00F81427" w:rsidRDefault="006F1631" w:rsidP="00FE7FFB">
      <w:pPr>
        <w:pStyle w:val="Prrafodelista"/>
        <w:spacing w:line="360" w:lineRule="auto"/>
        <w:ind w:left="0"/>
        <w:jc w:val="both"/>
        <w:rPr>
          <w:rFonts w:ascii="Arial" w:hAnsi="Arial" w:cs="Arial"/>
          <w:b/>
          <w:bCs/>
          <w:sz w:val="22"/>
          <w:szCs w:val="22"/>
          <w:lang w:val="es-ES_tradnl"/>
        </w:rPr>
      </w:pPr>
    </w:p>
    <w:p w14:paraId="53FB846F" w14:textId="16917E68" w:rsidR="001459B0" w:rsidRPr="00F81427" w:rsidRDefault="002A19BB" w:rsidP="00FE7FFB">
      <w:pPr>
        <w:spacing w:line="360" w:lineRule="auto"/>
        <w:jc w:val="both"/>
        <w:rPr>
          <w:rFonts w:ascii="Arial" w:hAnsi="Arial" w:cs="Arial"/>
          <w:sz w:val="22"/>
          <w:szCs w:val="22"/>
        </w:rPr>
      </w:pPr>
      <w:r w:rsidRPr="00F81427">
        <w:rPr>
          <w:rFonts w:ascii="Arial" w:hAnsi="Arial" w:cs="Arial"/>
          <w:sz w:val="22"/>
          <w:szCs w:val="22"/>
        </w:rPr>
        <w:t>Atenta</w:t>
      </w:r>
      <w:r w:rsidR="006F1631" w:rsidRPr="00F81427">
        <w:rPr>
          <w:rFonts w:ascii="Arial" w:hAnsi="Arial" w:cs="Arial"/>
          <w:sz w:val="22"/>
          <w:szCs w:val="22"/>
        </w:rPr>
        <w:t>mente,</w:t>
      </w:r>
      <w:bookmarkStart w:id="0" w:name="_Hlk159599227"/>
    </w:p>
    <w:p w14:paraId="360756A7" w14:textId="66AB237C" w:rsidR="002A19BB" w:rsidRPr="00F81427" w:rsidRDefault="00FE7FFB" w:rsidP="00FE7FFB">
      <w:pPr>
        <w:spacing w:line="360" w:lineRule="auto"/>
        <w:jc w:val="both"/>
        <w:rPr>
          <w:rFonts w:ascii="Arial" w:hAnsi="Arial" w:cs="Arial"/>
          <w:sz w:val="22"/>
          <w:szCs w:val="22"/>
        </w:rPr>
      </w:pPr>
      <w:r w:rsidRPr="00F81427">
        <w:rPr>
          <w:rFonts w:ascii="Arial" w:hAnsi="Arial" w:cs="Arial"/>
          <w:noProof/>
          <w:sz w:val="22"/>
          <w:szCs w:val="22"/>
        </w:rPr>
        <w:drawing>
          <wp:anchor distT="0" distB="0" distL="114300" distR="114300" simplePos="0" relativeHeight="251665408" behindDoc="1" locked="0" layoutInCell="1" allowOverlap="1" wp14:anchorId="0A2A1E45" wp14:editId="281579AB">
            <wp:simplePos x="0" y="0"/>
            <wp:positionH relativeFrom="margin">
              <wp:posOffset>168275</wp:posOffset>
            </wp:positionH>
            <wp:positionV relativeFrom="paragraph">
              <wp:posOffset>97790</wp:posOffset>
            </wp:positionV>
            <wp:extent cx="1423035" cy="864870"/>
            <wp:effectExtent l="0" t="0" r="5715" b="0"/>
            <wp:wrapNone/>
            <wp:docPr id="26812129"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129" name="Imagen 2" descr="Texto&#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303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9C619" w14:textId="77777777" w:rsidR="00F71F6D" w:rsidRPr="00F81427" w:rsidRDefault="00F71F6D" w:rsidP="00FE7FFB">
      <w:pPr>
        <w:spacing w:line="360" w:lineRule="auto"/>
        <w:jc w:val="both"/>
        <w:rPr>
          <w:rFonts w:ascii="Arial" w:hAnsi="Arial" w:cs="Arial"/>
          <w:b/>
          <w:bCs/>
          <w:sz w:val="22"/>
          <w:szCs w:val="22"/>
        </w:rPr>
      </w:pPr>
    </w:p>
    <w:p w14:paraId="23639336" w14:textId="575CE8BF" w:rsidR="006F1631" w:rsidRPr="00F81427" w:rsidRDefault="006F1631" w:rsidP="00FE7FFB">
      <w:pPr>
        <w:spacing w:line="360" w:lineRule="auto"/>
        <w:jc w:val="both"/>
        <w:rPr>
          <w:rFonts w:ascii="Arial" w:hAnsi="Arial" w:cs="Arial"/>
          <w:b/>
          <w:bCs/>
          <w:sz w:val="22"/>
          <w:szCs w:val="22"/>
        </w:rPr>
      </w:pPr>
      <w:r w:rsidRPr="00F81427">
        <w:rPr>
          <w:rFonts w:ascii="Arial" w:hAnsi="Arial" w:cs="Arial"/>
          <w:b/>
          <w:bCs/>
          <w:sz w:val="22"/>
          <w:szCs w:val="22"/>
        </w:rPr>
        <w:t>GUSTAVO ALBERTO HERRERA ÁVILA</w:t>
      </w:r>
    </w:p>
    <w:p w14:paraId="3E13529D" w14:textId="77777777" w:rsidR="006F1631" w:rsidRPr="00F81427" w:rsidRDefault="006F1631" w:rsidP="00FE7FFB">
      <w:pPr>
        <w:spacing w:line="360" w:lineRule="auto"/>
        <w:jc w:val="both"/>
        <w:rPr>
          <w:rFonts w:ascii="Arial" w:hAnsi="Arial" w:cs="Arial"/>
          <w:sz w:val="22"/>
          <w:szCs w:val="22"/>
        </w:rPr>
      </w:pPr>
      <w:r w:rsidRPr="00F81427">
        <w:rPr>
          <w:rFonts w:ascii="Arial" w:hAnsi="Arial" w:cs="Arial"/>
          <w:sz w:val="22"/>
          <w:szCs w:val="22"/>
        </w:rPr>
        <w:t xml:space="preserve">C.C. </w:t>
      </w:r>
      <w:proofErr w:type="spellStart"/>
      <w:r w:rsidRPr="00F81427">
        <w:rPr>
          <w:rFonts w:ascii="Arial" w:hAnsi="Arial" w:cs="Arial"/>
          <w:sz w:val="22"/>
          <w:szCs w:val="22"/>
        </w:rPr>
        <w:t>Nº</w:t>
      </w:r>
      <w:proofErr w:type="spellEnd"/>
      <w:r w:rsidRPr="00F81427">
        <w:rPr>
          <w:rFonts w:ascii="Arial" w:hAnsi="Arial" w:cs="Arial"/>
          <w:sz w:val="22"/>
          <w:szCs w:val="22"/>
        </w:rPr>
        <w:t xml:space="preserve"> 19.395.114 de Bogotá</w:t>
      </w:r>
    </w:p>
    <w:p w14:paraId="212F0DFA" w14:textId="2C1645C8" w:rsidR="006F1631" w:rsidRPr="00F81427" w:rsidRDefault="006F1631" w:rsidP="00FE7FFB">
      <w:pPr>
        <w:spacing w:line="360" w:lineRule="auto"/>
        <w:jc w:val="both"/>
        <w:rPr>
          <w:rFonts w:ascii="Arial" w:eastAsia="Arial" w:hAnsi="Arial" w:cs="Arial"/>
          <w:sz w:val="22"/>
          <w:szCs w:val="22"/>
          <w:lang w:val="es-ES"/>
        </w:rPr>
      </w:pPr>
      <w:r w:rsidRPr="00F81427">
        <w:rPr>
          <w:rFonts w:ascii="Arial" w:hAnsi="Arial" w:cs="Arial"/>
          <w:sz w:val="22"/>
          <w:szCs w:val="22"/>
        </w:rPr>
        <w:t xml:space="preserve">T.P. </w:t>
      </w:r>
      <w:proofErr w:type="spellStart"/>
      <w:r w:rsidRPr="00F81427">
        <w:rPr>
          <w:rFonts w:ascii="Arial" w:hAnsi="Arial" w:cs="Arial"/>
          <w:sz w:val="22"/>
          <w:szCs w:val="22"/>
        </w:rPr>
        <w:t>N°</w:t>
      </w:r>
      <w:proofErr w:type="spellEnd"/>
      <w:r w:rsidRPr="00F81427">
        <w:rPr>
          <w:rFonts w:ascii="Arial" w:hAnsi="Arial" w:cs="Arial"/>
          <w:sz w:val="22"/>
          <w:szCs w:val="22"/>
        </w:rPr>
        <w:t xml:space="preserve"> 39.116 del C. S. de la J.</w:t>
      </w:r>
      <w:bookmarkEnd w:id="0"/>
    </w:p>
    <w:sectPr w:rsidR="006F1631" w:rsidRPr="00F81427" w:rsidSect="005C3EB6">
      <w:headerReference w:type="default" r:id="rId14"/>
      <w:footerReference w:type="default" r:id="rId15"/>
      <w:pgSz w:w="12240" w:h="15840"/>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A77FB" w14:textId="77777777" w:rsidR="000F2F2E" w:rsidRDefault="000F2F2E" w:rsidP="0025591F">
      <w:r>
        <w:separator/>
      </w:r>
    </w:p>
  </w:endnote>
  <w:endnote w:type="continuationSeparator" w:id="0">
    <w:p w14:paraId="36B52BFF" w14:textId="77777777" w:rsidR="000F2F2E" w:rsidRDefault="000F2F2E" w:rsidP="0025591F">
      <w:r>
        <w:continuationSeparator/>
      </w:r>
    </w:p>
  </w:endnote>
  <w:endnote w:type="continuationNotice" w:id="1">
    <w:p w14:paraId="5A1557FC" w14:textId="77777777" w:rsidR="000F2F2E" w:rsidRDefault="000F2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5547" w14:textId="087AC456" w:rsidR="004A356B" w:rsidRDefault="0041065A" w:rsidP="004A356B">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01A3C63F" wp14:editId="1696C3F9">
          <wp:simplePos x="0" y="0"/>
          <wp:positionH relativeFrom="page">
            <wp:posOffset>8890</wp:posOffset>
          </wp:positionH>
          <wp:positionV relativeFrom="page">
            <wp:posOffset>8167843</wp:posOffset>
          </wp:positionV>
          <wp:extent cx="7767320" cy="1868170"/>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07A" w:rsidRPr="008F707A">
      <w:rPr>
        <w:noProof/>
        <w:color w:val="222A35" w:themeColor="text2" w:themeShade="80"/>
      </w:rPr>
      <w:drawing>
        <wp:anchor distT="0" distB="0" distL="114300" distR="114300" simplePos="0" relativeHeight="251666432" behindDoc="0" locked="0" layoutInCell="1" allowOverlap="1" wp14:anchorId="6E601DE7" wp14:editId="6CDB5312">
          <wp:simplePos x="0" y="0"/>
          <wp:positionH relativeFrom="column">
            <wp:posOffset>4588510</wp:posOffset>
          </wp:positionH>
          <wp:positionV relativeFrom="paragraph">
            <wp:posOffset>-234315</wp:posOffset>
          </wp:positionV>
          <wp:extent cx="1466850" cy="905510"/>
          <wp:effectExtent l="0" t="0" r="0" b="889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anchor>
      </w:drawing>
    </w:r>
    <w:r w:rsidR="008F707A" w:rsidRPr="008F707A">
      <w:rPr>
        <w:noProof/>
        <w:color w:val="222A35" w:themeColor="text2" w:themeShade="80"/>
      </w:rPr>
      <mc:AlternateContent>
        <mc:Choice Requires="wps">
          <w:drawing>
            <wp:anchor distT="0" distB="0" distL="114300" distR="114300" simplePos="0" relativeHeight="251667456" behindDoc="0" locked="0" layoutInCell="1" allowOverlap="1" wp14:anchorId="4EF69EE7" wp14:editId="247D5128">
              <wp:simplePos x="0" y="0"/>
              <wp:positionH relativeFrom="column">
                <wp:posOffset>1988982</wp:posOffset>
              </wp:positionH>
              <wp:positionV relativeFrom="paragraph">
                <wp:posOffset>-167640</wp:posOffset>
              </wp:positionV>
              <wp:extent cx="2727325" cy="733425"/>
              <wp:effectExtent l="0" t="0" r="0" b="0"/>
              <wp:wrapNone/>
              <wp:docPr id="1"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B48C9" w14:textId="77777777" w:rsidR="008F707A" w:rsidRPr="004A356B" w:rsidRDefault="008F707A" w:rsidP="008F707A">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D042BF3" w14:textId="77777777" w:rsidR="008F707A" w:rsidRPr="004A356B" w:rsidRDefault="008F707A" w:rsidP="008F707A">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Pr>
                              <w:rFonts w:ascii="Raleway" w:hAnsi="Raleway"/>
                              <w:color w:val="11213B"/>
                              <w:w w:val="105"/>
                              <w:sz w:val="14"/>
                              <w:szCs w:val="14"/>
                            </w:rPr>
                            <w:t>ra</w:t>
                          </w:r>
                          <w:proofErr w:type="spellEnd"/>
                          <w:r>
                            <w:rPr>
                              <w:rFonts w:ascii="Raleway" w:hAnsi="Raleway"/>
                              <w:color w:val="11213B"/>
                              <w:w w:val="105"/>
                              <w:sz w:val="14"/>
                              <w:szCs w:val="14"/>
                            </w:rPr>
                            <w:t xml:space="preserve"> 11A</w:t>
                          </w:r>
                          <w:r w:rsidRPr="004A356B">
                            <w:rPr>
                              <w:rFonts w:ascii="Raleway" w:hAnsi="Raleway"/>
                              <w:color w:val="11213B"/>
                              <w:w w:val="105"/>
                              <w:sz w:val="14"/>
                              <w:szCs w:val="14"/>
                            </w:rPr>
                            <w:t xml:space="preserve"> </w:t>
                          </w:r>
                          <w:r>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Pr>
                              <w:rFonts w:ascii="Raleway" w:hAnsi="Raleway"/>
                              <w:color w:val="11213B"/>
                              <w:w w:val="105"/>
                              <w:sz w:val="14"/>
                              <w:szCs w:val="14"/>
                            </w:rPr>
                            <w:t>2</w:t>
                          </w:r>
                          <w:r w:rsidRPr="004A356B">
                            <w:rPr>
                              <w:rFonts w:ascii="Raleway" w:hAnsi="Raleway"/>
                              <w:color w:val="11213B"/>
                              <w:w w:val="105"/>
                              <w:sz w:val="14"/>
                              <w:szCs w:val="14"/>
                            </w:rPr>
                            <w:t>0</w:t>
                          </w:r>
                          <w:r>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EF69EE7" id="Rectángulo 4" o:spid="_x0000_s1026" style="position:absolute;margin-left:156.6pt;margin-top:-13.2pt;width:214.75pt;height:5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" filled="f" stroked="f" strokeweight="1pt">
              <v:textbox>
                <w:txbxContent>
                  <w:p w14:paraId="645B48C9" w14:textId="77777777" w:rsidR="008F707A" w:rsidRPr="004A356B" w:rsidRDefault="008F707A" w:rsidP="008F707A">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D042BF3" w14:textId="77777777" w:rsidR="008F707A" w:rsidRPr="004A356B" w:rsidRDefault="008F707A" w:rsidP="008F707A">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Pr>
                        <w:rFonts w:ascii="Raleway" w:hAnsi="Raleway"/>
                        <w:color w:val="11213B"/>
                        <w:w w:val="105"/>
                        <w:sz w:val="14"/>
                        <w:szCs w:val="14"/>
                      </w:rPr>
                      <w:t>ra</w:t>
                    </w:r>
                    <w:proofErr w:type="spellEnd"/>
                    <w:r>
                      <w:rPr>
                        <w:rFonts w:ascii="Raleway" w:hAnsi="Raleway"/>
                        <w:color w:val="11213B"/>
                        <w:w w:val="105"/>
                        <w:sz w:val="14"/>
                        <w:szCs w:val="14"/>
                      </w:rPr>
                      <w:t xml:space="preserve"> 11A</w:t>
                    </w:r>
                    <w:r w:rsidRPr="004A356B">
                      <w:rPr>
                        <w:rFonts w:ascii="Raleway" w:hAnsi="Raleway"/>
                        <w:color w:val="11213B"/>
                        <w:w w:val="105"/>
                        <w:sz w:val="14"/>
                        <w:szCs w:val="14"/>
                      </w:rPr>
                      <w:t xml:space="preserve"> </w:t>
                    </w:r>
                    <w:r>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Pr>
                        <w:rFonts w:ascii="Raleway" w:hAnsi="Raleway"/>
                        <w:color w:val="11213B"/>
                        <w:w w:val="105"/>
                        <w:sz w:val="14"/>
                        <w:szCs w:val="14"/>
                      </w:rPr>
                      <w:t>2</w:t>
                    </w:r>
                    <w:r w:rsidRPr="004A356B">
                      <w:rPr>
                        <w:rFonts w:ascii="Raleway" w:hAnsi="Raleway"/>
                        <w:color w:val="11213B"/>
                        <w:w w:val="105"/>
                        <w:sz w:val="14"/>
                        <w:szCs w:val="14"/>
                      </w:rPr>
                      <w:t>0</w:t>
                    </w:r>
                    <w:r>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v:rect>
          </w:pict>
        </mc:Fallback>
      </mc:AlternateContent>
    </w:r>
    <w:r w:rsidR="00B54DCC">
      <w:rPr>
        <w:noProof/>
        <w:color w:val="222A35" w:themeColor="text2" w:themeShade="80"/>
      </w:rPr>
      <w:drawing>
        <wp:anchor distT="0" distB="0" distL="114300" distR="114300" simplePos="0" relativeHeight="251660288" behindDoc="1" locked="0" layoutInCell="1" allowOverlap="1" wp14:anchorId="37C615DE" wp14:editId="4541A9C2">
          <wp:simplePos x="0" y="0"/>
          <wp:positionH relativeFrom="column">
            <wp:posOffset>4491990</wp:posOffset>
          </wp:positionH>
          <wp:positionV relativeFrom="margin">
            <wp:posOffset>10036810</wp:posOffset>
          </wp:positionV>
          <wp:extent cx="1466850" cy="90551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E8F6D7F">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F923E9">
                            <w:rPr>
                              <w:rFonts w:ascii="Raleway" w:hAnsi="Raleway"/>
                              <w:color w:val="11213B"/>
                              <w:w w:val="105"/>
                              <w:sz w:val="14"/>
                            </w:rPr>
                            <w:t xml:space="preserve">Cali </w:t>
                          </w:r>
                          <w:r w:rsidR="009E1AA4" w:rsidRPr="00F923E9">
                            <w:rPr>
                              <w:rFonts w:ascii="Raleway" w:hAnsi="Raleway"/>
                              <w:color w:val="11213B"/>
                              <w:w w:val="105"/>
                              <w:sz w:val="14"/>
                            </w:rPr>
                            <w:t>–</w:t>
                          </w:r>
                          <w:r w:rsidRPr="00F923E9">
                            <w:rPr>
                              <w:rFonts w:ascii="Raleway" w:hAnsi="Raleway"/>
                              <w:color w:val="11213B"/>
                              <w:w w:val="105"/>
                              <w:sz w:val="14"/>
                            </w:rPr>
                            <w:t xml:space="preserve"> Av</w:t>
                          </w:r>
                          <w:r w:rsidR="009E1AA4" w:rsidRPr="00F923E9">
                            <w:rPr>
                              <w:rFonts w:ascii="Raleway" w:hAnsi="Raleway"/>
                              <w:color w:val="11213B"/>
                              <w:w w:val="105"/>
                              <w:sz w:val="14"/>
                            </w:rPr>
                            <w:t>.</w:t>
                          </w:r>
                          <w:r w:rsidRPr="00F923E9">
                            <w:rPr>
                              <w:rFonts w:ascii="Raleway" w:hAnsi="Raleway"/>
                              <w:color w:val="11213B"/>
                              <w:w w:val="105"/>
                              <w:sz w:val="14"/>
                            </w:rPr>
                            <w:t xml:space="preserve"> 6A Bis #35N-100, Of</w:t>
                          </w:r>
                          <w:r w:rsidR="009E1AA4" w:rsidRPr="00F923E9">
                            <w:rPr>
                              <w:rFonts w:ascii="Raleway" w:hAnsi="Raleway"/>
                              <w:color w:val="11213B"/>
                              <w:w w:val="105"/>
                              <w:sz w:val="14"/>
                            </w:rPr>
                            <w:t>icina</w:t>
                          </w:r>
                          <w:r w:rsidRPr="00F923E9">
                            <w:rPr>
                              <w:rFonts w:ascii="Raleway" w:hAnsi="Raleway"/>
                              <w:color w:val="11213B"/>
                              <w:w w:val="105"/>
                              <w:sz w:val="14"/>
                            </w:rPr>
                            <w:t xml:space="preserve"> 212, Cali, Valle del Cauca, Centro Empresarial Chipichape</w:t>
                          </w:r>
                          <w:r w:rsidRPr="00F923E9">
                            <w:rPr>
                              <w:rFonts w:ascii="Raleway" w:hAnsi="Raleway"/>
                              <w:color w:val="11213B"/>
                              <w:w w:val="105"/>
                              <w:sz w:val="14"/>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31A5597" 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F923E9">
                      <w:rPr>
                        <w:rFonts w:ascii="Raleway" w:hAnsi="Raleway"/>
                        <w:color w:val="11213B"/>
                        <w:w w:val="105"/>
                        <w:sz w:val="14"/>
                      </w:rPr>
                      <w:t xml:space="preserve">Cali </w:t>
                    </w:r>
                    <w:r w:rsidR="009E1AA4" w:rsidRPr="00F923E9">
                      <w:rPr>
                        <w:rFonts w:ascii="Raleway" w:hAnsi="Raleway"/>
                        <w:color w:val="11213B"/>
                        <w:w w:val="105"/>
                        <w:sz w:val="14"/>
                      </w:rPr>
                      <w:t>–</w:t>
                    </w:r>
                    <w:r w:rsidRPr="00F923E9">
                      <w:rPr>
                        <w:rFonts w:ascii="Raleway" w:hAnsi="Raleway"/>
                        <w:color w:val="11213B"/>
                        <w:w w:val="105"/>
                        <w:sz w:val="14"/>
                      </w:rPr>
                      <w:t xml:space="preserve"> Av</w:t>
                    </w:r>
                    <w:r w:rsidR="009E1AA4" w:rsidRPr="00F923E9">
                      <w:rPr>
                        <w:rFonts w:ascii="Raleway" w:hAnsi="Raleway"/>
                        <w:color w:val="11213B"/>
                        <w:w w:val="105"/>
                        <w:sz w:val="14"/>
                      </w:rPr>
                      <w:t>.</w:t>
                    </w:r>
                    <w:r w:rsidRPr="00F923E9">
                      <w:rPr>
                        <w:rFonts w:ascii="Raleway" w:hAnsi="Raleway"/>
                        <w:color w:val="11213B"/>
                        <w:w w:val="105"/>
                        <w:sz w:val="14"/>
                      </w:rPr>
                      <w:t xml:space="preserve"> 6A Bis #35N-100, Of</w:t>
                    </w:r>
                    <w:r w:rsidR="009E1AA4" w:rsidRPr="00F923E9">
                      <w:rPr>
                        <w:rFonts w:ascii="Raleway" w:hAnsi="Raleway"/>
                        <w:color w:val="11213B"/>
                        <w:w w:val="105"/>
                        <w:sz w:val="14"/>
                      </w:rPr>
                      <w:t>icina</w:t>
                    </w:r>
                    <w:r w:rsidRPr="00F923E9">
                      <w:rPr>
                        <w:rFonts w:ascii="Raleway" w:hAnsi="Raleway"/>
                        <w:color w:val="11213B"/>
                        <w:w w:val="105"/>
                        <w:sz w:val="14"/>
                      </w:rPr>
                      <w:t xml:space="preserve"> 212, Cali, Valle del Cauca, Centro Empresarial Chipichape</w:t>
                    </w:r>
                    <w:r w:rsidRPr="00F923E9">
                      <w:rPr>
                        <w:rFonts w:ascii="Raleway" w:hAnsi="Raleway"/>
                        <w:color w:val="11213B"/>
                        <w:w w:val="105"/>
                        <w:sz w:val="14"/>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3A717975" w14:textId="77777777" w:rsidR="00416F84" w:rsidRDefault="00416F84" w:rsidP="00416F84">
    <w:pPr>
      <w:ind w:left="7080" w:firstLine="708"/>
      <w:rPr>
        <w:color w:val="222A35" w:themeColor="text2" w:themeShade="80"/>
      </w:rPr>
    </w:pPr>
  </w:p>
  <w:p w14:paraId="2E4D503A"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76AB529" wp14:editId="43B4A69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51288DAB" w:rsidR="00416F84" w:rsidRPr="002B2424" w:rsidRDefault="002B5696" w:rsidP="009E1AA4">
                          <w:pPr>
                            <w:spacing w:before="10"/>
                            <w:jc w:val="center"/>
                            <w:rPr>
                              <w:rFonts w:ascii="Raleway" w:hAnsi="Raleway"/>
                              <w:b/>
                              <w:bCs/>
                              <w:color w:val="FFFFFF" w:themeColor="background1"/>
                              <w:w w:val="105"/>
                              <w:sz w:val="20"/>
                              <w:szCs w:val="20"/>
                              <w:lang w:val="es-ES"/>
                            </w:rPr>
                          </w:pPr>
                          <w:r>
                            <w:rPr>
                              <w:rFonts w:ascii="Raleway" w:hAnsi="Raleway"/>
                              <w:b/>
                              <w:color w:val="FFFFFF" w:themeColor="background1"/>
                              <w:w w:val="105"/>
                              <w:lang w:val="es-ES"/>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76AB529" id="Rectángulo 5" o:spid="_x0000_s1028"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RnlA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" filled="f" stroked="f" strokeweight="1pt">
              <v:textbox>
                <w:txbxContent>
                  <w:p w14:paraId="3A17D7B1" w14:textId="51288DAB" w:rsidR="00416F84" w:rsidRPr="002B2424" w:rsidRDefault="002B5696" w:rsidP="009E1AA4">
                    <w:pPr>
                      <w:spacing w:before="10"/>
                      <w:jc w:val="center"/>
                      <w:rPr>
                        <w:rFonts w:ascii="Raleway" w:hAnsi="Raleway"/>
                        <w:b/>
                        <w:bCs/>
                        <w:color w:val="FFFFFF" w:themeColor="background1"/>
                        <w:w w:val="105"/>
                        <w:sz w:val="20"/>
                        <w:szCs w:val="20"/>
                        <w:lang w:val="es-ES"/>
                      </w:rPr>
                    </w:pPr>
                    <w:r>
                      <w:rPr>
                        <w:rFonts w:ascii="Raleway" w:hAnsi="Raleway"/>
                        <w:b/>
                        <w:color w:val="FFFFFF" w:themeColor="background1"/>
                        <w:w w:val="105"/>
                        <w:lang w:val="es-ES"/>
                      </w:rPr>
                      <w:t>YVJD</w:t>
                    </w:r>
                  </w:p>
                </w:txbxContent>
              </v:textbox>
              <w10:wrap anchorx="page" anchory="margin"/>
            </v:rect>
          </w:pict>
        </mc:Fallback>
      </mc:AlternateContent>
    </w:r>
  </w:p>
  <w:p w14:paraId="670B88ED" w14:textId="7777777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2D6CF" w14:textId="77777777" w:rsidR="000F2F2E" w:rsidRDefault="000F2F2E" w:rsidP="0025591F">
      <w:r>
        <w:separator/>
      </w:r>
    </w:p>
  </w:footnote>
  <w:footnote w:type="continuationSeparator" w:id="0">
    <w:p w14:paraId="25A8F9EB" w14:textId="77777777" w:rsidR="000F2F2E" w:rsidRDefault="000F2F2E" w:rsidP="0025591F">
      <w:r>
        <w:continuationSeparator/>
      </w:r>
    </w:p>
  </w:footnote>
  <w:footnote w:type="continuationNotice" w:id="1">
    <w:p w14:paraId="34A60D68" w14:textId="77777777" w:rsidR="000F2F2E" w:rsidRDefault="000F2F2E"/>
  </w:footnote>
  <w:footnote w:id="2">
    <w:p w14:paraId="207DFFD9" w14:textId="17AEEF37" w:rsidR="002D2F92" w:rsidRPr="002D2F92" w:rsidRDefault="002D2F92">
      <w:pPr>
        <w:pStyle w:val="Textonotapie"/>
        <w:rPr>
          <w:lang w:val="es-ES"/>
        </w:rPr>
      </w:pPr>
      <w:r>
        <w:rPr>
          <w:rStyle w:val="Refdenotaalpie"/>
        </w:rPr>
        <w:footnoteRef/>
      </w:r>
      <w:r>
        <w:t xml:space="preserve"> </w:t>
      </w:r>
      <w:hyperlink r:id="rId1" w:history="1">
        <w:r w:rsidR="00512FF7" w:rsidRPr="00BA1879">
          <w:rPr>
            <w:rStyle w:val="Hipervnculo"/>
          </w:rPr>
          <w:t>brujo9151@hotmail.com</w:t>
        </w:r>
      </w:hyperlink>
      <w:r w:rsidR="00512FF7">
        <w:t xml:space="preserve">; </w:t>
      </w:r>
      <w:r w:rsidR="00512FF7" w:rsidRPr="00631EA4">
        <w:t>luxcesita1084@gmail.com</w:t>
      </w:r>
    </w:p>
  </w:footnote>
  <w:footnote w:id="3">
    <w:p w14:paraId="7429A280" w14:textId="28DCFA8D" w:rsidR="002D2F92" w:rsidRPr="002D2F92" w:rsidRDefault="002D2F92">
      <w:pPr>
        <w:pStyle w:val="Textonotapie"/>
        <w:rPr>
          <w:lang w:val="es-ES"/>
        </w:rPr>
      </w:pPr>
      <w:r>
        <w:rPr>
          <w:rStyle w:val="Refdenotaalpie"/>
        </w:rPr>
        <w:footnoteRef/>
      </w:r>
      <w:hyperlink r:id="rId2" w:history="1">
        <w:r w:rsidRPr="00BA1879">
          <w:rPr>
            <w:rStyle w:val="Hipervnculo"/>
          </w:rPr>
          <w:t>surtsas@gmail.com</w:t>
        </w:r>
      </w:hyperlink>
      <w:r>
        <w:t xml:space="preserve">; </w:t>
      </w:r>
      <w:hyperlink r:id="rId3" w:history="1">
        <w:r w:rsidR="00631EA4" w:rsidRPr="00BA1879">
          <w:rPr>
            <w:rStyle w:val="Hipervnculo"/>
          </w:rPr>
          <w:t>cok12262@gmail.com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77968686">
          <wp:simplePos x="0" y="0"/>
          <wp:positionH relativeFrom="column">
            <wp:posOffset>-242732</wp:posOffset>
          </wp:positionH>
          <wp:positionV relativeFrom="page">
            <wp:posOffset>456565</wp:posOffset>
          </wp:positionV>
          <wp:extent cx="2635250" cy="7969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F4185"/>
    <w:multiLevelType w:val="hybridMultilevel"/>
    <w:tmpl w:val="F912B8F8"/>
    <w:lvl w:ilvl="0" w:tplc="1EFAD500">
      <w:start w:val="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027098"/>
    <w:multiLevelType w:val="hybridMultilevel"/>
    <w:tmpl w:val="491AE360"/>
    <w:lvl w:ilvl="0" w:tplc="08B0A062">
      <w:start w:val="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962E68"/>
    <w:multiLevelType w:val="hybridMultilevel"/>
    <w:tmpl w:val="982551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C1D3170"/>
    <w:multiLevelType w:val="hybridMultilevel"/>
    <w:tmpl w:val="304C3174"/>
    <w:lvl w:ilvl="0" w:tplc="A4CEE5E8">
      <w:start w:val="1"/>
      <w:numFmt w:val="upperRoman"/>
      <w:lvlText w:val="%1."/>
      <w:lvlJc w:val="left"/>
      <w:pPr>
        <w:ind w:left="1800" w:hanging="72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7450E44A"/>
    <w:multiLevelType w:val="hybridMultilevel"/>
    <w:tmpl w:val="E3923E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
  </w:num>
  <w:num w:numId="4">
    <w:abstractNumId w:val="0"/>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6C28"/>
    <w:rsid w:val="00010382"/>
    <w:rsid w:val="00016B81"/>
    <w:rsid w:val="00022D75"/>
    <w:rsid w:val="0003111F"/>
    <w:rsid w:val="00046566"/>
    <w:rsid w:val="00074C2B"/>
    <w:rsid w:val="0008469E"/>
    <w:rsid w:val="000A4849"/>
    <w:rsid w:val="000C23C3"/>
    <w:rsid w:val="000C23E5"/>
    <w:rsid w:val="000C2815"/>
    <w:rsid w:val="000D7E37"/>
    <w:rsid w:val="000E2989"/>
    <w:rsid w:val="000E6611"/>
    <w:rsid w:val="000F2F2E"/>
    <w:rsid w:val="000F5BB1"/>
    <w:rsid w:val="00112F7D"/>
    <w:rsid w:val="001219C0"/>
    <w:rsid w:val="00123170"/>
    <w:rsid w:val="00123646"/>
    <w:rsid w:val="001344A1"/>
    <w:rsid w:val="001459B0"/>
    <w:rsid w:val="00154991"/>
    <w:rsid w:val="00176422"/>
    <w:rsid w:val="00180A14"/>
    <w:rsid w:val="00186202"/>
    <w:rsid w:val="00190441"/>
    <w:rsid w:val="001925A0"/>
    <w:rsid w:val="00194DAC"/>
    <w:rsid w:val="001A2DBE"/>
    <w:rsid w:val="001A4CEA"/>
    <w:rsid w:val="001C540B"/>
    <w:rsid w:val="001D1D6B"/>
    <w:rsid w:val="001D5079"/>
    <w:rsid w:val="001D5A78"/>
    <w:rsid w:val="00204B8E"/>
    <w:rsid w:val="00231A71"/>
    <w:rsid w:val="0023253E"/>
    <w:rsid w:val="002328EF"/>
    <w:rsid w:val="00234F3F"/>
    <w:rsid w:val="00254E27"/>
    <w:rsid w:val="0025591F"/>
    <w:rsid w:val="00267DDC"/>
    <w:rsid w:val="00267FD2"/>
    <w:rsid w:val="00281D90"/>
    <w:rsid w:val="00291F4F"/>
    <w:rsid w:val="002A19BB"/>
    <w:rsid w:val="002A6C5E"/>
    <w:rsid w:val="002B2424"/>
    <w:rsid w:val="002B5696"/>
    <w:rsid w:val="002B5E76"/>
    <w:rsid w:val="002C6FBB"/>
    <w:rsid w:val="002D2F92"/>
    <w:rsid w:val="002E0B03"/>
    <w:rsid w:val="002E7B4E"/>
    <w:rsid w:val="00333656"/>
    <w:rsid w:val="00355281"/>
    <w:rsid w:val="00362CAA"/>
    <w:rsid w:val="0037285A"/>
    <w:rsid w:val="00375AFE"/>
    <w:rsid w:val="003B471B"/>
    <w:rsid w:val="003B688E"/>
    <w:rsid w:val="003C5BCE"/>
    <w:rsid w:val="003F26B0"/>
    <w:rsid w:val="003F5AC8"/>
    <w:rsid w:val="00403489"/>
    <w:rsid w:val="0041065A"/>
    <w:rsid w:val="004163FA"/>
    <w:rsid w:val="00416F84"/>
    <w:rsid w:val="0042497F"/>
    <w:rsid w:val="00454CC2"/>
    <w:rsid w:val="00456984"/>
    <w:rsid w:val="004616B7"/>
    <w:rsid w:val="00463325"/>
    <w:rsid w:val="0047008D"/>
    <w:rsid w:val="00470810"/>
    <w:rsid w:val="0049184D"/>
    <w:rsid w:val="004931B2"/>
    <w:rsid w:val="00497939"/>
    <w:rsid w:val="00497DDB"/>
    <w:rsid w:val="004A356B"/>
    <w:rsid w:val="004B7E7D"/>
    <w:rsid w:val="004C01CE"/>
    <w:rsid w:val="004D238A"/>
    <w:rsid w:val="004D3305"/>
    <w:rsid w:val="004F7E0A"/>
    <w:rsid w:val="00505F3C"/>
    <w:rsid w:val="00512FF7"/>
    <w:rsid w:val="00516E4E"/>
    <w:rsid w:val="005336BD"/>
    <w:rsid w:val="00541272"/>
    <w:rsid w:val="00543F6F"/>
    <w:rsid w:val="005515A3"/>
    <w:rsid w:val="005726BD"/>
    <w:rsid w:val="00591D2E"/>
    <w:rsid w:val="005A3F2C"/>
    <w:rsid w:val="005B4DC8"/>
    <w:rsid w:val="005C3EB6"/>
    <w:rsid w:val="005D7117"/>
    <w:rsid w:val="005D7E11"/>
    <w:rsid w:val="005E3FD0"/>
    <w:rsid w:val="0060545D"/>
    <w:rsid w:val="006152DD"/>
    <w:rsid w:val="00631EA4"/>
    <w:rsid w:val="006368D0"/>
    <w:rsid w:val="00637020"/>
    <w:rsid w:val="006471B2"/>
    <w:rsid w:val="00651C2A"/>
    <w:rsid w:val="00665C8B"/>
    <w:rsid w:val="00667BC5"/>
    <w:rsid w:val="0067364D"/>
    <w:rsid w:val="00674A3F"/>
    <w:rsid w:val="00693A96"/>
    <w:rsid w:val="00697D4F"/>
    <w:rsid w:val="006B6626"/>
    <w:rsid w:val="006D1691"/>
    <w:rsid w:val="006F1631"/>
    <w:rsid w:val="006F3F7B"/>
    <w:rsid w:val="006F6829"/>
    <w:rsid w:val="00701E3B"/>
    <w:rsid w:val="007021E8"/>
    <w:rsid w:val="00707B06"/>
    <w:rsid w:val="0072491E"/>
    <w:rsid w:val="00730538"/>
    <w:rsid w:val="00765A45"/>
    <w:rsid w:val="00770C56"/>
    <w:rsid w:val="007733F5"/>
    <w:rsid w:val="00774F75"/>
    <w:rsid w:val="00785BBE"/>
    <w:rsid w:val="00786A5A"/>
    <w:rsid w:val="00793C8E"/>
    <w:rsid w:val="007951EA"/>
    <w:rsid w:val="007C0FBB"/>
    <w:rsid w:val="007C1A65"/>
    <w:rsid w:val="007C489B"/>
    <w:rsid w:val="007E7173"/>
    <w:rsid w:val="007F632D"/>
    <w:rsid w:val="007F6A39"/>
    <w:rsid w:val="00812F5B"/>
    <w:rsid w:val="00823C14"/>
    <w:rsid w:val="00834700"/>
    <w:rsid w:val="008359D3"/>
    <w:rsid w:val="008416D5"/>
    <w:rsid w:val="0085379B"/>
    <w:rsid w:val="0086304F"/>
    <w:rsid w:val="008641C7"/>
    <w:rsid w:val="0087379C"/>
    <w:rsid w:val="008751CC"/>
    <w:rsid w:val="008830A7"/>
    <w:rsid w:val="008868CE"/>
    <w:rsid w:val="008A1006"/>
    <w:rsid w:val="008A142F"/>
    <w:rsid w:val="008A3EE5"/>
    <w:rsid w:val="008B6D9A"/>
    <w:rsid w:val="008C7D9F"/>
    <w:rsid w:val="008D0A1B"/>
    <w:rsid w:val="008E4E08"/>
    <w:rsid w:val="008F1E2F"/>
    <w:rsid w:val="008F26B9"/>
    <w:rsid w:val="008F58AA"/>
    <w:rsid w:val="008F707A"/>
    <w:rsid w:val="00910137"/>
    <w:rsid w:val="00923705"/>
    <w:rsid w:val="00941EE1"/>
    <w:rsid w:val="009604F9"/>
    <w:rsid w:val="009620F0"/>
    <w:rsid w:val="0096244C"/>
    <w:rsid w:val="00984516"/>
    <w:rsid w:val="00993172"/>
    <w:rsid w:val="00997C0E"/>
    <w:rsid w:val="009D02AD"/>
    <w:rsid w:val="009D54FE"/>
    <w:rsid w:val="009D71FA"/>
    <w:rsid w:val="009E1AA4"/>
    <w:rsid w:val="00A00823"/>
    <w:rsid w:val="00A365CB"/>
    <w:rsid w:val="00A50C7C"/>
    <w:rsid w:val="00A55B37"/>
    <w:rsid w:val="00A64494"/>
    <w:rsid w:val="00A877E6"/>
    <w:rsid w:val="00A95BA9"/>
    <w:rsid w:val="00A971F9"/>
    <w:rsid w:val="00AA5473"/>
    <w:rsid w:val="00AB3A2C"/>
    <w:rsid w:val="00AC2003"/>
    <w:rsid w:val="00AD03AA"/>
    <w:rsid w:val="00AD0E0E"/>
    <w:rsid w:val="00AD5E77"/>
    <w:rsid w:val="00AD78F4"/>
    <w:rsid w:val="00AE6A0A"/>
    <w:rsid w:val="00AF2FB9"/>
    <w:rsid w:val="00AF72A1"/>
    <w:rsid w:val="00B0089D"/>
    <w:rsid w:val="00B0315A"/>
    <w:rsid w:val="00B20189"/>
    <w:rsid w:val="00B349F1"/>
    <w:rsid w:val="00B400B6"/>
    <w:rsid w:val="00B5095A"/>
    <w:rsid w:val="00B54DCC"/>
    <w:rsid w:val="00B557E5"/>
    <w:rsid w:val="00B670BB"/>
    <w:rsid w:val="00B92ABE"/>
    <w:rsid w:val="00BA2191"/>
    <w:rsid w:val="00BA2C75"/>
    <w:rsid w:val="00BA33E1"/>
    <w:rsid w:val="00BA4C83"/>
    <w:rsid w:val="00BB0219"/>
    <w:rsid w:val="00BB64CE"/>
    <w:rsid w:val="00BB7105"/>
    <w:rsid w:val="00BE6214"/>
    <w:rsid w:val="00BF1A90"/>
    <w:rsid w:val="00BF3D11"/>
    <w:rsid w:val="00BF6489"/>
    <w:rsid w:val="00C370D0"/>
    <w:rsid w:val="00C4095C"/>
    <w:rsid w:val="00C41A4A"/>
    <w:rsid w:val="00C53500"/>
    <w:rsid w:val="00C56983"/>
    <w:rsid w:val="00C60E88"/>
    <w:rsid w:val="00C70FF5"/>
    <w:rsid w:val="00C729E1"/>
    <w:rsid w:val="00C81B50"/>
    <w:rsid w:val="00C93321"/>
    <w:rsid w:val="00C94441"/>
    <w:rsid w:val="00CB0823"/>
    <w:rsid w:val="00CB5778"/>
    <w:rsid w:val="00CD3B84"/>
    <w:rsid w:val="00CE3E75"/>
    <w:rsid w:val="00D05D7F"/>
    <w:rsid w:val="00D10CD8"/>
    <w:rsid w:val="00D23A48"/>
    <w:rsid w:val="00D34147"/>
    <w:rsid w:val="00D347FB"/>
    <w:rsid w:val="00D45C07"/>
    <w:rsid w:val="00D50285"/>
    <w:rsid w:val="00DC02EE"/>
    <w:rsid w:val="00DD5AAA"/>
    <w:rsid w:val="00DD6AEB"/>
    <w:rsid w:val="00DE0936"/>
    <w:rsid w:val="00DF43CA"/>
    <w:rsid w:val="00DF7ABD"/>
    <w:rsid w:val="00E23DED"/>
    <w:rsid w:val="00E346B1"/>
    <w:rsid w:val="00E43BA7"/>
    <w:rsid w:val="00E45766"/>
    <w:rsid w:val="00E63CC0"/>
    <w:rsid w:val="00E64201"/>
    <w:rsid w:val="00E861EF"/>
    <w:rsid w:val="00E9077A"/>
    <w:rsid w:val="00EB06B6"/>
    <w:rsid w:val="00EB2C9C"/>
    <w:rsid w:val="00EC434B"/>
    <w:rsid w:val="00EC6733"/>
    <w:rsid w:val="00EE2909"/>
    <w:rsid w:val="00EE40E3"/>
    <w:rsid w:val="00EF1E9A"/>
    <w:rsid w:val="00EF57B5"/>
    <w:rsid w:val="00EF5D5C"/>
    <w:rsid w:val="00F21746"/>
    <w:rsid w:val="00F3369F"/>
    <w:rsid w:val="00F466ED"/>
    <w:rsid w:val="00F71F6D"/>
    <w:rsid w:val="00F80419"/>
    <w:rsid w:val="00F81427"/>
    <w:rsid w:val="00F815CF"/>
    <w:rsid w:val="00F923E9"/>
    <w:rsid w:val="00F92766"/>
    <w:rsid w:val="00F95354"/>
    <w:rsid w:val="00FA0637"/>
    <w:rsid w:val="00FA1868"/>
    <w:rsid w:val="00FA4FFB"/>
    <w:rsid w:val="00FD7D6F"/>
    <w:rsid w:val="00FE10B5"/>
    <w:rsid w:val="00FE5E2E"/>
    <w:rsid w:val="00FE7FFB"/>
    <w:rsid w:val="00FF7CCF"/>
    <w:rsid w:val="1D50E6CF"/>
    <w:rsid w:val="1F6B1683"/>
    <w:rsid w:val="6E0500EA"/>
    <w:rsid w:val="6EFC2BC8"/>
    <w:rsid w:val="798868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1C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A50C7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Times New Roman" w:hAnsi="Arial" w:cs="Arial"/>
      <w:color w:val="222A35" w:themeColor="text2" w:themeShade="80"/>
      <w:spacing w:val="60"/>
      <w:sz w:val="20"/>
      <w:szCs w:val="24"/>
      <w:lang w:eastAsia="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Ha,Nivel 1,Párrafo de lista1,List Paragraph,List Paragraph1,Betulia Título 1,Lista HD,Titulo 5,Chulito,Bolita,Párrafo de lista3,BOLA,Párrafo de lista21,BOLADEF,HOJA,Titulo 7,Párrafo de lista11"/>
    <w:basedOn w:val="Normal"/>
    <w:link w:val="PrrafodelistaCar"/>
    <w:uiPriority w:val="34"/>
    <w:qFormat/>
    <w:rsid w:val="009604F9"/>
    <w:pPr>
      <w:ind w:left="720"/>
      <w:contextualSpacing/>
    </w:pPr>
    <w:rPr>
      <w:lang w:val="es-ES"/>
    </w:rPr>
  </w:style>
  <w:style w:type="paragraph" w:styleId="Sinespaciado">
    <w:name w:val="No Spacing"/>
    <w:uiPriority w:val="1"/>
    <w:qFormat/>
    <w:rsid w:val="00F923E9"/>
    <w:pPr>
      <w:spacing w:after="0" w:line="240" w:lineRule="auto"/>
    </w:pPr>
    <w:rPr>
      <w:rFonts w:ascii="Times New Roman" w:eastAsia="Times New Roman" w:hAnsi="Times New Roman" w:cs="Times New Roman"/>
      <w:sz w:val="24"/>
      <w:szCs w:val="24"/>
      <w:lang w:eastAsia="es-ES"/>
    </w:rPr>
  </w:style>
  <w:style w:type="paragraph" w:styleId="Revisin">
    <w:name w:val="Revision"/>
    <w:hidden/>
    <w:uiPriority w:val="99"/>
    <w:semiHidden/>
    <w:rsid w:val="00F923E9"/>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3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s Car,titulo 3 Car,Ha Car,Nivel 1 Car,Párrafo de lista1 Car,List Paragraph Car,List Paragraph1 Car,Betulia Título 1 Car,Lista HD Car,Titulo 5 Car,Chulito Car,Bolita Car,Párrafo de lista3 Car,BOLA Car,Párrafo de lista21 Car"/>
    <w:link w:val="Prrafodelista"/>
    <w:uiPriority w:val="1"/>
    <w:locked/>
    <w:rsid w:val="00823C14"/>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EB2C9C"/>
    <w:pPr>
      <w:spacing w:before="100" w:beforeAutospacing="1" w:after="100" w:afterAutospacing="1"/>
    </w:pPr>
    <w:rPr>
      <w:lang w:eastAsia="es-CO"/>
    </w:rPr>
  </w:style>
  <w:style w:type="character" w:styleId="Textoennegrita">
    <w:name w:val="Strong"/>
    <w:basedOn w:val="Fuentedeprrafopredeter"/>
    <w:uiPriority w:val="22"/>
    <w:qFormat/>
    <w:rsid w:val="00EB2C9C"/>
    <w:rPr>
      <w:b/>
      <w:bCs/>
    </w:rPr>
  </w:style>
  <w:style w:type="character" w:styleId="nfasis">
    <w:name w:val="Emphasis"/>
    <w:basedOn w:val="Fuentedeprrafopredeter"/>
    <w:uiPriority w:val="20"/>
    <w:qFormat/>
    <w:rsid w:val="00EB2C9C"/>
    <w:rPr>
      <w:i/>
      <w:iCs/>
    </w:rPr>
  </w:style>
  <w:style w:type="character" w:styleId="Refdecomentario">
    <w:name w:val="annotation reference"/>
    <w:basedOn w:val="Fuentedeprrafopredeter"/>
    <w:uiPriority w:val="99"/>
    <w:semiHidden/>
    <w:unhideWhenUsed/>
    <w:rsid w:val="00B92ABE"/>
    <w:rPr>
      <w:sz w:val="16"/>
      <w:szCs w:val="16"/>
    </w:rPr>
  </w:style>
  <w:style w:type="paragraph" w:styleId="Textocomentario">
    <w:name w:val="annotation text"/>
    <w:basedOn w:val="Normal"/>
    <w:link w:val="TextocomentarioCar"/>
    <w:uiPriority w:val="99"/>
    <w:unhideWhenUsed/>
    <w:rsid w:val="00B92ABE"/>
    <w:rPr>
      <w:sz w:val="20"/>
      <w:szCs w:val="20"/>
    </w:rPr>
  </w:style>
  <w:style w:type="character" w:customStyle="1" w:styleId="TextocomentarioCar">
    <w:name w:val="Texto comentario Car"/>
    <w:basedOn w:val="Fuentedeprrafopredeter"/>
    <w:link w:val="Textocomentario"/>
    <w:uiPriority w:val="99"/>
    <w:rsid w:val="00B92AB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92ABE"/>
    <w:rPr>
      <w:b/>
      <w:bCs/>
    </w:rPr>
  </w:style>
  <w:style w:type="character" w:customStyle="1" w:styleId="AsuntodelcomentarioCar">
    <w:name w:val="Asunto del comentario Car"/>
    <w:basedOn w:val="TextocomentarioCar"/>
    <w:link w:val="Asuntodelcomentario"/>
    <w:uiPriority w:val="99"/>
    <w:semiHidden/>
    <w:rsid w:val="00B92ABE"/>
    <w:rPr>
      <w:rFonts w:ascii="Times New Roman" w:eastAsia="Times New Roman" w:hAnsi="Times New Roman" w:cs="Times New Roman"/>
      <w:b/>
      <w:bCs/>
      <w:sz w:val="20"/>
      <w:szCs w:val="20"/>
      <w:lang w:eastAsia="es-ES"/>
    </w:rPr>
  </w:style>
  <w:style w:type="character" w:customStyle="1" w:styleId="uv3um">
    <w:name w:val="uv3um"/>
    <w:basedOn w:val="Fuentedeprrafopredeter"/>
    <w:rsid w:val="008C7D9F"/>
  </w:style>
  <w:style w:type="paragraph" w:customStyle="1" w:styleId="Default">
    <w:name w:val="Default"/>
    <w:rsid w:val="009D71FA"/>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A50C7C"/>
    <w:rPr>
      <w:rFonts w:asciiTheme="majorHAnsi" w:eastAsiaTheme="majorEastAsia" w:hAnsiTheme="majorHAnsi" w:cstheme="majorBidi"/>
      <w:color w:val="2F5496" w:themeColor="accent1" w:themeShade="BF"/>
      <w:sz w:val="26"/>
      <w:szCs w:val="26"/>
      <w:lang w:eastAsia="es-ES"/>
    </w:rPr>
  </w:style>
  <w:style w:type="paragraph" w:styleId="Encabezadodemensaje">
    <w:name w:val="Message Header"/>
    <w:basedOn w:val="Normal"/>
    <w:link w:val="EncabezadodemensajeCar"/>
    <w:uiPriority w:val="99"/>
    <w:unhideWhenUsed/>
    <w:rsid w:val="00A50C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A50C7C"/>
    <w:rPr>
      <w:rFonts w:asciiTheme="majorHAnsi" w:eastAsiaTheme="majorEastAsia" w:hAnsiTheme="majorHAnsi" w:cstheme="majorBidi"/>
      <w:sz w:val="24"/>
      <w:szCs w:val="24"/>
      <w:shd w:val="pct20" w:color="auto" w:fill="auto"/>
      <w:lang w:eastAsia="es-ES"/>
    </w:rPr>
  </w:style>
  <w:style w:type="paragraph" w:customStyle="1" w:styleId="ListaCC">
    <w:name w:val="Lista CC."/>
    <w:basedOn w:val="Normal"/>
    <w:rsid w:val="00A50C7C"/>
  </w:style>
  <w:style w:type="paragraph" w:styleId="Continuarlista">
    <w:name w:val="List Continue"/>
    <w:basedOn w:val="Normal"/>
    <w:uiPriority w:val="99"/>
    <w:unhideWhenUsed/>
    <w:rsid w:val="00A50C7C"/>
    <w:pPr>
      <w:spacing w:after="120"/>
      <w:ind w:left="283"/>
      <w:contextualSpacing/>
    </w:pPr>
  </w:style>
  <w:style w:type="paragraph" w:styleId="Textonotapie">
    <w:name w:val="footnote text"/>
    <w:basedOn w:val="Normal"/>
    <w:link w:val="TextonotapieCar"/>
    <w:uiPriority w:val="99"/>
    <w:semiHidden/>
    <w:unhideWhenUsed/>
    <w:rsid w:val="007C0FBB"/>
    <w:rPr>
      <w:sz w:val="20"/>
      <w:szCs w:val="20"/>
    </w:rPr>
  </w:style>
  <w:style w:type="character" w:customStyle="1" w:styleId="TextonotapieCar">
    <w:name w:val="Texto nota pie Car"/>
    <w:basedOn w:val="Fuentedeprrafopredeter"/>
    <w:link w:val="Textonotapie"/>
    <w:uiPriority w:val="99"/>
    <w:semiHidden/>
    <w:rsid w:val="007C0FBB"/>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7C0F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6966">
      <w:bodyDiv w:val="1"/>
      <w:marLeft w:val="0"/>
      <w:marRight w:val="0"/>
      <w:marTop w:val="0"/>
      <w:marBottom w:val="0"/>
      <w:divBdr>
        <w:top w:val="none" w:sz="0" w:space="0" w:color="auto"/>
        <w:left w:val="none" w:sz="0" w:space="0" w:color="auto"/>
        <w:bottom w:val="none" w:sz="0" w:space="0" w:color="auto"/>
        <w:right w:val="none" w:sz="0" w:space="0" w:color="auto"/>
      </w:divBdr>
    </w:div>
    <w:div w:id="200671339">
      <w:bodyDiv w:val="1"/>
      <w:marLeft w:val="0"/>
      <w:marRight w:val="0"/>
      <w:marTop w:val="0"/>
      <w:marBottom w:val="0"/>
      <w:divBdr>
        <w:top w:val="none" w:sz="0" w:space="0" w:color="auto"/>
        <w:left w:val="none" w:sz="0" w:space="0" w:color="auto"/>
        <w:bottom w:val="none" w:sz="0" w:space="0" w:color="auto"/>
        <w:right w:val="none" w:sz="0" w:space="0" w:color="auto"/>
      </w:divBdr>
    </w:div>
    <w:div w:id="230894811">
      <w:bodyDiv w:val="1"/>
      <w:marLeft w:val="0"/>
      <w:marRight w:val="0"/>
      <w:marTop w:val="0"/>
      <w:marBottom w:val="0"/>
      <w:divBdr>
        <w:top w:val="none" w:sz="0" w:space="0" w:color="auto"/>
        <w:left w:val="none" w:sz="0" w:space="0" w:color="auto"/>
        <w:bottom w:val="none" w:sz="0" w:space="0" w:color="auto"/>
        <w:right w:val="none" w:sz="0" w:space="0" w:color="auto"/>
      </w:divBdr>
      <w:divsChild>
        <w:div w:id="54548389">
          <w:marLeft w:val="0"/>
          <w:marRight w:val="0"/>
          <w:marTop w:val="0"/>
          <w:marBottom w:val="0"/>
          <w:divBdr>
            <w:top w:val="none" w:sz="0" w:space="0" w:color="auto"/>
            <w:left w:val="none" w:sz="0" w:space="0" w:color="auto"/>
            <w:bottom w:val="none" w:sz="0" w:space="0" w:color="auto"/>
            <w:right w:val="none" w:sz="0" w:space="0" w:color="auto"/>
          </w:divBdr>
          <w:divsChild>
            <w:div w:id="1579631774">
              <w:marLeft w:val="0"/>
              <w:marRight w:val="0"/>
              <w:marTop w:val="0"/>
              <w:marBottom w:val="0"/>
              <w:divBdr>
                <w:top w:val="none" w:sz="0" w:space="0" w:color="auto"/>
                <w:left w:val="none" w:sz="0" w:space="0" w:color="auto"/>
                <w:bottom w:val="none" w:sz="0" w:space="0" w:color="auto"/>
                <w:right w:val="none" w:sz="0" w:space="0" w:color="auto"/>
              </w:divBdr>
              <w:divsChild>
                <w:div w:id="20846445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7532446">
          <w:marLeft w:val="0"/>
          <w:marRight w:val="0"/>
          <w:marTop w:val="0"/>
          <w:marBottom w:val="0"/>
          <w:divBdr>
            <w:top w:val="none" w:sz="0" w:space="0" w:color="auto"/>
            <w:left w:val="none" w:sz="0" w:space="0" w:color="auto"/>
            <w:bottom w:val="none" w:sz="0" w:space="0" w:color="auto"/>
            <w:right w:val="none" w:sz="0" w:space="0" w:color="auto"/>
          </w:divBdr>
          <w:divsChild>
            <w:div w:id="1747418610">
              <w:marLeft w:val="0"/>
              <w:marRight w:val="0"/>
              <w:marTop w:val="0"/>
              <w:marBottom w:val="0"/>
              <w:divBdr>
                <w:top w:val="none" w:sz="0" w:space="0" w:color="auto"/>
                <w:left w:val="none" w:sz="0" w:space="0" w:color="auto"/>
                <w:bottom w:val="none" w:sz="0" w:space="0" w:color="auto"/>
                <w:right w:val="none" w:sz="0" w:space="0" w:color="auto"/>
              </w:divBdr>
              <w:divsChild>
                <w:div w:id="18850961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80049348">
          <w:marLeft w:val="0"/>
          <w:marRight w:val="0"/>
          <w:marTop w:val="0"/>
          <w:marBottom w:val="0"/>
          <w:divBdr>
            <w:top w:val="none" w:sz="0" w:space="0" w:color="auto"/>
            <w:left w:val="none" w:sz="0" w:space="0" w:color="auto"/>
            <w:bottom w:val="none" w:sz="0" w:space="0" w:color="auto"/>
            <w:right w:val="none" w:sz="0" w:space="0" w:color="auto"/>
          </w:divBdr>
          <w:divsChild>
            <w:div w:id="1768574302">
              <w:marLeft w:val="0"/>
              <w:marRight w:val="0"/>
              <w:marTop w:val="0"/>
              <w:marBottom w:val="0"/>
              <w:divBdr>
                <w:top w:val="none" w:sz="0" w:space="0" w:color="auto"/>
                <w:left w:val="none" w:sz="0" w:space="0" w:color="auto"/>
                <w:bottom w:val="none" w:sz="0" w:space="0" w:color="auto"/>
                <w:right w:val="none" w:sz="0" w:space="0" w:color="auto"/>
              </w:divBdr>
            </w:div>
          </w:divsChild>
        </w:div>
        <w:div w:id="1621914778">
          <w:marLeft w:val="0"/>
          <w:marRight w:val="0"/>
          <w:marTop w:val="0"/>
          <w:marBottom w:val="0"/>
          <w:divBdr>
            <w:top w:val="none" w:sz="0" w:space="0" w:color="auto"/>
            <w:left w:val="none" w:sz="0" w:space="0" w:color="auto"/>
            <w:bottom w:val="none" w:sz="0" w:space="0" w:color="auto"/>
            <w:right w:val="none" w:sz="0" w:space="0" w:color="auto"/>
          </w:divBdr>
          <w:divsChild>
            <w:div w:id="770391964">
              <w:marLeft w:val="0"/>
              <w:marRight w:val="0"/>
              <w:marTop w:val="0"/>
              <w:marBottom w:val="0"/>
              <w:divBdr>
                <w:top w:val="none" w:sz="0" w:space="0" w:color="auto"/>
                <w:left w:val="none" w:sz="0" w:space="0" w:color="auto"/>
                <w:bottom w:val="none" w:sz="0" w:space="0" w:color="auto"/>
                <w:right w:val="none" w:sz="0" w:space="0" w:color="auto"/>
              </w:divBdr>
              <w:divsChild>
                <w:div w:id="1110937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73182667">
          <w:marLeft w:val="0"/>
          <w:marRight w:val="0"/>
          <w:marTop w:val="0"/>
          <w:marBottom w:val="0"/>
          <w:divBdr>
            <w:top w:val="none" w:sz="0" w:space="0" w:color="auto"/>
            <w:left w:val="none" w:sz="0" w:space="0" w:color="auto"/>
            <w:bottom w:val="none" w:sz="0" w:space="0" w:color="auto"/>
            <w:right w:val="none" w:sz="0" w:space="0" w:color="auto"/>
          </w:divBdr>
          <w:divsChild>
            <w:div w:id="2109498487">
              <w:marLeft w:val="0"/>
              <w:marRight w:val="0"/>
              <w:marTop w:val="0"/>
              <w:marBottom w:val="0"/>
              <w:divBdr>
                <w:top w:val="none" w:sz="0" w:space="0" w:color="auto"/>
                <w:left w:val="none" w:sz="0" w:space="0" w:color="auto"/>
                <w:bottom w:val="none" w:sz="0" w:space="0" w:color="auto"/>
                <w:right w:val="none" w:sz="0" w:space="0" w:color="auto"/>
              </w:divBdr>
              <w:divsChild>
                <w:div w:id="166181184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80067936">
      <w:bodyDiv w:val="1"/>
      <w:marLeft w:val="0"/>
      <w:marRight w:val="0"/>
      <w:marTop w:val="0"/>
      <w:marBottom w:val="0"/>
      <w:divBdr>
        <w:top w:val="none" w:sz="0" w:space="0" w:color="auto"/>
        <w:left w:val="none" w:sz="0" w:space="0" w:color="auto"/>
        <w:bottom w:val="none" w:sz="0" w:space="0" w:color="auto"/>
        <w:right w:val="none" w:sz="0" w:space="0" w:color="auto"/>
      </w:divBdr>
    </w:div>
    <w:div w:id="589312197">
      <w:bodyDiv w:val="1"/>
      <w:marLeft w:val="0"/>
      <w:marRight w:val="0"/>
      <w:marTop w:val="0"/>
      <w:marBottom w:val="0"/>
      <w:divBdr>
        <w:top w:val="none" w:sz="0" w:space="0" w:color="auto"/>
        <w:left w:val="none" w:sz="0" w:space="0" w:color="auto"/>
        <w:bottom w:val="none" w:sz="0" w:space="0" w:color="auto"/>
        <w:right w:val="none" w:sz="0" w:space="0" w:color="auto"/>
      </w:divBdr>
    </w:div>
    <w:div w:id="838235045">
      <w:bodyDiv w:val="1"/>
      <w:marLeft w:val="0"/>
      <w:marRight w:val="0"/>
      <w:marTop w:val="0"/>
      <w:marBottom w:val="0"/>
      <w:divBdr>
        <w:top w:val="none" w:sz="0" w:space="0" w:color="auto"/>
        <w:left w:val="none" w:sz="0" w:space="0" w:color="auto"/>
        <w:bottom w:val="none" w:sz="0" w:space="0" w:color="auto"/>
        <w:right w:val="none" w:sz="0" w:space="0" w:color="auto"/>
      </w:divBdr>
    </w:div>
    <w:div w:id="1037005439">
      <w:bodyDiv w:val="1"/>
      <w:marLeft w:val="0"/>
      <w:marRight w:val="0"/>
      <w:marTop w:val="0"/>
      <w:marBottom w:val="0"/>
      <w:divBdr>
        <w:top w:val="none" w:sz="0" w:space="0" w:color="auto"/>
        <w:left w:val="none" w:sz="0" w:space="0" w:color="auto"/>
        <w:bottom w:val="none" w:sz="0" w:space="0" w:color="auto"/>
        <w:right w:val="none" w:sz="0" w:space="0" w:color="auto"/>
      </w:divBdr>
    </w:div>
    <w:div w:id="1259870338">
      <w:bodyDiv w:val="1"/>
      <w:marLeft w:val="0"/>
      <w:marRight w:val="0"/>
      <w:marTop w:val="0"/>
      <w:marBottom w:val="0"/>
      <w:divBdr>
        <w:top w:val="none" w:sz="0" w:space="0" w:color="auto"/>
        <w:left w:val="none" w:sz="0" w:space="0" w:color="auto"/>
        <w:bottom w:val="none" w:sz="0" w:space="0" w:color="auto"/>
        <w:right w:val="none" w:sz="0" w:space="0" w:color="auto"/>
      </w:divBdr>
    </w:div>
    <w:div w:id="1369260546">
      <w:bodyDiv w:val="1"/>
      <w:marLeft w:val="0"/>
      <w:marRight w:val="0"/>
      <w:marTop w:val="0"/>
      <w:marBottom w:val="0"/>
      <w:divBdr>
        <w:top w:val="none" w:sz="0" w:space="0" w:color="auto"/>
        <w:left w:val="none" w:sz="0" w:space="0" w:color="auto"/>
        <w:bottom w:val="none" w:sz="0" w:space="0" w:color="auto"/>
        <w:right w:val="none" w:sz="0" w:space="0" w:color="auto"/>
      </w:divBdr>
    </w:div>
    <w:div w:id="1696148442">
      <w:bodyDiv w:val="1"/>
      <w:marLeft w:val="0"/>
      <w:marRight w:val="0"/>
      <w:marTop w:val="0"/>
      <w:marBottom w:val="0"/>
      <w:divBdr>
        <w:top w:val="none" w:sz="0" w:space="0" w:color="auto"/>
        <w:left w:val="none" w:sz="0" w:space="0" w:color="auto"/>
        <w:bottom w:val="none" w:sz="0" w:space="0" w:color="auto"/>
        <w:right w:val="none" w:sz="0" w:space="0" w:color="auto"/>
      </w:divBdr>
    </w:div>
    <w:div w:id="1812936787">
      <w:bodyDiv w:val="1"/>
      <w:marLeft w:val="0"/>
      <w:marRight w:val="0"/>
      <w:marTop w:val="0"/>
      <w:marBottom w:val="0"/>
      <w:divBdr>
        <w:top w:val="none" w:sz="0" w:space="0" w:color="auto"/>
        <w:left w:val="none" w:sz="0" w:space="0" w:color="auto"/>
        <w:bottom w:val="none" w:sz="0" w:space="0" w:color="auto"/>
        <w:right w:val="none" w:sz="0" w:space="0" w:color="auto"/>
      </w:divBdr>
    </w:div>
    <w:div w:id="1863200956">
      <w:bodyDiv w:val="1"/>
      <w:marLeft w:val="0"/>
      <w:marRight w:val="0"/>
      <w:marTop w:val="0"/>
      <w:marBottom w:val="0"/>
      <w:divBdr>
        <w:top w:val="none" w:sz="0" w:space="0" w:color="auto"/>
        <w:left w:val="none" w:sz="0" w:space="0" w:color="auto"/>
        <w:bottom w:val="none" w:sz="0" w:space="0" w:color="auto"/>
        <w:right w:val="none" w:sz="0" w:space="0" w:color="auto"/>
      </w:divBdr>
      <w:divsChild>
        <w:div w:id="220210908">
          <w:marLeft w:val="0"/>
          <w:marRight w:val="0"/>
          <w:marTop w:val="0"/>
          <w:marBottom w:val="0"/>
          <w:divBdr>
            <w:top w:val="none" w:sz="0" w:space="0" w:color="auto"/>
            <w:left w:val="none" w:sz="0" w:space="0" w:color="auto"/>
            <w:bottom w:val="none" w:sz="0" w:space="0" w:color="auto"/>
            <w:right w:val="none" w:sz="0" w:space="0" w:color="auto"/>
          </w:divBdr>
        </w:div>
        <w:div w:id="1302804366">
          <w:marLeft w:val="0"/>
          <w:marRight w:val="0"/>
          <w:marTop w:val="0"/>
          <w:marBottom w:val="0"/>
          <w:divBdr>
            <w:top w:val="none" w:sz="0" w:space="0" w:color="auto"/>
            <w:left w:val="none" w:sz="0" w:space="0" w:color="auto"/>
            <w:bottom w:val="none" w:sz="0" w:space="0" w:color="auto"/>
            <w:right w:val="none" w:sz="0" w:space="0" w:color="auto"/>
          </w:divBdr>
        </w:div>
        <w:div w:id="1306009259">
          <w:marLeft w:val="0"/>
          <w:marRight w:val="0"/>
          <w:marTop w:val="0"/>
          <w:marBottom w:val="0"/>
          <w:divBdr>
            <w:top w:val="none" w:sz="0" w:space="0" w:color="auto"/>
            <w:left w:val="none" w:sz="0" w:space="0" w:color="auto"/>
            <w:bottom w:val="none" w:sz="0" w:space="0" w:color="auto"/>
            <w:right w:val="none" w:sz="0" w:space="0" w:color="auto"/>
          </w:divBdr>
        </w:div>
        <w:div w:id="605163014">
          <w:marLeft w:val="0"/>
          <w:marRight w:val="0"/>
          <w:marTop w:val="0"/>
          <w:marBottom w:val="0"/>
          <w:divBdr>
            <w:top w:val="none" w:sz="0" w:space="0" w:color="auto"/>
            <w:left w:val="none" w:sz="0" w:space="0" w:color="auto"/>
            <w:bottom w:val="none" w:sz="0" w:space="0" w:color="auto"/>
            <w:right w:val="none" w:sz="0" w:space="0" w:color="auto"/>
          </w:divBdr>
        </w:div>
        <w:div w:id="341661021">
          <w:marLeft w:val="0"/>
          <w:marRight w:val="0"/>
          <w:marTop w:val="0"/>
          <w:marBottom w:val="0"/>
          <w:divBdr>
            <w:top w:val="none" w:sz="0" w:space="0" w:color="auto"/>
            <w:left w:val="none" w:sz="0" w:space="0" w:color="auto"/>
            <w:bottom w:val="none" w:sz="0" w:space="0" w:color="auto"/>
            <w:right w:val="none" w:sz="0" w:space="0" w:color="auto"/>
          </w:divBdr>
        </w:div>
        <w:div w:id="1776822337">
          <w:marLeft w:val="0"/>
          <w:marRight w:val="0"/>
          <w:marTop w:val="0"/>
          <w:marBottom w:val="0"/>
          <w:divBdr>
            <w:top w:val="none" w:sz="0" w:space="0" w:color="auto"/>
            <w:left w:val="none" w:sz="0" w:space="0" w:color="auto"/>
            <w:bottom w:val="none" w:sz="0" w:space="0" w:color="auto"/>
            <w:right w:val="none" w:sz="0" w:space="0" w:color="auto"/>
          </w:divBdr>
        </w:div>
        <w:div w:id="1710761459">
          <w:marLeft w:val="0"/>
          <w:marRight w:val="0"/>
          <w:marTop w:val="0"/>
          <w:marBottom w:val="0"/>
          <w:divBdr>
            <w:top w:val="none" w:sz="0" w:space="0" w:color="auto"/>
            <w:left w:val="none" w:sz="0" w:space="0" w:color="auto"/>
            <w:bottom w:val="none" w:sz="0" w:space="0" w:color="auto"/>
            <w:right w:val="none" w:sz="0" w:space="0" w:color="auto"/>
          </w:divBdr>
        </w:div>
      </w:divsChild>
    </w:div>
    <w:div w:id="200127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mailto:cok12262@gmail.com" TargetMode="External"/><Relationship Id="rId2" Type="http://schemas.openxmlformats.org/officeDocument/2006/relationships/hyperlink" Target="mailto:surtsas@gmail.com" TargetMode="External"/><Relationship Id="rId1" Type="http://schemas.openxmlformats.org/officeDocument/2006/relationships/hyperlink" Target="mailto:brujo9151@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6</TotalTime>
  <Pages>9</Pages>
  <Words>1721</Words>
  <Characters>9468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Yuliana Valentina Jacome Duran</cp:lastModifiedBy>
  <cp:revision>4</cp:revision>
  <cp:lastPrinted>2025-03-14T20:11:00Z</cp:lastPrinted>
  <dcterms:created xsi:type="dcterms:W3CDTF">2025-03-14T19:43:00Z</dcterms:created>
  <dcterms:modified xsi:type="dcterms:W3CDTF">2025-03-14T20:15:00Z</dcterms:modified>
</cp:coreProperties>
</file>