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559E" w14:textId="77777777" w:rsidR="00290007" w:rsidRPr="004419F3" w:rsidRDefault="00480308" w:rsidP="008007C8">
      <w:pPr>
        <w:tabs>
          <w:tab w:val="left" w:pos="5626"/>
        </w:tabs>
        <w:spacing w:line="360" w:lineRule="auto"/>
        <w:jc w:val="both"/>
        <w:rPr>
          <w:rFonts w:ascii="Arial" w:hAnsi="Arial" w:cs="Arial"/>
          <w:bCs/>
          <w:lang w:val="es-ES_tradnl"/>
        </w:rPr>
      </w:pPr>
      <w:r w:rsidRPr="004419F3">
        <w:rPr>
          <w:rFonts w:ascii="Arial" w:hAnsi="Arial" w:cs="Arial"/>
          <w:bCs/>
          <w:lang w:val="es-ES_tradnl"/>
        </w:rPr>
        <w:t>Señores</w:t>
      </w:r>
    </w:p>
    <w:p w14:paraId="697C5FFE" w14:textId="5A3ED609" w:rsidR="00290007" w:rsidRPr="004419F3" w:rsidRDefault="00480308" w:rsidP="008007C8">
      <w:pPr>
        <w:tabs>
          <w:tab w:val="left" w:pos="5626"/>
        </w:tabs>
        <w:spacing w:line="360" w:lineRule="auto"/>
        <w:jc w:val="both"/>
        <w:rPr>
          <w:rFonts w:ascii="Arial" w:hAnsi="Arial" w:cs="Arial"/>
          <w:b/>
          <w:bCs/>
          <w:lang w:val="es-ES_tradnl"/>
        </w:rPr>
      </w:pPr>
      <w:r w:rsidRPr="004419F3">
        <w:rPr>
          <w:rFonts w:ascii="Arial" w:hAnsi="Arial" w:cs="Arial"/>
          <w:b/>
          <w:bCs/>
          <w:lang w:val="es-ES_tradnl"/>
        </w:rPr>
        <w:t xml:space="preserve">JUZGADO </w:t>
      </w:r>
      <w:r w:rsidR="005234BF" w:rsidRPr="004419F3">
        <w:rPr>
          <w:rFonts w:ascii="Arial" w:hAnsi="Arial" w:cs="Arial"/>
          <w:b/>
          <w:bCs/>
          <w:lang w:val="es-ES_tradnl"/>
        </w:rPr>
        <w:t>CATORCE</w:t>
      </w:r>
      <w:r w:rsidRPr="004419F3">
        <w:rPr>
          <w:rFonts w:ascii="Arial" w:hAnsi="Arial" w:cs="Arial"/>
          <w:b/>
          <w:bCs/>
          <w:lang w:val="es-ES_tradnl"/>
        </w:rPr>
        <w:t xml:space="preserve"> (</w:t>
      </w:r>
      <w:r w:rsidR="005234BF" w:rsidRPr="004419F3">
        <w:rPr>
          <w:rFonts w:ascii="Arial" w:hAnsi="Arial" w:cs="Arial"/>
          <w:b/>
          <w:bCs/>
          <w:lang w:val="es-ES_tradnl"/>
        </w:rPr>
        <w:t>14</w:t>
      </w:r>
      <w:r w:rsidRPr="004419F3">
        <w:rPr>
          <w:rFonts w:ascii="Arial" w:hAnsi="Arial" w:cs="Arial"/>
          <w:b/>
          <w:bCs/>
          <w:lang w:val="es-ES_tradnl"/>
        </w:rPr>
        <w:t>°) CIVIL DEL CIRCUITO DE CALI</w:t>
      </w:r>
    </w:p>
    <w:p w14:paraId="637B8C0E" w14:textId="77777777" w:rsidR="00B14E70" w:rsidRPr="004419F3" w:rsidRDefault="00B14E70" w:rsidP="008007C8">
      <w:pPr>
        <w:spacing w:line="360" w:lineRule="auto"/>
        <w:jc w:val="both"/>
        <w:rPr>
          <w:rFonts w:ascii="Arial" w:eastAsia="Times New Roman" w:hAnsi="Arial" w:cs="Arial"/>
          <w:lang w:val="es-ES_tradnl" w:eastAsia="es-MX"/>
        </w:rPr>
      </w:pPr>
      <w:r w:rsidRPr="004419F3">
        <w:rPr>
          <w:rFonts w:ascii="Arial" w:eastAsia="Times New Roman" w:hAnsi="Arial" w:cs="Arial"/>
          <w:lang w:val="es-ES_tradnl" w:eastAsia="es-MX"/>
        </w:rPr>
        <w:t>E.</w:t>
      </w:r>
      <w:r w:rsidRPr="004419F3">
        <w:rPr>
          <w:rFonts w:ascii="Arial" w:eastAsia="Times New Roman" w:hAnsi="Arial" w:cs="Arial"/>
          <w:lang w:val="es-ES_tradnl" w:eastAsia="es-MX"/>
        </w:rPr>
        <w:tab/>
      </w:r>
      <w:r w:rsidRPr="004419F3">
        <w:rPr>
          <w:rFonts w:ascii="Arial" w:eastAsia="Times New Roman" w:hAnsi="Arial" w:cs="Arial"/>
          <w:lang w:val="es-ES_tradnl" w:eastAsia="es-MX"/>
        </w:rPr>
        <w:tab/>
        <w:t>S.</w:t>
      </w:r>
      <w:r w:rsidRPr="004419F3">
        <w:rPr>
          <w:rFonts w:ascii="Arial" w:eastAsia="Times New Roman" w:hAnsi="Arial" w:cs="Arial"/>
          <w:lang w:val="es-ES_tradnl" w:eastAsia="es-MX"/>
        </w:rPr>
        <w:tab/>
      </w:r>
      <w:r w:rsidRPr="004419F3">
        <w:rPr>
          <w:rFonts w:ascii="Arial" w:eastAsia="Times New Roman" w:hAnsi="Arial" w:cs="Arial"/>
          <w:lang w:val="es-ES_tradnl" w:eastAsia="es-MX"/>
        </w:rPr>
        <w:tab/>
        <w:t>D.</w:t>
      </w:r>
    </w:p>
    <w:p w14:paraId="15B8EDCC" w14:textId="77777777" w:rsidR="00290007" w:rsidRPr="004419F3" w:rsidRDefault="00290007" w:rsidP="008007C8">
      <w:pPr>
        <w:tabs>
          <w:tab w:val="left" w:pos="5626"/>
        </w:tabs>
        <w:spacing w:line="360" w:lineRule="auto"/>
        <w:jc w:val="both"/>
        <w:rPr>
          <w:rFonts w:ascii="Arial" w:hAnsi="Arial" w:cs="Arial"/>
          <w:b/>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1"/>
        <w:gridCol w:w="5914"/>
      </w:tblGrid>
      <w:tr w:rsidR="00B14E70" w:rsidRPr="004419F3" w14:paraId="1C9A81D9" w14:textId="77777777" w:rsidTr="00B14E70">
        <w:tc>
          <w:tcPr>
            <w:tcW w:w="0" w:type="auto"/>
          </w:tcPr>
          <w:p w14:paraId="7287767C" w14:textId="77777777" w:rsidR="00B14E70" w:rsidRPr="004419F3" w:rsidRDefault="00B14E70" w:rsidP="008007C8">
            <w:pPr>
              <w:tabs>
                <w:tab w:val="left" w:pos="5626"/>
              </w:tabs>
              <w:spacing w:line="360" w:lineRule="auto"/>
              <w:jc w:val="both"/>
              <w:rPr>
                <w:rFonts w:ascii="Arial" w:hAnsi="Arial" w:cs="Arial"/>
                <w:b/>
                <w:lang w:val="es-ES_tradnl"/>
              </w:rPr>
            </w:pPr>
            <w:r w:rsidRPr="004419F3">
              <w:rPr>
                <w:rFonts w:ascii="Arial" w:hAnsi="Arial" w:cs="Arial"/>
                <w:b/>
                <w:lang w:val="es-ES_tradnl"/>
              </w:rPr>
              <w:t>REFERENCIA:</w:t>
            </w:r>
          </w:p>
        </w:tc>
        <w:tc>
          <w:tcPr>
            <w:tcW w:w="0" w:type="auto"/>
          </w:tcPr>
          <w:p w14:paraId="51D968E9" w14:textId="0DA67F65" w:rsidR="00B14E70" w:rsidRPr="004419F3" w:rsidRDefault="00B14E70" w:rsidP="008007C8">
            <w:pPr>
              <w:tabs>
                <w:tab w:val="left" w:pos="5626"/>
              </w:tabs>
              <w:spacing w:line="360" w:lineRule="auto"/>
              <w:jc w:val="both"/>
              <w:rPr>
                <w:rFonts w:ascii="Arial" w:hAnsi="Arial" w:cs="Arial"/>
                <w:bCs/>
                <w:lang w:val="es-ES_tradnl"/>
              </w:rPr>
            </w:pPr>
            <w:r w:rsidRPr="004419F3">
              <w:rPr>
                <w:rFonts w:ascii="Arial" w:hAnsi="Arial" w:cs="Arial"/>
                <w:bCs/>
                <w:lang w:val="es-ES_tradnl"/>
              </w:rPr>
              <w:t>VERBAL DE RESPONSABILIDAD CIVIL</w:t>
            </w:r>
            <w:r w:rsidR="00480308" w:rsidRPr="004419F3">
              <w:rPr>
                <w:rFonts w:ascii="Arial" w:hAnsi="Arial" w:cs="Arial"/>
                <w:bCs/>
                <w:lang w:val="es-ES_tradnl"/>
              </w:rPr>
              <w:t xml:space="preserve"> </w:t>
            </w:r>
            <w:r w:rsidR="005234BF" w:rsidRPr="004419F3">
              <w:rPr>
                <w:rFonts w:ascii="Arial" w:hAnsi="Arial" w:cs="Arial"/>
                <w:bCs/>
                <w:lang w:val="es-ES_tradnl"/>
              </w:rPr>
              <w:t>CONTRACTUAL</w:t>
            </w:r>
          </w:p>
        </w:tc>
      </w:tr>
      <w:tr w:rsidR="00B14E70" w:rsidRPr="004419F3" w14:paraId="68D25D4D" w14:textId="77777777" w:rsidTr="00B14E70">
        <w:tc>
          <w:tcPr>
            <w:tcW w:w="0" w:type="auto"/>
          </w:tcPr>
          <w:p w14:paraId="6E741515" w14:textId="77777777" w:rsidR="00B14E70" w:rsidRPr="004419F3" w:rsidRDefault="00B14E70">
            <w:pPr>
              <w:tabs>
                <w:tab w:val="left" w:pos="5626"/>
              </w:tabs>
              <w:spacing w:line="360" w:lineRule="auto"/>
              <w:jc w:val="both"/>
              <w:rPr>
                <w:rFonts w:ascii="Arial" w:hAnsi="Arial" w:cs="Arial"/>
                <w:b/>
                <w:lang w:val="es-ES_tradnl"/>
              </w:rPr>
            </w:pPr>
            <w:r w:rsidRPr="004419F3">
              <w:rPr>
                <w:rFonts w:ascii="Arial" w:hAnsi="Arial" w:cs="Arial"/>
                <w:b/>
                <w:lang w:val="es-ES_tradnl"/>
              </w:rPr>
              <w:t>DEMANDANTES:</w:t>
            </w:r>
          </w:p>
        </w:tc>
        <w:tc>
          <w:tcPr>
            <w:tcW w:w="0" w:type="auto"/>
          </w:tcPr>
          <w:p w14:paraId="7659A9C2" w14:textId="07CC0908" w:rsidR="00B14E70" w:rsidRPr="004419F3" w:rsidRDefault="005234BF">
            <w:pPr>
              <w:tabs>
                <w:tab w:val="left" w:pos="5626"/>
              </w:tabs>
              <w:spacing w:line="360" w:lineRule="auto"/>
              <w:jc w:val="both"/>
              <w:rPr>
                <w:rFonts w:ascii="Arial" w:hAnsi="Arial" w:cs="Arial"/>
                <w:bCs/>
                <w:lang w:val="es-ES_tradnl"/>
              </w:rPr>
            </w:pPr>
            <w:r w:rsidRPr="004419F3">
              <w:rPr>
                <w:rFonts w:ascii="Arial" w:hAnsi="Arial" w:cs="Arial"/>
                <w:bCs/>
                <w:lang w:val="es-ES_tradnl"/>
              </w:rPr>
              <w:t>IVAN DARIO GIL ZUÑIGA Y OTRO</w:t>
            </w:r>
          </w:p>
        </w:tc>
      </w:tr>
      <w:tr w:rsidR="00B14E70" w:rsidRPr="004419F3" w14:paraId="018BA485" w14:textId="77777777" w:rsidTr="00B14E70">
        <w:tc>
          <w:tcPr>
            <w:tcW w:w="0" w:type="auto"/>
          </w:tcPr>
          <w:p w14:paraId="69524D7A" w14:textId="77777777" w:rsidR="00B14E70" w:rsidRPr="004419F3" w:rsidRDefault="00B14E70">
            <w:pPr>
              <w:tabs>
                <w:tab w:val="left" w:pos="5626"/>
              </w:tabs>
              <w:spacing w:line="360" w:lineRule="auto"/>
              <w:jc w:val="both"/>
              <w:rPr>
                <w:rFonts w:ascii="Arial" w:hAnsi="Arial" w:cs="Arial"/>
                <w:b/>
                <w:lang w:val="es-ES_tradnl"/>
              </w:rPr>
            </w:pPr>
            <w:r w:rsidRPr="004419F3">
              <w:rPr>
                <w:rFonts w:ascii="Arial" w:hAnsi="Arial" w:cs="Arial"/>
                <w:b/>
                <w:lang w:val="es-ES_tradnl"/>
              </w:rPr>
              <w:t>DEMANDADOS:</w:t>
            </w:r>
          </w:p>
        </w:tc>
        <w:tc>
          <w:tcPr>
            <w:tcW w:w="0" w:type="auto"/>
          </w:tcPr>
          <w:p w14:paraId="157340DA" w14:textId="307B32F4" w:rsidR="00B14E70" w:rsidRPr="004419F3" w:rsidRDefault="005234BF">
            <w:pPr>
              <w:tabs>
                <w:tab w:val="left" w:pos="5626"/>
              </w:tabs>
              <w:spacing w:line="360" w:lineRule="auto"/>
              <w:jc w:val="both"/>
              <w:rPr>
                <w:rFonts w:ascii="Arial" w:hAnsi="Arial" w:cs="Arial"/>
                <w:bCs/>
                <w:lang w:val="es-ES_tradnl"/>
              </w:rPr>
            </w:pPr>
            <w:r w:rsidRPr="004419F3">
              <w:rPr>
                <w:rFonts w:ascii="Arial" w:hAnsi="Arial" w:cs="Arial"/>
                <w:bCs/>
                <w:lang w:val="es-ES_tradnl"/>
              </w:rPr>
              <w:t>JOSE ESTEBAN OQUENDO Y OTROS</w:t>
            </w:r>
          </w:p>
        </w:tc>
      </w:tr>
      <w:tr w:rsidR="00B14E70" w:rsidRPr="004419F3" w14:paraId="4AE2303D" w14:textId="77777777" w:rsidTr="00B14E70">
        <w:tc>
          <w:tcPr>
            <w:tcW w:w="0" w:type="auto"/>
          </w:tcPr>
          <w:p w14:paraId="65333411" w14:textId="77777777" w:rsidR="00B14E70" w:rsidRPr="004419F3" w:rsidRDefault="00B14E70">
            <w:pPr>
              <w:tabs>
                <w:tab w:val="left" w:pos="5626"/>
              </w:tabs>
              <w:spacing w:line="360" w:lineRule="auto"/>
              <w:jc w:val="both"/>
              <w:rPr>
                <w:rFonts w:ascii="Arial" w:hAnsi="Arial" w:cs="Arial"/>
                <w:b/>
                <w:lang w:val="es-ES_tradnl"/>
              </w:rPr>
            </w:pPr>
            <w:r w:rsidRPr="004419F3">
              <w:rPr>
                <w:rFonts w:ascii="Arial" w:hAnsi="Arial" w:cs="Arial"/>
                <w:b/>
                <w:lang w:val="es-ES_tradnl"/>
              </w:rPr>
              <w:t>RADICADO:</w:t>
            </w:r>
          </w:p>
        </w:tc>
        <w:tc>
          <w:tcPr>
            <w:tcW w:w="0" w:type="auto"/>
          </w:tcPr>
          <w:p w14:paraId="78616164" w14:textId="5AB239CE" w:rsidR="00B14E70" w:rsidRPr="004419F3" w:rsidRDefault="005234BF">
            <w:pPr>
              <w:tabs>
                <w:tab w:val="left" w:pos="5626"/>
              </w:tabs>
              <w:spacing w:line="360" w:lineRule="auto"/>
              <w:jc w:val="both"/>
              <w:rPr>
                <w:rFonts w:ascii="Arial" w:hAnsi="Arial" w:cs="Arial"/>
                <w:bCs/>
                <w:lang w:val="es-ES_tradnl"/>
              </w:rPr>
            </w:pPr>
            <w:r w:rsidRPr="004419F3">
              <w:rPr>
                <w:rFonts w:ascii="Arial" w:hAnsi="Arial" w:cs="Arial"/>
                <w:bCs/>
                <w:lang w:val="es-ES_tradnl"/>
              </w:rPr>
              <w:t>760013103014-</w:t>
            </w:r>
            <w:r w:rsidRPr="004419F3">
              <w:rPr>
                <w:rFonts w:ascii="Arial" w:hAnsi="Arial" w:cs="Arial"/>
                <w:b/>
                <w:u w:val="single"/>
                <w:lang w:val="es-ES_tradnl"/>
              </w:rPr>
              <w:t>2018-00006</w:t>
            </w:r>
            <w:r w:rsidRPr="004419F3">
              <w:rPr>
                <w:rFonts w:ascii="Arial" w:hAnsi="Arial" w:cs="Arial"/>
                <w:bCs/>
                <w:lang w:val="es-ES_tradnl"/>
              </w:rPr>
              <w:t>-00</w:t>
            </w:r>
          </w:p>
        </w:tc>
      </w:tr>
    </w:tbl>
    <w:p w14:paraId="62617830" w14:textId="77777777" w:rsidR="00B14E70" w:rsidRPr="004419F3" w:rsidRDefault="00B14E70">
      <w:pPr>
        <w:tabs>
          <w:tab w:val="left" w:pos="5626"/>
        </w:tabs>
        <w:spacing w:line="360" w:lineRule="auto"/>
        <w:jc w:val="both"/>
        <w:rPr>
          <w:rFonts w:ascii="Arial" w:hAnsi="Arial" w:cs="Arial"/>
          <w:b/>
          <w:lang w:val="es-ES_tradnl"/>
        </w:rPr>
      </w:pPr>
    </w:p>
    <w:p w14:paraId="504CB615" w14:textId="56AFE810" w:rsidR="00290007" w:rsidRPr="004419F3" w:rsidRDefault="00290007">
      <w:pPr>
        <w:tabs>
          <w:tab w:val="left" w:pos="5626"/>
        </w:tabs>
        <w:spacing w:line="360" w:lineRule="auto"/>
        <w:jc w:val="right"/>
        <w:rPr>
          <w:rFonts w:ascii="Arial" w:hAnsi="Arial" w:cs="Arial"/>
          <w:b/>
          <w:bCs/>
          <w:lang w:val="es-ES_tradnl"/>
        </w:rPr>
      </w:pPr>
      <w:r w:rsidRPr="004419F3">
        <w:rPr>
          <w:rFonts w:ascii="Arial" w:hAnsi="Arial" w:cs="Arial"/>
          <w:b/>
          <w:bCs/>
          <w:lang w:val="es-ES_tradnl"/>
        </w:rPr>
        <w:t>REFERENCIA: RECURSO DE APELACIÓN</w:t>
      </w:r>
      <w:r w:rsidR="00410285" w:rsidRPr="004419F3">
        <w:rPr>
          <w:rFonts w:ascii="Arial" w:hAnsi="Arial" w:cs="Arial"/>
          <w:b/>
          <w:bCs/>
          <w:lang w:val="es-ES_tradnl"/>
        </w:rPr>
        <w:t xml:space="preserve"> </w:t>
      </w:r>
      <w:r w:rsidR="001D745B" w:rsidRPr="004419F3">
        <w:rPr>
          <w:rFonts w:ascii="Arial" w:hAnsi="Arial" w:cs="Arial"/>
          <w:b/>
          <w:bCs/>
          <w:lang w:val="es-ES_tradnl"/>
        </w:rPr>
        <w:t xml:space="preserve">EN </w:t>
      </w:r>
      <w:r w:rsidR="00410285" w:rsidRPr="004419F3">
        <w:rPr>
          <w:rFonts w:ascii="Arial" w:hAnsi="Arial" w:cs="Arial"/>
          <w:b/>
          <w:bCs/>
          <w:lang w:val="es-ES_tradnl"/>
        </w:rPr>
        <w:t xml:space="preserve">CONTRA </w:t>
      </w:r>
      <w:r w:rsidR="001D745B" w:rsidRPr="004419F3">
        <w:rPr>
          <w:rFonts w:ascii="Arial" w:hAnsi="Arial" w:cs="Arial"/>
          <w:b/>
          <w:bCs/>
          <w:lang w:val="es-ES_tradnl"/>
        </w:rPr>
        <w:t xml:space="preserve">DE LA </w:t>
      </w:r>
      <w:r w:rsidR="00410285" w:rsidRPr="004419F3">
        <w:rPr>
          <w:rFonts w:ascii="Arial" w:hAnsi="Arial" w:cs="Arial"/>
          <w:b/>
          <w:bCs/>
          <w:lang w:val="es-ES_tradnl"/>
        </w:rPr>
        <w:t xml:space="preserve">SENTENCIA ESCRITA No. </w:t>
      </w:r>
      <w:r w:rsidR="005234BF" w:rsidRPr="004419F3">
        <w:rPr>
          <w:rFonts w:ascii="Arial" w:hAnsi="Arial" w:cs="Arial"/>
          <w:b/>
          <w:bCs/>
          <w:lang w:val="es-ES_tradnl"/>
        </w:rPr>
        <w:t>009 DEL 29 DE MAYO DE 2024</w:t>
      </w:r>
    </w:p>
    <w:p w14:paraId="29F22C01" w14:textId="77777777" w:rsidR="00290007" w:rsidRPr="004419F3" w:rsidRDefault="00290007">
      <w:pPr>
        <w:tabs>
          <w:tab w:val="left" w:pos="5626"/>
        </w:tabs>
        <w:spacing w:line="360" w:lineRule="auto"/>
        <w:jc w:val="both"/>
        <w:rPr>
          <w:rFonts w:ascii="Arial" w:hAnsi="Arial" w:cs="Arial"/>
          <w:b/>
          <w:lang w:val="es-ES_tradnl"/>
        </w:rPr>
      </w:pPr>
    </w:p>
    <w:p w14:paraId="4A8EFD2D" w14:textId="57500F74" w:rsidR="00290007" w:rsidRPr="004419F3" w:rsidRDefault="008349ED">
      <w:pPr>
        <w:tabs>
          <w:tab w:val="left" w:pos="5626"/>
        </w:tabs>
        <w:spacing w:line="360" w:lineRule="auto"/>
        <w:jc w:val="both"/>
        <w:rPr>
          <w:rFonts w:ascii="Arial" w:hAnsi="Arial" w:cs="Arial"/>
          <w:lang w:val="es-ES_tradnl"/>
        </w:rPr>
      </w:pPr>
      <w:r w:rsidRPr="008349ED">
        <w:rPr>
          <w:rFonts w:ascii="Arial" w:hAnsi="Arial" w:cs="Arial"/>
          <w:b/>
          <w:bCs/>
        </w:rPr>
        <w:t>ANA MARÍA BARÓN MENDOZA</w:t>
      </w:r>
      <w:r w:rsidRPr="008349ED">
        <w:rPr>
          <w:rFonts w:ascii="Arial" w:hAnsi="Arial" w:cs="Arial"/>
          <w:bCs/>
        </w:rPr>
        <w:t xml:space="preserve">, mayor de edad, vecina de la ciudad de Bogotá, identificada con la cédula de ciudadanía </w:t>
      </w:r>
      <w:proofErr w:type="spellStart"/>
      <w:r w:rsidRPr="008349ED">
        <w:rPr>
          <w:rFonts w:ascii="Arial" w:hAnsi="Arial" w:cs="Arial"/>
          <w:bCs/>
        </w:rPr>
        <w:t>N°</w:t>
      </w:r>
      <w:proofErr w:type="spellEnd"/>
      <w:r w:rsidRPr="008349ED">
        <w:rPr>
          <w:rFonts w:ascii="Arial" w:hAnsi="Arial" w:cs="Arial"/>
          <w:bCs/>
        </w:rPr>
        <w:t xml:space="preserve"> 1.019.077.502, abogada titulad</w:t>
      </w:r>
      <w:r w:rsidR="00C87412">
        <w:rPr>
          <w:rFonts w:ascii="Arial" w:hAnsi="Arial" w:cs="Arial"/>
          <w:bCs/>
        </w:rPr>
        <w:t>a</w:t>
      </w:r>
      <w:r w:rsidRPr="008349ED">
        <w:rPr>
          <w:rFonts w:ascii="Arial" w:hAnsi="Arial" w:cs="Arial"/>
          <w:bCs/>
        </w:rPr>
        <w:t xml:space="preserve"> y en ejercicio, portadora de la tarjeta profesional </w:t>
      </w:r>
      <w:proofErr w:type="spellStart"/>
      <w:r w:rsidRPr="008349ED">
        <w:rPr>
          <w:rFonts w:ascii="Arial" w:hAnsi="Arial" w:cs="Arial"/>
          <w:bCs/>
        </w:rPr>
        <w:t>Nº</w:t>
      </w:r>
      <w:proofErr w:type="spellEnd"/>
      <w:r w:rsidRPr="008349ED">
        <w:rPr>
          <w:rFonts w:ascii="Arial" w:hAnsi="Arial" w:cs="Arial"/>
          <w:bCs/>
        </w:rPr>
        <w:t xml:space="preserve"> 265.684 del Consejo Superior de la Judicatura</w:t>
      </w:r>
      <w:r w:rsidR="00C87412">
        <w:rPr>
          <w:rFonts w:ascii="Arial" w:hAnsi="Arial" w:cs="Arial"/>
          <w:bCs/>
        </w:rPr>
        <w:t xml:space="preserve"> </w:t>
      </w:r>
      <w:r w:rsidR="00480308" w:rsidRPr="008349ED">
        <w:rPr>
          <w:rFonts w:ascii="Arial" w:hAnsi="Arial" w:cs="Arial"/>
          <w:bCs/>
          <w:lang w:val="es-ES_tradnl"/>
        </w:rPr>
        <w:t>de</w:t>
      </w:r>
      <w:r w:rsidR="00290007" w:rsidRPr="004419F3">
        <w:rPr>
          <w:rFonts w:ascii="Arial" w:hAnsi="Arial" w:cs="Arial"/>
          <w:lang w:val="es-ES_tradnl"/>
        </w:rPr>
        <w:t xml:space="preserve"> </w:t>
      </w:r>
      <w:r w:rsidR="005234BF" w:rsidRPr="004419F3">
        <w:rPr>
          <w:rFonts w:ascii="Arial" w:hAnsi="Arial" w:cs="Arial"/>
          <w:b/>
          <w:lang w:val="es-ES_tradnl"/>
        </w:rPr>
        <w:t xml:space="preserve">HUGO ARIAS Y COMPAÑÍA </w:t>
      </w:r>
      <w:r>
        <w:rPr>
          <w:rFonts w:ascii="Arial" w:hAnsi="Arial" w:cs="Arial"/>
          <w:b/>
          <w:lang w:val="es-ES_tradnl"/>
        </w:rPr>
        <w:t>S.A</w:t>
      </w:r>
      <w:r w:rsidR="00290007" w:rsidRPr="004419F3">
        <w:rPr>
          <w:rFonts w:ascii="Arial" w:hAnsi="Arial" w:cs="Arial"/>
          <w:b/>
          <w:lang w:val="es-ES_tradnl"/>
        </w:rPr>
        <w:t>.</w:t>
      </w:r>
      <w:r>
        <w:rPr>
          <w:rFonts w:ascii="Arial" w:hAnsi="Arial" w:cs="Arial"/>
          <w:b/>
          <w:lang w:val="es-ES_tradnl"/>
        </w:rPr>
        <w:t>S.</w:t>
      </w:r>
      <w:r w:rsidR="00290007" w:rsidRPr="004419F3">
        <w:rPr>
          <w:rFonts w:ascii="Arial" w:hAnsi="Arial" w:cs="Arial"/>
          <w:b/>
          <w:lang w:val="es-ES_tradnl"/>
        </w:rPr>
        <w:t>,</w:t>
      </w:r>
      <w:r w:rsidR="00290007" w:rsidRPr="004419F3">
        <w:rPr>
          <w:rFonts w:ascii="Arial" w:hAnsi="Arial" w:cs="Arial"/>
          <w:lang w:val="es-ES_tradnl"/>
        </w:rPr>
        <w:t xml:space="preserve"> </w:t>
      </w:r>
      <w:r>
        <w:rPr>
          <w:rFonts w:ascii="Arial" w:hAnsi="Arial" w:cs="Arial"/>
          <w:lang w:val="es-ES_tradnl"/>
        </w:rPr>
        <w:t>conforme</w:t>
      </w:r>
      <w:r w:rsidR="00480308" w:rsidRPr="004419F3">
        <w:rPr>
          <w:rFonts w:ascii="Arial" w:hAnsi="Arial" w:cs="Arial"/>
          <w:b/>
          <w:lang w:val="es-ES_tradnl"/>
        </w:rPr>
        <w:t xml:space="preserve"> </w:t>
      </w:r>
      <w:r>
        <w:rPr>
          <w:rFonts w:ascii="Arial" w:hAnsi="Arial" w:cs="Arial"/>
          <w:lang w:val="es-ES_tradnl"/>
        </w:rPr>
        <w:t>a</w:t>
      </w:r>
      <w:r w:rsidR="00290007" w:rsidRPr="004419F3">
        <w:rPr>
          <w:rFonts w:ascii="Arial" w:hAnsi="Arial" w:cs="Arial"/>
          <w:lang w:val="es-ES_tradnl"/>
        </w:rPr>
        <w:t>l poder</w:t>
      </w:r>
      <w:r w:rsidR="00C87412">
        <w:rPr>
          <w:rFonts w:ascii="Arial" w:hAnsi="Arial" w:cs="Arial"/>
          <w:lang w:val="es-ES_tradnl"/>
        </w:rPr>
        <w:t xml:space="preserve"> de sustitución</w:t>
      </w:r>
      <w:r w:rsidR="00290007" w:rsidRPr="004419F3">
        <w:rPr>
          <w:rFonts w:ascii="Arial" w:hAnsi="Arial" w:cs="Arial"/>
          <w:lang w:val="es-ES_tradnl"/>
        </w:rPr>
        <w:t xml:space="preserve"> a mí conferido,</w:t>
      </w:r>
      <w:r w:rsidR="001D745B" w:rsidRPr="004419F3">
        <w:rPr>
          <w:rFonts w:ascii="Arial" w:hAnsi="Arial" w:cs="Arial"/>
          <w:lang w:val="es-ES_tradnl"/>
        </w:rPr>
        <w:t xml:space="preserve"> procedo</w:t>
      </w:r>
      <w:r w:rsidR="00290007" w:rsidRPr="004419F3">
        <w:rPr>
          <w:rFonts w:ascii="Arial" w:hAnsi="Arial" w:cs="Arial"/>
          <w:lang w:val="es-ES_tradnl"/>
        </w:rPr>
        <w:t xml:space="preserve"> a </w:t>
      </w:r>
      <w:r w:rsidR="001D745B" w:rsidRPr="004419F3">
        <w:rPr>
          <w:rFonts w:ascii="Arial" w:hAnsi="Arial" w:cs="Arial"/>
          <w:b/>
          <w:bCs/>
          <w:lang w:val="es-ES_tradnl"/>
        </w:rPr>
        <w:t xml:space="preserve">FORMULAR RECURSO DE APELACIÓN </w:t>
      </w:r>
      <w:r w:rsidR="001D745B" w:rsidRPr="008349ED">
        <w:rPr>
          <w:rFonts w:ascii="Arial" w:hAnsi="Arial" w:cs="Arial"/>
          <w:lang w:val="es-ES_tradnl"/>
        </w:rPr>
        <w:t xml:space="preserve">en </w:t>
      </w:r>
      <w:r w:rsidR="00480308" w:rsidRPr="004419F3">
        <w:rPr>
          <w:rFonts w:ascii="Arial" w:hAnsi="Arial" w:cs="Arial"/>
          <w:lang w:val="es-ES_tradnl"/>
        </w:rPr>
        <w:t>contra</w:t>
      </w:r>
      <w:r w:rsidR="001D745B" w:rsidRPr="004419F3">
        <w:rPr>
          <w:rFonts w:ascii="Arial" w:hAnsi="Arial" w:cs="Arial"/>
          <w:lang w:val="es-ES_tradnl"/>
        </w:rPr>
        <w:t xml:space="preserve"> de</w:t>
      </w:r>
      <w:r w:rsidR="00480308" w:rsidRPr="004419F3">
        <w:rPr>
          <w:rFonts w:ascii="Arial" w:hAnsi="Arial" w:cs="Arial"/>
          <w:lang w:val="es-ES_tradnl"/>
        </w:rPr>
        <w:t xml:space="preserve"> </w:t>
      </w:r>
      <w:r w:rsidR="00290007" w:rsidRPr="004419F3">
        <w:rPr>
          <w:rFonts w:ascii="Arial" w:hAnsi="Arial" w:cs="Arial"/>
          <w:lang w:val="es-ES_tradnl"/>
        </w:rPr>
        <w:t>la sentencia</w:t>
      </w:r>
      <w:r w:rsidR="00053362" w:rsidRPr="004419F3">
        <w:rPr>
          <w:rFonts w:ascii="Arial" w:hAnsi="Arial" w:cs="Arial"/>
          <w:lang w:val="es-ES_tradnl"/>
        </w:rPr>
        <w:t xml:space="preserve"> No. </w:t>
      </w:r>
      <w:r w:rsidR="005234BF" w:rsidRPr="004419F3">
        <w:rPr>
          <w:rFonts w:ascii="Arial" w:hAnsi="Arial" w:cs="Arial"/>
          <w:lang w:val="es-ES_tradnl"/>
        </w:rPr>
        <w:t>009</w:t>
      </w:r>
      <w:r w:rsidR="00053362" w:rsidRPr="004419F3">
        <w:rPr>
          <w:rFonts w:ascii="Arial" w:hAnsi="Arial" w:cs="Arial"/>
          <w:lang w:val="es-ES_tradnl"/>
        </w:rPr>
        <w:t xml:space="preserve"> </w:t>
      </w:r>
      <w:r w:rsidR="00290007" w:rsidRPr="004419F3">
        <w:rPr>
          <w:rFonts w:ascii="Arial" w:hAnsi="Arial" w:cs="Arial"/>
          <w:lang w:val="es-ES_tradnl"/>
        </w:rPr>
        <w:t xml:space="preserve"> </w:t>
      </w:r>
      <w:r w:rsidR="0097549E" w:rsidRPr="004419F3">
        <w:rPr>
          <w:rFonts w:ascii="Arial" w:hAnsi="Arial" w:cs="Arial"/>
          <w:lang w:val="es-ES_tradnl"/>
        </w:rPr>
        <w:t>d</w:t>
      </w:r>
      <w:r w:rsidR="00290007" w:rsidRPr="004419F3">
        <w:rPr>
          <w:rFonts w:ascii="Arial" w:hAnsi="Arial" w:cs="Arial"/>
          <w:lang w:val="es-ES_tradnl"/>
        </w:rPr>
        <w:t xml:space="preserve">el </w:t>
      </w:r>
      <w:r w:rsidR="005234BF" w:rsidRPr="004419F3">
        <w:rPr>
          <w:rFonts w:ascii="Arial" w:hAnsi="Arial" w:cs="Arial"/>
          <w:lang w:val="es-ES_tradnl"/>
        </w:rPr>
        <w:t>29</w:t>
      </w:r>
      <w:r w:rsidR="00290007" w:rsidRPr="004419F3">
        <w:rPr>
          <w:rFonts w:ascii="Arial" w:hAnsi="Arial" w:cs="Arial"/>
          <w:lang w:val="es-ES_tradnl"/>
        </w:rPr>
        <w:t xml:space="preserve"> de </w:t>
      </w:r>
      <w:r w:rsidR="005234BF" w:rsidRPr="004419F3">
        <w:rPr>
          <w:rFonts w:ascii="Arial" w:hAnsi="Arial" w:cs="Arial"/>
          <w:lang w:val="es-ES_tradnl"/>
        </w:rPr>
        <w:t>mayo</w:t>
      </w:r>
      <w:r w:rsidR="00290007" w:rsidRPr="004419F3">
        <w:rPr>
          <w:rFonts w:ascii="Arial" w:hAnsi="Arial" w:cs="Arial"/>
          <w:lang w:val="es-ES_tradnl"/>
        </w:rPr>
        <w:t xml:space="preserve"> de 202</w:t>
      </w:r>
      <w:r w:rsidR="005234BF" w:rsidRPr="004419F3">
        <w:rPr>
          <w:rFonts w:ascii="Arial" w:hAnsi="Arial" w:cs="Arial"/>
          <w:lang w:val="es-ES_tradnl"/>
        </w:rPr>
        <w:t>4</w:t>
      </w:r>
      <w:r w:rsidR="00290007" w:rsidRPr="004419F3">
        <w:rPr>
          <w:rFonts w:ascii="Arial" w:hAnsi="Arial" w:cs="Arial"/>
          <w:lang w:val="es-ES_tradnl"/>
        </w:rPr>
        <w:t xml:space="preserve">, </w:t>
      </w:r>
      <w:r w:rsidR="0097549E" w:rsidRPr="004419F3">
        <w:rPr>
          <w:rFonts w:ascii="Arial" w:hAnsi="Arial" w:cs="Arial"/>
          <w:lang w:val="es-ES_tradnl"/>
        </w:rPr>
        <w:t xml:space="preserve">y notificada en estados </w:t>
      </w:r>
      <w:r w:rsidR="005234BF" w:rsidRPr="004419F3">
        <w:rPr>
          <w:rFonts w:ascii="Arial" w:hAnsi="Arial" w:cs="Arial"/>
          <w:lang w:val="es-ES_tradnl"/>
        </w:rPr>
        <w:t xml:space="preserve">No. 70 </w:t>
      </w:r>
      <w:r w:rsidR="0097549E" w:rsidRPr="004419F3">
        <w:rPr>
          <w:rFonts w:ascii="Arial" w:hAnsi="Arial" w:cs="Arial"/>
          <w:lang w:val="es-ES_tradnl"/>
        </w:rPr>
        <w:t xml:space="preserve">del </w:t>
      </w:r>
      <w:r w:rsidR="005234BF" w:rsidRPr="004419F3">
        <w:rPr>
          <w:rFonts w:ascii="Arial" w:hAnsi="Arial" w:cs="Arial"/>
          <w:lang w:val="es-ES_tradnl"/>
        </w:rPr>
        <w:t>31</w:t>
      </w:r>
      <w:r w:rsidR="0097549E" w:rsidRPr="004419F3">
        <w:rPr>
          <w:rFonts w:ascii="Arial" w:hAnsi="Arial" w:cs="Arial"/>
          <w:lang w:val="es-ES_tradnl"/>
        </w:rPr>
        <w:t xml:space="preserve"> de </w:t>
      </w:r>
      <w:r w:rsidR="005234BF" w:rsidRPr="004419F3">
        <w:rPr>
          <w:rFonts w:ascii="Arial" w:hAnsi="Arial" w:cs="Arial"/>
          <w:lang w:val="es-ES_tradnl"/>
        </w:rPr>
        <w:t>mayo</w:t>
      </w:r>
      <w:r w:rsidR="0097549E" w:rsidRPr="004419F3">
        <w:rPr>
          <w:rFonts w:ascii="Arial" w:hAnsi="Arial" w:cs="Arial"/>
          <w:lang w:val="es-ES_tradnl"/>
        </w:rPr>
        <w:t xml:space="preserve"> del 202</w:t>
      </w:r>
      <w:r w:rsidR="005234BF" w:rsidRPr="004419F3">
        <w:rPr>
          <w:rFonts w:ascii="Arial" w:hAnsi="Arial" w:cs="Arial"/>
          <w:lang w:val="es-ES_tradnl"/>
        </w:rPr>
        <w:t>4,</w:t>
      </w:r>
      <w:r w:rsidR="0097549E" w:rsidRPr="004419F3">
        <w:rPr>
          <w:rFonts w:ascii="Arial" w:hAnsi="Arial" w:cs="Arial"/>
          <w:lang w:val="es-ES_tradnl"/>
        </w:rPr>
        <w:t xml:space="preserve"> </w:t>
      </w:r>
      <w:r w:rsidR="005A13BB" w:rsidRPr="004419F3">
        <w:rPr>
          <w:rFonts w:ascii="Arial" w:hAnsi="Arial" w:cs="Arial"/>
          <w:lang w:val="es-ES_tradnl"/>
        </w:rPr>
        <w:t xml:space="preserve">por medio de la cual el Juzgado </w:t>
      </w:r>
      <w:r w:rsidR="005234BF" w:rsidRPr="004419F3">
        <w:rPr>
          <w:rFonts w:ascii="Arial" w:hAnsi="Arial" w:cs="Arial"/>
          <w:lang w:val="es-ES_tradnl"/>
        </w:rPr>
        <w:t>Catorce</w:t>
      </w:r>
      <w:r w:rsidR="005A13BB" w:rsidRPr="004419F3">
        <w:rPr>
          <w:rFonts w:ascii="Arial" w:hAnsi="Arial" w:cs="Arial"/>
          <w:lang w:val="es-ES_tradnl"/>
        </w:rPr>
        <w:t xml:space="preserve"> Civil del Circuito de Cali condenó a mi mandante. Así las cosas, </w:t>
      </w:r>
      <w:r w:rsidR="00290007" w:rsidRPr="004419F3">
        <w:rPr>
          <w:rFonts w:ascii="Arial" w:hAnsi="Arial" w:cs="Arial"/>
          <w:lang w:val="es-ES_tradnl"/>
        </w:rPr>
        <w:t>desde ya que se</w:t>
      </w:r>
      <w:r w:rsidR="005A13BB" w:rsidRPr="004419F3">
        <w:rPr>
          <w:rFonts w:ascii="Arial" w:hAnsi="Arial" w:cs="Arial"/>
          <w:lang w:val="es-ES_tradnl"/>
        </w:rPr>
        <w:t xml:space="preserve"> solicita que dicha providencia se</w:t>
      </w:r>
      <w:r w:rsidR="00290007" w:rsidRPr="004419F3">
        <w:rPr>
          <w:rFonts w:ascii="Arial" w:hAnsi="Arial" w:cs="Arial"/>
          <w:lang w:val="es-ES_tradnl"/>
        </w:rPr>
        <w:t xml:space="preserve">a </w:t>
      </w:r>
      <w:r w:rsidR="0097549E" w:rsidRPr="004419F3">
        <w:rPr>
          <w:rFonts w:ascii="Arial" w:hAnsi="Arial" w:cs="Arial"/>
          <w:b/>
          <w:lang w:val="es-ES_tradnl"/>
        </w:rPr>
        <w:t>REVOCADA</w:t>
      </w:r>
      <w:r w:rsidR="00290007" w:rsidRPr="004419F3">
        <w:rPr>
          <w:rFonts w:ascii="Arial" w:hAnsi="Arial" w:cs="Arial"/>
          <w:lang w:val="es-ES_tradnl"/>
        </w:rPr>
        <w:t>, conforme a lo</w:t>
      </w:r>
      <w:r w:rsidR="001D745B" w:rsidRPr="004419F3">
        <w:rPr>
          <w:rFonts w:ascii="Arial" w:hAnsi="Arial" w:cs="Arial"/>
          <w:lang w:val="es-ES_tradnl"/>
        </w:rPr>
        <w:t>s reparos concretos que se</w:t>
      </w:r>
      <w:r w:rsidR="00290007" w:rsidRPr="004419F3">
        <w:rPr>
          <w:rFonts w:ascii="Arial" w:hAnsi="Arial" w:cs="Arial"/>
          <w:lang w:val="es-ES_tradnl"/>
        </w:rPr>
        <w:t xml:space="preserve"> exp</w:t>
      </w:r>
      <w:r w:rsidR="001D745B" w:rsidRPr="004419F3">
        <w:rPr>
          <w:rFonts w:ascii="Arial" w:hAnsi="Arial" w:cs="Arial"/>
          <w:lang w:val="es-ES_tradnl"/>
        </w:rPr>
        <w:t>onen más adelante:</w:t>
      </w:r>
      <w:r w:rsidR="00290007" w:rsidRPr="004419F3">
        <w:rPr>
          <w:rFonts w:ascii="Arial" w:hAnsi="Arial" w:cs="Arial"/>
          <w:lang w:val="es-ES_tradnl"/>
        </w:rPr>
        <w:t xml:space="preserve"> </w:t>
      </w:r>
    </w:p>
    <w:p w14:paraId="6A9386E1" w14:textId="5178B07F" w:rsidR="00194DAC" w:rsidRPr="004419F3" w:rsidRDefault="00194DAC" w:rsidP="00C51CB5">
      <w:pPr>
        <w:tabs>
          <w:tab w:val="left" w:pos="5626"/>
        </w:tabs>
        <w:spacing w:line="360" w:lineRule="auto"/>
        <w:jc w:val="center"/>
        <w:rPr>
          <w:rFonts w:ascii="Arial" w:hAnsi="Arial" w:cs="Arial"/>
          <w:b/>
          <w:u w:val="single"/>
          <w:lang w:val="es-ES_tradnl"/>
        </w:rPr>
      </w:pPr>
    </w:p>
    <w:p w14:paraId="1E17CAA3" w14:textId="77777777" w:rsidR="00EF4483" w:rsidRPr="004419F3" w:rsidRDefault="00EF4483" w:rsidP="00C51CB5">
      <w:pPr>
        <w:tabs>
          <w:tab w:val="left" w:pos="5626"/>
        </w:tabs>
        <w:spacing w:line="360" w:lineRule="auto"/>
        <w:jc w:val="center"/>
        <w:rPr>
          <w:rFonts w:ascii="Arial" w:hAnsi="Arial" w:cs="Arial"/>
          <w:b/>
          <w:u w:val="single"/>
          <w:lang w:val="es-ES_tradnl"/>
        </w:rPr>
      </w:pPr>
    </w:p>
    <w:p w14:paraId="38AA5648" w14:textId="5A2C0D92" w:rsidR="0097549E" w:rsidRPr="004419F3" w:rsidRDefault="0097549E" w:rsidP="00F95C9D">
      <w:pPr>
        <w:pStyle w:val="Ttulo1"/>
        <w:rPr>
          <w:lang w:val="es-ES_tradnl"/>
        </w:rPr>
      </w:pPr>
      <w:r w:rsidRPr="004419F3">
        <w:rPr>
          <w:lang w:val="es-ES_tradnl"/>
        </w:rPr>
        <w:t>PROCEDENCIA Y OPORTUNIDAD DEL RECURSO</w:t>
      </w:r>
    </w:p>
    <w:p w14:paraId="79BCDB40" w14:textId="77777777" w:rsidR="0097549E" w:rsidRPr="004419F3" w:rsidRDefault="0097549E" w:rsidP="00C51CB5">
      <w:pPr>
        <w:tabs>
          <w:tab w:val="left" w:pos="5626"/>
        </w:tabs>
        <w:spacing w:line="360" w:lineRule="auto"/>
        <w:rPr>
          <w:rFonts w:ascii="Arial" w:hAnsi="Arial" w:cs="Arial"/>
          <w:b/>
          <w:u w:val="single"/>
          <w:lang w:val="es-ES_tradnl"/>
        </w:rPr>
      </w:pPr>
    </w:p>
    <w:p w14:paraId="51D45DD6" w14:textId="17436DF5" w:rsidR="006C4356" w:rsidRPr="006C4356" w:rsidRDefault="006C4356" w:rsidP="006C4356">
      <w:pPr>
        <w:tabs>
          <w:tab w:val="left" w:pos="5626"/>
        </w:tabs>
        <w:spacing w:line="360" w:lineRule="auto"/>
        <w:jc w:val="both"/>
        <w:rPr>
          <w:rFonts w:ascii="Arial" w:hAnsi="Arial" w:cs="Arial"/>
          <w:bCs/>
          <w:lang w:val="es-CO"/>
        </w:rPr>
      </w:pPr>
      <w:r w:rsidRPr="006C4356">
        <w:rPr>
          <w:rFonts w:ascii="Arial" w:hAnsi="Arial" w:cs="Arial" w:hint="cs"/>
          <w:bCs/>
          <w:lang w:val="es-CO"/>
        </w:rPr>
        <w:t>Teniendo en cuenta que el recurso de apelación fue admitido por el honorable Tribunal mediante auto notificado en estado del </w:t>
      </w:r>
      <w:r w:rsidRPr="006C4356">
        <w:rPr>
          <w:rFonts w:ascii="Arial" w:hAnsi="Arial" w:cs="Arial"/>
          <w:bCs/>
          <w:lang w:val="es-CO"/>
        </w:rPr>
        <w:t>18</w:t>
      </w:r>
      <w:r w:rsidRPr="006C4356">
        <w:rPr>
          <w:rFonts w:ascii="Arial" w:hAnsi="Arial" w:cs="Arial" w:hint="cs"/>
          <w:bCs/>
          <w:lang w:val="es-CO"/>
        </w:rPr>
        <w:t> de julio de 2024, de conformidad con el artículo 12 de la Ley 2213 de 2022 el término de 5 días para sustentar la alzada corre a partir de la ejecutoria del mentado auto. Así las cosas, se tiene que el auto que admitió el recurso quedó en firme el </w:t>
      </w:r>
      <w:r w:rsidRPr="006C4356">
        <w:rPr>
          <w:rFonts w:ascii="Arial" w:hAnsi="Arial" w:cs="Arial"/>
          <w:bCs/>
          <w:lang w:val="es-CO"/>
        </w:rPr>
        <w:t>23</w:t>
      </w:r>
      <w:r w:rsidRPr="006C4356">
        <w:rPr>
          <w:rFonts w:ascii="Arial" w:hAnsi="Arial" w:cs="Arial" w:hint="cs"/>
          <w:bCs/>
          <w:lang w:val="es-CO"/>
        </w:rPr>
        <w:t> de julio de 2024 y los cinco días para que el recurrente sustente se extienden desde el </w:t>
      </w:r>
      <w:r w:rsidRPr="006C4356">
        <w:rPr>
          <w:rFonts w:ascii="Arial" w:hAnsi="Arial" w:cs="Arial"/>
          <w:bCs/>
          <w:lang w:val="es-CO"/>
        </w:rPr>
        <w:t>24</w:t>
      </w:r>
      <w:r w:rsidRPr="006C4356">
        <w:rPr>
          <w:rFonts w:ascii="Arial" w:hAnsi="Arial" w:cs="Arial" w:hint="cs"/>
          <w:bCs/>
          <w:lang w:val="es-CO"/>
        </w:rPr>
        <w:t> al </w:t>
      </w:r>
      <w:r w:rsidRPr="006C4356">
        <w:rPr>
          <w:rFonts w:ascii="Arial" w:hAnsi="Arial" w:cs="Arial"/>
          <w:bCs/>
          <w:lang w:val="es-CO"/>
        </w:rPr>
        <w:t>30</w:t>
      </w:r>
      <w:r w:rsidRPr="006C4356">
        <w:rPr>
          <w:rFonts w:ascii="Arial" w:hAnsi="Arial" w:cs="Arial" w:hint="cs"/>
          <w:bCs/>
          <w:lang w:val="es-CO"/>
        </w:rPr>
        <w:t xml:space="preserve"> de julio de 2024, por ende, este memorial se radica dentro del término procesal oportuno.</w:t>
      </w:r>
    </w:p>
    <w:p w14:paraId="5D3410F2" w14:textId="77777777" w:rsidR="0097549E" w:rsidRPr="006C4356" w:rsidRDefault="0097549E">
      <w:pPr>
        <w:tabs>
          <w:tab w:val="left" w:pos="5626"/>
        </w:tabs>
        <w:spacing w:line="360" w:lineRule="auto"/>
        <w:jc w:val="center"/>
        <w:rPr>
          <w:rFonts w:ascii="Arial" w:hAnsi="Arial" w:cs="Arial"/>
          <w:b/>
          <w:u w:val="single"/>
          <w:lang w:val="es-CO"/>
        </w:rPr>
      </w:pPr>
    </w:p>
    <w:p w14:paraId="317B06EE" w14:textId="4BB36431" w:rsidR="00290007" w:rsidRPr="004419F3" w:rsidRDefault="00290007" w:rsidP="00F95C9D">
      <w:pPr>
        <w:pStyle w:val="Ttulo1"/>
        <w:rPr>
          <w:lang w:val="es-ES_tradnl"/>
        </w:rPr>
      </w:pPr>
      <w:r w:rsidRPr="004419F3">
        <w:rPr>
          <w:lang w:val="es-ES_tradnl"/>
        </w:rPr>
        <w:t>REPAROS CONCRETOS</w:t>
      </w:r>
      <w:r w:rsidR="0097549E" w:rsidRPr="004419F3">
        <w:rPr>
          <w:lang w:val="es-ES_tradnl"/>
        </w:rPr>
        <w:t xml:space="preserve"> </w:t>
      </w:r>
      <w:r w:rsidR="004B211F" w:rsidRPr="004419F3">
        <w:rPr>
          <w:lang w:val="es-ES_tradnl"/>
        </w:rPr>
        <w:t xml:space="preserve">FRENTE A </w:t>
      </w:r>
      <w:r w:rsidR="0097549E" w:rsidRPr="004419F3">
        <w:rPr>
          <w:lang w:val="es-ES_tradnl"/>
        </w:rPr>
        <w:t>LA SENTENCIA DE PRIMERA INSTANCIA</w:t>
      </w:r>
    </w:p>
    <w:p w14:paraId="57C5AB55" w14:textId="77777777" w:rsidR="00290007" w:rsidRPr="004419F3" w:rsidRDefault="00290007">
      <w:pPr>
        <w:tabs>
          <w:tab w:val="left" w:pos="5626"/>
        </w:tabs>
        <w:spacing w:line="360" w:lineRule="auto"/>
        <w:jc w:val="both"/>
        <w:rPr>
          <w:rFonts w:ascii="Arial" w:hAnsi="Arial" w:cs="Arial"/>
          <w:lang w:val="es-ES_tradnl"/>
        </w:rPr>
      </w:pPr>
    </w:p>
    <w:p w14:paraId="2D8EEC80" w14:textId="78082D61" w:rsidR="00480308" w:rsidRPr="004419F3" w:rsidRDefault="00290007" w:rsidP="004419F3">
      <w:pPr>
        <w:pStyle w:val="Ttulo2"/>
        <w:rPr>
          <w:lang w:val="es-ES_tradnl"/>
        </w:rPr>
      </w:pPr>
      <w:r w:rsidRPr="004419F3">
        <w:rPr>
          <w:lang w:val="es-ES_tradnl"/>
        </w:rPr>
        <w:t xml:space="preserve">EL </w:t>
      </w:r>
      <w:r w:rsidR="00480308" w:rsidRPr="004419F3">
        <w:rPr>
          <w:lang w:val="es-ES_tradnl"/>
        </w:rPr>
        <w:t xml:space="preserve">A QUO </w:t>
      </w:r>
      <w:r w:rsidR="00FC0003" w:rsidRPr="004419F3">
        <w:rPr>
          <w:lang w:val="es-ES_tradnl"/>
        </w:rPr>
        <w:t>VALORÓ INDEBIDAMNETE LAS PRUEBAS Y ERRONEAMENTE CONSIDERÓ ACREDITADA LA RESPONSABILIDAD A CARGO D</w:t>
      </w:r>
      <w:r w:rsidR="00C95B96" w:rsidRPr="004419F3">
        <w:rPr>
          <w:lang w:val="es-ES_tradnl"/>
        </w:rPr>
        <w:t xml:space="preserve">E SOCIEDAD HUGO ARIAS Y COMPAÑÍA </w:t>
      </w:r>
      <w:r w:rsidR="008349ED">
        <w:rPr>
          <w:lang w:val="es-ES_tradnl"/>
        </w:rPr>
        <w:t>S.A.S.</w:t>
      </w:r>
      <w:r w:rsidR="00C95B96" w:rsidRPr="004419F3">
        <w:rPr>
          <w:lang w:val="es-ES_tradnl"/>
        </w:rPr>
        <w:t xml:space="preserve"> </w:t>
      </w:r>
      <w:r w:rsidR="001D745B" w:rsidRPr="004419F3">
        <w:rPr>
          <w:lang w:val="es-ES_tradnl"/>
        </w:rPr>
        <w:t xml:space="preserve"> </w:t>
      </w:r>
    </w:p>
    <w:p w14:paraId="01378BE1" w14:textId="77777777" w:rsidR="002E69AC" w:rsidRPr="004419F3" w:rsidRDefault="002E69AC" w:rsidP="002E69AC">
      <w:pPr>
        <w:rPr>
          <w:lang w:val="es-ES_tradnl"/>
        </w:rPr>
      </w:pPr>
    </w:p>
    <w:p w14:paraId="6927B9FD" w14:textId="32A66DC0" w:rsidR="00C95B96" w:rsidRPr="004419F3" w:rsidRDefault="00B314D0">
      <w:pPr>
        <w:tabs>
          <w:tab w:val="left" w:pos="5626"/>
        </w:tabs>
        <w:spacing w:line="360" w:lineRule="auto"/>
        <w:jc w:val="both"/>
        <w:rPr>
          <w:rFonts w:ascii="Arial" w:hAnsi="Arial" w:cs="Arial"/>
          <w:lang w:val="es-ES_tradnl"/>
        </w:rPr>
      </w:pPr>
      <w:r w:rsidRPr="004419F3">
        <w:rPr>
          <w:rFonts w:ascii="Arial" w:hAnsi="Arial" w:cs="Arial"/>
          <w:lang w:val="es-ES_tradnl"/>
        </w:rPr>
        <w:t xml:space="preserve">Se propone el siguiente reparo en vista </w:t>
      </w:r>
      <w:r w:rsidR="00FC0003" w:rsidRPr="004419F3">
        <w:rPr>
          <w:rFonts w:ascii="Arial" w:hAnsi="Arial" w:cs="Arial"/>
          <w:lang w:val="es-ES_tradnl"/>
        </w:rPr>
        <w:t xml:space="preserve">de </w:t>
      </w:r>
      <w:r w:rsidRPr="004419F3">
        <w:rPr>
          <w:rFonts w:ascii="Arial" w:hAnsi="Arial" w:cs="Arial"/>
          <w:lang w:val="es-ES_tradnl"/>
        </w:rPr>
        <w:t xml:space="preserve">que la decisión del </w:t>
      </w:r>
      <w:r w:rsidR="00C66944" w:rsidRPr="004419F3">
        <w:rPr>
          <w:rFonts w:ascii="Arial" w:hAnsi="Arial" w:cs="Arial"/>
          <w:i/>
          <w:iCs/>
          <w:lang w:val="es-ES_tradnl"/>
        </w:rPr>
        <w:t xml:space="preserve">a quo </w:t>
      </w:r>
      <w:r w:rsidRPr="004419F3">
        <w:rPr>
          <w:rFonts w:ascii="Arial" w:hAnsi="Arial" w:cs="Arial"/>
          <w:lang w:val="es-ES_tradnl"/>
        </w:rPr>
        <w:t xml:space="preserve">se basó </w:t>
      </w:r>
      <w:r w:rsidR="00C95B96" w:rsidRPr="004419F3">
        <w:rPr>
          <w:rFonts w:ascii="Arial" w:hAnsi="Arial" w:cs="Arial"/>
          <w:lang w:val="es-ES_tradnl"/>
        </w:rPr>
        <w:t xml:space="preserve">en el mero decir de la parte activa, ignorando el hecho de que dentro del proceso no existe prueba que permita endilgar </w:t>
      </w:r>
      <w:r w:rsidR="00C95B96" w:rsidRPr="004419F3">
        <w:rPr>
          <w:rFonts w:ascii="Arial" w:hAnsi="Arial" w:cs="Arial"/>
          <w:lang w:val="es-ES_tradnl"/>
        </w:rPr>
        <w:lastRenderedPageBreak/>
        <w:t xml:space="preserve">responsabilidad civil en cabeza de mi prohijada. Por el contrario, se ha verificado que el cierre del local comercial fue resultado de un acto administrativo del cual mi representada no tenía conocimiento, ya que nunca fue notificada personalmente de su ejecución. Así, las pruebas contenidas en el expediente demuestran que la responsabilidad de los daños recae sobre los demandantes, Iván Darío Gil y </w:t>
      </w:r>
      <w:proofErr w:type="spellStart"/>
      <w:r w:rsidR="00C95B96" w:rsidRPr="004419F3">
        <w:rPr>
          <w:rFonts w:ascii="Arial" w:hAnsi="Arial" w:cs="Arial"/>
          <w:lang w:val="es-ES_tradnl"/>
        </w:rPr>
        <w:t>Yenny</w:t>
      </w:r>
      <w:proofErr w:type="spellEnd"/>
      <w:r w:rsidR="00C95B96" w:rsidRPr="004419F3">
        <w:rPr>
          <w:rFonts w:ascii="Arial" w:hAnsi="Arial" w:cs="Arial"/>
          <w:lang w:val="es-ES_tradnl"/>
        </w:rPr>
        <w:t xml:space="preserve"> Marcela Hernández, pues solo d</w:t>
      </w:r>
      <w:r w:rsidR="00BC0923">
        <w:rPr>
          <w:rFonts w:ascii="Arial" w:hAnsi="Arial" w:cs="Arial"/>
          <w:lang w:val="es-ES_tradnl"/>
        </w:rPr>
        <w:t>iero</w:t>
      </w:r>
      <w:r w:rsidR="00C95B96" w:rsidRPr="004419F3">
        <w:rPr>
          <w:rFonts w:ascii="Arial" w:hAnsi="Arial" w:cs="Arial"/>
          <w:lang w:val="es-ES_tradnl"/>
        </w:rPr>
        <w:t>n a conocer estos hechos 18 meses después de haber tenido conocimiento sobre el proceso</w:t>
      </w:r>
      <w:r w:rsidR="002B1055">
        <w:rPr>
          <w:rFonts w:ascii="Arial" w:hAnsi="Arial" w:cs="Arial"/>
          <w:lang w:val="es-ES_tradnl"/>
        </w:rPr>
        <w:t xml:space="preserve"> administrativo</w:t>
      </w:r>
      <w:r w:rsidR="00C95B96" w:rsidRPr="004419F3">
        <w:rPr>
          <w:rFonts w:ascii="Arial" w:hAnsi="Arial" w:cs="Arial"/>
          <w:lang w:val="es-ES_tradnl"/>
        </w:rPr>
        <w:t xml:space="preserve">. Por lo demás, y tal como fue referido en el proceso, no se puede olvidar que al ser comerciantes, los demandantes tenían la obligación de asegurarse objetivamente de que el </w:t>
      </w:r>
      <w:r w:rsidR="002B1055">
        <w:rPr>
          <w:rFonts w:ascii="Arial" w:hAnsi="Arial" w:cs="Arial"/>
          <w:lang w:val="es-ES_tradnl"/>
        </w:rPr>
        <w:t>inmueble</w:t>
      </w:r>
      <w:r w:rsidR="00C95B96" w:rsidRPr="004419F3">
        <w:rPr>
          <w:rFonts w:ascii="Arial" w:hAnsi="Arial" w:cs="Arial"/>
          <w:lang w:val="es-ES_tradnl"/>
        </w:rPr>
        <w:t xml:space="preserve"> cumpliera con sus necesidades, esto de acuerdo a jurisprudencia del ordenamiento civil. </w:t>
      </w:r>
    </w:p>
    <w:p w14:paraId="133B780D" w14:textId="77777777" w:rsidR="00D55F9D" w:rsidRPr="004419F3" w:rsidRDefault="00D55F9D">
      <w:pPr>
        <w:tabs>
          <w:tab w:val="left" w:pos="5626"/>
        </w:tabs>
        <w:spacing w:line="360" w:lineRule="auto"/>
        <w:jc w:val="both"/>
        <w:rPr>
          <w:rFonts w:ascii="Arial" w:hAnsi="Arial" w:cs="Arial"/>
          <w:lang w:val="es-ES_tradnl"/>
        </w:rPr>
      </w:pPr>
    </w:p>
    <w:p w14:paraId="16A5EFD4" w14:textId="64C85E6B" w:rsidR="00C814ED" w:rsidRPr="00C814ED" w:rsidRDefault="00C814ED" w:rsidP="00C814ED">
      <w:pPr>
        <w:tabs>
          <w:tab w:val="left" w:pos="426"/>
          <w:tab w:val="left" w:pos="2268"/>
        </w:tabs>
        <w:spacing w:line="360" w:lineRule="auto"/>
        <w:jc w:val="both"/>
        <w:rPr>
          <w:rFonts w:ascii="Arial" w:hAnsi="Arial" w:cs="Arial"/>
          <w:lang w:val="es-ES_tradnl"/>
        </w:rPr>
      </w:pPr>
      <w:r w:rsidRPr="004419F3">
        <w:rPr>
          <w:rFonts w:ascii="Arial" w:hAnsi="Arial" w:cs="Arial"/>
          <w:lang w:val="es-ES_tradnl"/>
        </w:rPr>
        <w:t xml:space="preserve">En este caso, es importante destacar que la situación que originó este litigio involucraba hechos que eran imposibles de conocer por parte de mi prohijada. </w:t>
      </w:r>
      <w:r w:rsidRPr="004419F3">
        <w:rPr>
          <w:lang w:val="es-ES_tradnl"/>
        </w:rPr>
        <w:t>Al momento de adquirir el inmueble ubicado en la Carrera 34 No. 3-53, la propiedad contaba con un concepto vigente de uso de suelo, identificado con el número SOU-013793-DAP-2006, el cual no contenía ninguna restricción respecto al tipo de comercio que se podía practicar o para alguna de las plantas del bien raíz</w:t>
      </w:r>
      <w:r w:rsidRPr="004419F3">
        <w:rPr>
          <w:rFonts w:ascii="Arial" w:hAnsi="Arial" w:cs="Arial"/>
          <w:lang w:val="es-ES_tradnl"/>
        </w:rPr>
        <w:t xml:space="preserve">. Por lo que, </w:t>
      </w:r>
      <w:r w:rsidRPr="00C814ED">
        <w:rPr>
          <w:rFonts w:ascii="Arial" w:hAnsi="Arial" w:cs="Arial"/>
          <w:lang w:val="es-ES_tradnl"/>
        </w:rPr>
        <w:t xml:space="preserve">existía una confianza legítima por parte de </w:t>
      </w:r>
      <w:r w:rsidRPr="004419F3">
        <w:rPr>
          <w:rFonts w:ascii="Arial" w:hAnsi="Arial" w:cs="Arial"/>
          <w:lang w:val="es-ES_tradnl"/>
        </w:rPr>
        <w:t xml:space="preserve">la Sociedad Hugo </w:t>
      </w:r>
      <w:r w:rsidR="004419F3" w:rsidRPr="004419F3">
        <w:rPr>
          <w:rFonts w:ascii="Arial" w:hAnsi="Arial" w:cs="Arial"/>
          <w:lang w:val="es-ES_tradnl"/>
        </w:rPr>
        <w:t>Arias</w:t>
      </w:r>
      <w:r w:rsidRPr="004419F3">
        <w:rPr>
          <w:rFonts w:ascii="Arial" w:hAnsi="Arial" w:cs="Arial"/>
          <w:lang w:val="es-ES_tradnl"/>
        </w:rPr>
        <w:t xml:space="preserve"> y </w:t>
      </w:r>
      <w:r w:rsidRPr="008349ED">
        <w:rPr>
          <w:rFonts w:ascii="Arial" w:hAnsi="Arial" w:cs="Arial"/>
          <w:lang w:val="es-ES_tradnl"/>
        </w:rPr>
        <w:t xml:space="preserve">Compañía </w:t>
      </w:r>
      <w:r w:rsidR="008349ED" w:rsidRPr="008349ED">
        <w:rPr>
          <w:rFonts w:ascii="Arial" w:hAnsi="Arial" w:cs="Arial"/>
          <w:lang w:val="es-ES_tradnl"/>
        </w:rPr>
        <w:t>S.A.S.</w:t>
      </w:r>
      <w:r w:rsidRPr="008349ED">
        <w:rPr>
          <w:rFonts w:ascii="Arial" w:hAnsi="Arial" w:cs="Arial"/>
          <w:lang w:val="es-ES_tradnl"/>
        </w:rPr>
        <w:t xml:space="preserve"> en que estos</w:t>
      </w:r>
      <w:r w:rsidRPr="00C814ED">
        <w:rPr>
          <w:rFonts w:ascii="Arial" w:hAnsi="Arial" w:cs="Arial"/>
          <w:lang w:val="es-ES_tradnl"/>
        </w:rPr>
        <w:t xml:space="preserve"> permisos se mantendrían</w:t>
      </w:r>
      <w:r w:rsidRPr="004419F3">
        <w:rPr>
          <w:rFonts w:ascii="Arial" w:hAnsi="Arial" w:cs="Arial"/>
          <w:lang w:val="es-ES_tradnl"/>
        </w:rPr>
        <w:t xml:space="preserve">, y que no se estaba adelantado ningún proceso que los pondría en riesgo de pérdida. </w:t>
      </w:r>
    </w:p>
    <w:p w14:paraId="1B22871C" w14:textId="77777777" w:rsidR="00C814ED" w:rsidRPr="004419F3" w:rsidRDefault="00C814ED" w:rsidP="00D55F9D">
      <w:pPr>
        <w:tabs>
          <w:tab w:val="left" w:pos="426"/>
          <w:tab w:val="left" w:pos="2268"/>
        </w:tabs>
        <w:spacing w:line="360" w:lineRule="auto"/>
        <w:jc w:val="both"/>
        <w:rPr>
          <w:rFonts w:ascii="Arial" w:hAnsi="Arial" w:cs="Arial"/>
          <w:lang w:val="es-ES_tradnl"/>
        </w:rPr>
      </w:pPr>
    </w:p>
    <w:p w14:paraId="323058FA" w14:textId="35CD39A4" w:rsidR="00C814ED" w:rsidRPr="00C814ED" w:rsidRDefault="00C814ED" w:rsidP="00C814ED">
      <w:pPr>
        <w:tabs>
          <w:tab w:val="left" w:pos="426"/>
          <w:tab w:val="left" w:pos="2268"/>
        </w:tabs>
        <w:spacing w:line="360" w:lineRule="auto"/>
        <w:jc w:val="both"/>
        <w:rPr>
          <w:rFonts w:ascii="Arial" w:hAnsi="Arial" w:cs="Arial"/>
          <w:lang w:val="es-ES_tradnl"/>
        </w:rPr>
      </w:pPr>
      <w:r w:rsidRPr="004419F3">
        <w:rPr>
          <w:rFonts w:ascii="Arial" w:hAnsi="Arial" w:cs="Arial"/>
          <w:lang w:val="es-ES_tradnl"/>
        </w:rPr>
        <w:t xml:space="preserve">Por lo demás, se verifica que era completamente imposible para mi prohijada tener conocimiento de los actos administrativos que se estaban llevando a cabo por los demandantes sobre el local </w:t>
      </w:r>
      <w:r w:rsidRPr="004419F3">
        <w:rPr>
          <w:lang w:val="es-ES_tradnl"/>
        </w:rPr>
        <w:t>ubicado en la Carrera 34 No. 3-53</w:t>
      </w:r>
      <w:r w:rsidRPr="004419F3">
        <w:rPr>
          <w:rFonts w:ascii="Arial" w:hAnsi="Arial" w:cs="Arial"/>
          <w:lang w:val="es-ES_tradnl"/>
        </w:rPr>
        <w:t>, ya que no era razonable prever ni que los demandantes fueran a iniciar solicitudes administrativas respecto del uso del suelo del local, ni que las autoridades fueran a emitir limitaciones a su existencia. Esto se debe a que el arrendamiento de inmuebles no es una actividad inherente al objeto social de mi representada y constituye un negocio jurídico que requiere conocimientos especializados, de los cuales mi prohijada carece. Además, al tratarse de un proceso administrativo que culmina con una decisión particular, se entiende que las únicas partes que tienen conocimiento del mismo son los particulares debidamente notificados</w:t>
      </w:r>
      <w:r w:rsidRPr="00C814ED">
        <w:rPr>
          <w:rFonts w:ascii="Arial" w:hAnsi="Arial" w:cs="Arial"/>
          <w:lang w:val="es-ES_tradnl"/>
        </w:rPr>
        <w:t xml:space="preserve">. </w:t>
      </w:r>
      <w:r w:rsidRPr="004419F3">
        <w:rPr>
          <w:rFonts w:ascii="Arial" w:hAnsi="Arial" w:cs="Arial"/>
          <w:lang w:val="es-ES_tradnl"/>
        </w:rPr>
        <w:t>Así</w:t>
      </w:r>
      <w:r w:rsidRPr="00C814ED">
        <w:rPr>
          <w:rFonts w:ascii="Arial" w:hAnsi="Arial" w:cs="Arial"/>
          <w:lang w:val="es-ES_tradnl"/>
        </w:rPr>
        <w:t xml:space="preserve"> lo </w:t>
      </w:r>
      <w:r w:rsidR="006930E7">
        <w:rPr>
          <w:rFonts w:ascii="Arial" w:hAnsi="Arial" w:cs="Arial"/>
          <w:lang w:val="es-ES_tradnl"/>
        </w:rPr>
        <w:t>h</w:t>
      </w:r>
      <w:r w:rsidRPr="00C814ED">
        <w:rPr>
          <w:rFonts w:ascii="Arial" w:hAnsi="Arial" w:cs="Arial"/>
          <w:lang w:val="es-ES_tradnl"/>
        </w:rPr>
        <w:t xml:space="preserve">a dictaminado la Corte Constitucional en </w:t>
      </w:r>
      <w:r w:rsidR="006930E7" w:rsidRPr="00C814ED">
        <w:rPr>
          <w:rFonts w:ascii="Arial" w:hAnsi="Arial" w:cs="Arial"/>
          <w:lang w:val="es-ES_tradnl"/>
        </w:rPr>
        <w:t>sentencia</w:t>
      </w:r>
      <w:r w:rsidRPr="00C814ED">
        <w:rPr>
          <w:rFonts w:ascii="Arial" w:hAnsi="Arial" w:cs="Arial"/>
          <w:lang w:val="es-ES_tradnl"/>
        </w:rPr>
        <w:t xml:space="preserve"> C-640/02 de esta manera:</w:t>
      </w:r>
    </w:p>
    <w:p w14:paraId="03D23FE6" w14:textId="77777777" w:rsidR="00C814ED" w:rsidRPr="00C814ED" w:rsidRDefault="00C814ED" w:rsidP="00C814ED">
      <w:pPr>
        <w:tabs>
          <w:tab w:val="left" w:pos="426"/>
          <w:tab w:val="left" w:pos="2268"/>
        </w:tabs>
        <w:spacing w:line="360" w:lineRule="auto"/>
        <w:jc w:val="both"/>
        <w:rPr>
          <w:rFonts w:ascii="Arial" w:hAnsi="Arial" w:cs="Arial"/>
          <w:lang w:val="es-ES_tradnl"/>
        </w:rPr>
      </w:pPr>
    </w:p>
    <w:p w14:paraId="33E9FC33" w14:textId="1717C781" w:rsidR="00C814ED" w:rsidRPr="00C814ED" w:rsidRDefault="00C814ED" w:rsidP="00C814ED">
      <w:pPr>
        <w:tabs>
          <w:tab w:val="left" w:pos="426"/>
          <w:tab w:val="left" w:pos="2268"/>
        </w:tabs>
        <w:spacing w:line="360" w:lineRule="auto"/>
        <w:ind w:left="708" w:right="680"/>
        <w:jc w:val="both"/>
        <w:rPr>
          <w:rFonts w:ascii="Arial" w:hAnsi="Arial" w:cs="Arial"/>
          <w:lang w:val="es-ES_tradnl"/>
        </w:rPr>
      </w:pPr>
      <w:r w:rsidRPr="00C814ED">
        <w:rPr>
          <w:rFonts w:ascii="Arial" w:hAnsi="Arial" w:cs="Arial"/>
          <w:i/>
          <w:iCs/>
          <w:lang w:val="es-ES_tradnl"/>
        </w:rPr>
        <w:t xml:space="preserve">“Dentro del contexto de las actuaciones administrativas como etapas del proceso administrativo que culminan con decisiones de carácter particular, la notificación,  </w:t>
      </w:r>
      <w:r w:rsidRPr="00C814ED">
        <w:rPr>
          <w:rFonts w:ascii="Arial" w:hAnsi="Arial" w:cs="Arial"/>
          <w:b/>
          <w:bCs/>
          <w:i/>
          <w:iCs/>
          <w:u w:val="single"/>
          <w:lang w:val="es-ES_tradnl"/>
        </w:rPr>
        <w:t>entendida como la diligencia mediante el cual se pone en conocimiento de los interesados el contenido de los actos que en ellas se produzcan,</w:t>
      </w:r>
      <w:r w:rsidRPr="00C814ED">
        <w:rPr>
          <w:rFonts w:ascii="Arial" w:hAnsi="Arial" w:cs="Arial"/>
          <w:i/>
          <w:iCs/>
          <w:lang w:val="es-ES_tradnl"/>
        </w:rPr>
        <w:t xml:space="preserve"> tiene como finalidad garantizar los derechos de defensa y de contradicción como nociones integrantes del concepto de debido proceso a que se refiere el artículo 29 de la Constitución Política. </w:t>
      </w:r>
      <w:r w:rsidRPr="00C814ED">
        <w:rPr>
          <w:rFonts w:ascii="Arial" w:hAnsi="Arial" w:cs="Arial"/>
          <w:b/>
          <w:bCs/>
          <w:i/>
          <w:iCs/>
          <w:u w:val="single"/>
          <w:lang w:val="es-ES_tradnl"/>
        </w:rPr>
        <w:t xml:space="preserve">En efecto, la notificación permite que la persona a quien concierne el contenido de una determinación </w:t>
      </w:r>
      <w:r w:rsidRPr="00C814ED">
        <w:rPr>
          <w:rFonts w:ascii="Arial" w:hAnsi="Arial" w:cs="Arial"/>
          <w:b/>
          <w:bCs/>
          <w:i/>
          <w:iCs/>
          <w:u w:val="single"/>
          <w:lang w:val="es-ES_tradnl"/>
        </w:rPr>
        <w:lastRenderedPageBreak/>
        <w:t>administrativa la conozca, y con base en ese conocimiento pueda utilizar los medios jurídicos a su alcance para la defensa de sus interese</w:t>
      </w:r>
      <w:r w:rsidRPr="008349ED">
        <w:rPr>
          <w:rFonts w:ascii="Arial" w:hAnsi="Arial" w:cs="Arial"/>
          <w:b/>
          <w:bCs/>
          <w:i/>
          <w:iCs/>
          <w:u w:val="single"/>
          <w:lang w:val="es-ES_tradnl"/>
        </w:rPr>
        <w:t>s</w:t>
      </w:r>
      <w:r w:rsidRPr="00C814ED">
        <w:rPr>
          <w:rFonts w:ascii="Arial" w:hAnsi="Arial" w:cs="Arial"/>
          <w:i/>
          <w:iCs/>
          <w:lang w:val="es-ES_tradnl"/>
        </w:rPr>
        <w:t>”</w:t>
      </w:r>
      <w:r w:rsidRPr="004419F3">
        <w:rPr>
          <w:rFonts w:ascii="Arial" w:hAnsi="Arial" w:cs="Arial"/>
          <w:lang w:val="es-ES_tradnl"/>
        </w:rPr>
        <w:t xml:space="preserve"> (Énfasis propio)</w:t>
      </w:r>
    </w:p>
    <w:p w14:paraId="472D5C07" w14:textId="77777777" w:rsidR="00C814ED" w:rsidRPr="004419F3" w:rsidRDefault="00C814ED" w:rsidP="00D55F9D">
      <w:pPr>
        <w:tabs>
          <w:tab w:val="left" w:pos="426"/>
          <w:tab w:val="left" w:pos="2268"/>
        </w:tabs>
        <w:spacing w:line="360" w:lineRule="auto"/>
        <w:jc w:val="both"/>
        <w:rPr>
          <w:rFonts w:ascii="Arial" w:hAnsi="Arial" w:cs="Arial"/>
          <w:lang w:val="es-ES_tradnl"/>
        </w:rPr>
      </w:pPr>
    </w:p>
    <w:p w14:paraId="42E0BAAF" w14:textId="1D2908B8" w:rsidR="00C814ED" w:rsidRDefault="00C814ED" w:rsidP="00D55F9D">
      <w:pPr>
        <w:tabs>
          <w:tab w:val="left" w:pos="426"/>
          <w:tab w:val="left" w:pos="2268"/>
        </w:tabs>
        <w:spacing w:line="360" w:lineRule="auto"/>
        <w:jc w:val="both"/>
        <w:rPr>
          <w:rFonts w:ascii="Arial" w:hAnsi="Arial" w:cs="Arial"/>
          <w:lang w:val="es-ES_tradnl"/>
        </w:rPr>
      </w:pPr>
      <w:r w:rsidRPr="004419F3">
        <w:rPr>
          <w:rFonts w:ascii="Arial" w:hAnsi="Arial" w:cs="Arial"/>
          <w:lang w:val="es-ES_tradnl"/>
        </w:rPr>
        <w:t>De esta manera, debe entenderse que, al no haber sido notificado</w:t>
      </w:r>
      <w:r w:rsidR="00495D7E">
        <w:rPr>
          <w:rFonts w:ascii="Arial" w:hAnsi="Arial" w:cs="Arial"/>
          <w:lang w:val="es-ES_tradnl"/>
        </w:rPr>
        <w:t>s</w:t>
      </w:r>
      <w:r w:rsidRPr="004419F3">
        <w:rPr>
          <w:rFonts w:ascii="Arial" w:hAnsi="Arial" w:cs="Arial"/>
          <w:lang w:val="es-ES_tradnl"/>
        </w:rPr>
        <w:t xml:space="preserve"> ni los propietarios del inmueble ni la inmobiliaria, no había manera de estos supieran siquiera del trámite que se estaba adelantado. En este punto, es necesario ser claros, pues dentro del proceso la parte actora confesó que tuvo conocimiento de este proceso administrativo desde marzo del 2015, 10 días después de haber realizado la compra del establecimiento de comercio. </w:t>
      </w:r>
      <w:r w:rsidRPr="004419F3">
        <w:rPr>
          <w:lang w:val="es-ES_tradnl"/>
        </w:rPr>
        <w:t>Sin embargo, solo notificó a la inmobiliaria en noviembre de 2016, es decir, pasaron 18 meses desde que tuvo conocimiento de la situación hasta que informó sobre los hechos. Momento para el cual, los recursos jurídicos para la protección del inmueble ya eran inexistentes</w:t>
      </w:r>
      <w:r w:rsidRPr="004419F3">
        <w:rPr>
          <w:rFonts w:ascii="Arial" w:hAnsi="Arial" w:cs="Arial"/>
          <w:lang w:val="es-ES_tradnl"/>
        </w:rPr>
        <w:t xml:space="preserve">. </w:t>
      </w:r>
    </w:p>
    <w:p w14:paraId="30243843" w14:textId="77777777" w:rsidR="006C4356" w:rsidRDefault="006C4356" w:rsidP="00D55F9D">
      <w:pPr>
        <w:tabs>
          <w:tab w:val="left" w:pos="426"/>
          <w:tab w:val="left" w:pos="2268"/>
        </w:tabs>
        <w:spacing w:line="360" w:lineRule="auto"/>
        <w:jc w:val="both"/>
        <w:rPr>
          <w:rFonts w:ascii="Arial" w:hAnsi="Arial" w:cs="Arial"/>
          <w:lang w:val="es-ES_tradnl"/>
        </w:rPr>
      </w:pPr>
    </w:p>
    <w:p w14:paraId="2CB1A1E5" w14:textId="525BD9BA" w:rsidR="006C4356" w:rsidRDefault="006C4356" w:rsidP="00D55F9D">
      <w:pPr>
        <w:tabs>
          <w:tab w:val="left" w:pos="426"/>
          <w:tab w:val="left" w:pos="2268"/>
        </w:tabs>
        <w:spacing w:line="360" w:lineRule="auto"/>
        <w:jc w:val="both"/>
        <w:rPr>
          <w:lang w:val="es-ES_tradnl"/>
        </w:rPr>
      </w:pPr>
      <w:r>
        <w:rPr>
          <w:rFonts w:ascii="Arial" w:hAnsi="Arial" w:cs="Arial"/>
          <w:lang w:val="es-ES_tradnl"/>
        </w:rPr>
        <w:t xml:space="preserve">No se puede perder de vista que al no haber tenido conocimiento del proceso administrativo que se estaba adelantado, mi prohijada tenía legitima confianza frente al uso de suelo que deprecaba el inmueble, pues: </w:t>
      </w:r>
      <w:r>
        <w:rPr>
          <w:rFonts w:ascii="Arial" w:hAnsi="Arial" w:cs="Arial"/>
          <w:b/>
          <w:bCs/>
          <w:lang w:val="es-ES_tradnl"/>
        </w:rPr>
        <w:t>(i)</w:t>
      </w:r>
      <w:r>
        <w:rPr>
          <w:rFonts w:ascii="Arial" w:hAnsi="Arial" w:cs="Arial"/>
          <w:lang w:val="es-ES_tradnl"/>
        </w:rPr>
        <w:t xml:space="preserve"> para la fecha, y a hoy en día, hay un uso de suelo vigente con número </w:t>
      </w:r>
      <w:r w:rsidRPr="004419F3">
        <w:rPr>
          <w:lang w:val="es-ES_tradnl"/>
        </w:rPr>
        <w:t>SOU-013793-DAP-2006, el cual no contenía ninguna restricción respecto al tipo de comercio que se podía practicar o para alguna de las plantas del bien raíz</w:t>
      </w:r>
      <w:r>
        <w:rPr>
          <w:lang w:val="es-ES_tradnl"/>
        </w:rPr>
        <w:t xml:space="preserve">; y </w:t>
      </w:r>
      <w:r>
        <w:rPr>
          <w:b/>
          <w:bCs/>
          <w:lang w:val="es-ES_tradnl"/>
        </w:rPr>
        <w:t>(</w:t>
      </w:r>
      <w:proofErr w:type="spellStart"/>
      <w:r>
        <w:rPr>
          <w:b/>
          <w:bCs/>
          <w:lang w:val="es-ES_tradnl"/>
        </w:rPr>
        <w:t>ii</w:t>
      </w:r>
      <w:proofErr w:type="spellEnd"/>
      <w:r>
        <w:rPr>
          <w:b/>
          <w:bCs/>
          <w:lang w:val="es-ES_tradnl"/>
        </w:rPr>
        <w:t>)</w:t>
      </w:r>
      <w:r>
        <w:rPr>
          <w:lang w:val="es-ES_tradnl"/>
        </w:rPr>
        <w:t xml:space="preserve"> en consonancia con el artículo 2, numeral 1, parágrafo 1 del Acuerdo 193 del 2006 expedido por el Consejo de Santiago de Cali, traído a colación de igual manera por el </w:t>
      </w:r>
      <w:r>
        <w:rPr>
          <w:i/>
          <w:iCs/>
          <w:lang w:val="es-ES_tradnl"/>
        </w:rPr>
        <w:t>a quo</w:t>
      </w:r>
      <w:r>
        <w:rPr>
          <w:lang w:val="es-ES_tradnl"/>
        </w:rPr>
        <w:t xml:space="preserve">, se observa que para </w:t>
      </w:r>
      <w:proofErr w:type="spellStart"/>
      <w:r>
        <w:rPr>
          <w:lang w:val="es-ES_tradnl"/>
        </w:rPr>
        <w:t>mi</w:t>
      </w:r>
      <w:proofErr w:type="spellEnd"/>
      <w:r>
        <w:rPr>
          <w:lang w:val="es-ES_tradnl"/>
        </w:rPr>
        <w:t xml:space="preserve"> mandante la vigencia del uso era incuestionable, pues en este artículo se establece: </w:t>
      </w:r>
    </w:p>
    <w:p w14:paraId="2A102DB5" w14:textId="77777777" w:rsidR="006C4356" w:rsidRDefault="006C4356" w:rsidP="00D55F9D">
      <w:pPr>
        <w:tabs>
          <w:tab w:val="left" w:pos="426"/>
          <w:tab w:val="left" w:pos="2268"/>
        </w:tabs>
        <w:spacing w:line="360" w:lineRule="auto"/>
        <w:jc w:val="both"/>
      </w:pPr>
    </w:p>
    <w:p w14:paraId="5432203C" w14:textId="64431681" w:rsidR="006C4356" w:rsidRPr="006C4356" w:rsidRDefault="006C4356" w:rsidP="006C4356">
      <w:pPr>
        <w:tabs>
          <w:tab w:val="left" w:pos="426"/>
          <w:tab w:val="left" w:pos="2268"/>
        </w:tabs>
        <w:spacing w:line="360" w:lineRule="auto"/>
        <w:ind w:left="708" w:right="680"/>
        <w:jc w:val="both"/>
        <w:rPr>
          <w:i/>
          <w:iCs/>
          <w:lang w:val="es-ES_tradnl"/>
        </w:rPr>
      </w:pPr>
      <w:r w:rsidRPr="006C4356">
        <w:rPr>
          <w:i/>
          <w:iCs/>
        </w:rPr>
        <w:t>“1. NORMAS GENERALES SOBRE USOS</w:t>
      </w:r>
      <w:r w:rsidRPr="006C4356">
        <w:rPr>
          <w:i/>
          <w:iCs/>
          <w:lang w:val="es-ES_tradnl"/>
        </w:rPr>
        <w:t xml:space="preserve">. </w:t>
      </w:r>
      <w:r w:rsidRPr="006C4356">
        <w:rPr>
          <w:rFonts w:ascii="Arial" w:hAnsi="Arial" w:cs="Arial"/>
          <w:i/>
          <w:iCs/>
        </w:rPr>
        <w:t>Los usos existentes diferentes a la vivienda que estén localizados en Áreas de Actividad donde no son ya permitidos, pero que hayan obtenido concepto de uso del suelo favorable bajo normas anteriores, podrán seguir funcionando siempre y cuando no cambien de uso, no generen impactos sociales o urbanos o ambientales, permitiéndoseles reformas que no impliquen aumento de área construida.”</w:t>
      </w:r>
    </w:p>
    <w:p w14:paraId="116F86BF" w14:textId="04553570" w:rsidR="00C814ED" w:rsidRDefault="00C814ED" w:rsidP="00D55F9D">
      <w:pPr>
        <w:tabs>
          <w:tab w:val="left" w:pos="426"/>
          <w:tab w:val="left" w:pos="2268"/>
        </w:tabs>
        <w:spacing w:line="360" w:lineRule="auto"/>
        <w:jc w:val="both"/>
        <w:rPr>
          <w:rFonts w:ascii="Arial" w:hAnsi="Arial" w:cs="Arial"/>
          <w:lang w:val="es-ES_tradnl"/>
        </w:rPr>
      </w:pPr>
    </w:p>
    <w:p w14:paraId="354B2065" w14:textId="25D9E959" w:rsidR="006C4356" w:rsidRPr="006C4356" w:rsidRDefault="006C4356" w:rsidP="00D55F9D">
      <w:pPr>
        <w:tabs>
          <w:tab w:val="left" w:pos="426"/>
          <w:tab w:val="left" w:pos="2268"/>
        </w:tabs>
        <w:spacing w:line="360" w:lineRule="auto"/>
        <w:jc w:val="both"/>
        <w:rPr>
          <w:lang w:val="es-ES_tradnl"/>
        </w:rPr>
      </w:pPr>
      <w:r>
        <w:rPr>
          <w:rFonts w:ascii="Arial" w:hAnsi="Arial" w:cs="Arial"/>
          <w:lang w:val="es-ES_tradnl"/>
        </w:rPr>
        <w:t xml:space="preserve">El inmueble en mención se encuentra ubicado </w:t>
      </w:r>
      <w:r w:rsidRPr="004419F3">
        <w:rPr>
          <w:lang w:val="es-ES_tradnl"/>
        </w:rPr>
        <w:t>en la Carrera 34 No. 3-53</w:t>
      </w:r>
      <w:r>
        <w:rPr>
          <w:lang w:val="es-ES_tradnl"/>
        </w:rPr>
        <w:t xml:space="preserve"> en la locación denominada </w:t>
      </w:r>
      <w:r w:rsidRPr="006C4356">
        <w:rPr>
          <w:b/>
          <w:bCs/>
          <w:u w:val="single"/>
          <w:lang w:val="es-ES_tradnl"/>
        </w:rPr>
        <w:t>“parque del perro”</w:t>
      </w:r>
      <w:r>
        <w:rPr>
          <w:lang w:val="es-ES_tradnl"/>
        </w:rPr>
        <w:t xml:space="preserve">, en el barrio San Fernando. Esta zona de la ciudad de Cali, es conocida por ser una ágora de vida nocturna, restaurantes y varias otras actividades comerciales.  En ese sentido y conjunto a la norma anteriormente mencionada, se debe entender que no había razón para que Sociedad Hugo Arias y Compañía S.A.S., dudará de la vigencia y legitimidad del uso del suelo; menos aún pues al estar ubicado el local en un área de actividad, que tenía vigente uso de suelo, y no afectaba o impacta sus alrededores, se tenía por entendido que en cualquier caso el local siempre podría seguir funcionado. </w:t>
      </w:r>
    </w:p>
    <w:p w14:paraId="0B5417E1" w14:textId="77777777" w:rsidR="006C4356" w:rsidRPr="004419F3" w:rsidRDefault="006C4356" w:rsidP="00D55F9D">
      <w:pPr>
        <w:tabs>
          <w:tab w:val="left" w:pos="426"/>
          <w:tab w:val="left" w:pos="2268"/>
        </w:tabs>
        <w:spacing w:line="360" w:lineRule="auto"/>
        <w:jc w:val="both"/>
        <w:rPr>
          <w:rFonts w:ascii="Arial" w:hAnsi="Arial" w:cs="Arial"/>
          <w:lang w:val="es-ES_tradnl"/>
        </w:rPr>
      </w:pPr>
    </w:p>
    <w:p w14:paraId="2FC87F77" w14:textId="0CD9F967" w:rsidR="00C814ED" w:rsidRPr="004419F3" w:rsidRDefault="00C814ED" w:rsidP="00D55F9D">
      <w:pPr>
        <w:tabs>
          <w:tab w:val="left" w:pos="426"/>
          <w:tab w:val="left" w:pos="2268"/>
        </w:tabs>
        <w:spacing w:line="360" w:lineRule="auto"/>
        <w:jc w:val="both"/>
        <w:rPr>
          <w:rFonts w:ascii="Arial" w:hAnsi="Arial" w:cs="Arial"/>
          <w:lang w:val="es-ES_tradnl"/>
        </w:rPr>
      </w:pPr>
      <w:r w:rsidRPr="004419F3">
        <w:rPr>
          <w:rFonts w:ascii="Arial" w:hAnsi="Arial" w:cs="Arial"/>
          <w:lang w:val="es-ES_tradnl"/>
        </w:rPr>
        <w:t xml:space="preserve">Supeditado a lo anterior, se encuentra el hecho de que la parte actora es comerciante, según lo </w:t>
      </w:r>
      <w:r w:rsidRPr="004419F3">
        <w:rPr>
          <w:rFonts w:ascii="Arial" w:hAnsi="Arial" w:cs="Arial"/>
          <w:lang w:val="es-ES_tradnl"/>
        </w:rPr>
        <w:lastRenderedPageBreak/>
        <w:t xml:space="preserve">establecido en el interrogatorio de parte rendido el 1 de febrero de 2023. Por lo tanto, recaía sobre ellos la responsabilidad de verificar que el local cumpliera con las necesidades básicas y las normas para el desarrollo de su actividad. A esta conclusión llegó el Honorable Tribunal Superior del Distrito Judicial de Bogotá en un proceso similar, en la sentencia del 17 de octubre de 2013, reiterada por la Corte Suprema de Justicia a través del auto AC3884-2014, de la siguiente manera:  </w:t>
      </w:r>
    </w:p>
    <w:p w14:paraId="09B4FE19" w14:textId="77777777" w:rsidR="00C814ED" w:rsidRPr="004419F3" w:rsidRDefault="00C814ED" w:rsidP="00D55F9D">
      <w:pPr>
        <w:tabs>
          <w:tab w:val="left" w:pos="426"/>
          <w:tab w:val="left" w:pos="2268"/>
        </w:tabs>
        <w:spacing w:line="360" w:lineRule="auto"/>
        <w:jc w:val="both"/>
        <w:rPr>
          <w:rFonts w:ascii="Arial" w:hAnsi="Arial" w:cs="Arial"/>
          <w:lang w:val="es-ES_tradnl"/>
        </w:rPr>
      </w:pPr>
    </w:p>
    <w:p w14:paraId="35E26097" w14:textId="4A4040E7" w:rsidR="00C814ED" w:rsidRPr="00C814ED" w:rsidRDefault="00C814ED" w:rsidP="00C814ED">
      <w:pPr>
        <w:tabs>
          <w:tab w:val="left" w:pos="426"/>
          <w:tab w:val="left" w:pos="2268"/>
        </w:tabs>
        <w:spacing w:line="360" w:lineRule="auto"/>
        <w:ind w:left="708" w:right="680"/>
        <w:jc w:val="both"/>
        <w:rPr>
          <w:rFonts w:ascii="Arial" w:hAnsi="Arial" w:cs="Arial"/>
          <w:i/>
          <w:iCs/>
          <w:lang w:val="es-ES_tradnl"/>
        </w:rPr>
      </w:pPr>
      <w:r w:rsidRPr="00C814ED">
        <w:rPr>
          <w:rFonts w:ascii="Arial" w:hAnsi="Arial" w:cs="Arial"/>
          <w:i/>
          <w:iCs/>
          <w:lang w:val="es-ES_tradnl"/>
        </w:rPr>
        <w:t xml:space="preserve">“Los demandantes no probaron que el arrendador tenía la obligación de intervenir en la actuación administrativa tramitada ante la alcaldía local de Usaquén y, por el contrario, los arrendatarios si tenían «el deber de verificar si el local no sólo satisfacía sus necesidades, sino también que las reglas sobre uso del suelo en esa zona les </w:t>
      </w:r>
      <w:r w:rsidR="007F3A5D" w:rsidRPr="00C814ED">
        <w:rPr>
          <w:rFonts w:ascii="Arial" w:hAnsi="Arial" w:cs="Arial"/>
          <w:i/>
          <w:iCs/>
          <w:lang w:val="es-ES_tradnl"/>
        </w:rPr>
        <w:t>permitía</w:t>
      </w:r>
      <w:r w:rsidRPr="00C814ED">
        <w:rPr>
          <w:rFonts w:ascii="Arial" w:hAnsi="Arial" w:cs="Arial"/>
          <w:i/>
          <w:iCs/>
          <w:lang w:val="es-ES_tradnl"/>
        </w:rPr>
        <w:t xml:space="preserve"> el desarrollo de su actividad mercantil en ese lugar y las condiciones en que podían hacerlo”</w:t>
      </w:r>
    </w:p>
    <w:p w14:paraId="219D9824" w14:textId="77777777" w:rsidR="00C814ED" w:rsidRPr="004419F3" w:rsidRDefault="00C814ED" w:rsidP="00D55F9D">
      <w:pPr>
        <w:tabs>
          <w:tab w:val="left" w:pos="426"/>
          <w:tab w:val="left" w:pos="2268"/>
        </w:tabs>
        <w:spacing w:line="360" w:lineRule="auto"/>
        <w:jc w:val="both"/>
        <w:rPr>
          <w:rFonts w:ascii="Arial" w:hAnsi="Arial" w:cs="Arial"/>
          <w:lang w:val="es-ES_tradnl"/>
        </w:rPr>
      </w:pPr>
    </w:p>
    <w:p w14:paraId="3B2EA79F" w14:textId="41E01B68" w:rsidR="00C814ED" w:rsidRPr="004419F3" w:rsidRDefault="00C814ED" w:rsidP="00D55F9D">
      <w:pPr>
        <w:tabs>
          <w:tab w:val="left" w:pos="426"/>
          <w:tab w:val="left" w:pos="2268"/>
        </w:tabs>
        <w:spacing w:line="360" w:lineRule="auto"/>
        <w:jc w:val="both"/>
        <w:rPr>
          <w:rFonts w:ascii="Arial" w:hAnsi="Arial" w:cs="Arial"/>
          <w:lang w:val="es-ES_tradnl"/>
        </w:rPr>
      </w:pPr>
      <w:r w:rsidRPr="004419F3">
        <w:rPr>
          <w:rFonts w:ascii="Arial" w:hAnsi="Arial" w:cs="Arial"/>
          <w:lang w:val="es-ES_tradnl"/>
        </w:rPr>
        <w:t xml:space="preserve">Se determina entonces que el arrendador no tiene responsabilidad frente a los daños sufridos por el cierre de un local comercial por las modificaciones realizadas al cambio de uso de suelo, pues quien tiene la responsabilidad y obligación de revisar que el local satisfaga sus necesidades, se encuentra en cabeza del arrendatario. </w:t>
      </w:r>
    </w:p>
    <w:p w14:paraId="5514EA51" w14:textId="77777777" w:rsidR="00D55F9D" w:rsidRPr="004419F3" w:rsidRDefault="00D55F9D" w:rsidP="00D55F9D">
      <w:pPr>
        <w:tabs>
          <w:tab w:val="left" w:pos="426"/>
          <w:tab w:val="left" w:pos="2268"/>
        </w:tabs>
        <w:spacing w:line="360" w:lineRule="auto"/>
        <w:jc w:val="both"/>
        <w:rPr>
          <w:rFonts w:ascii="Arial" w:hAnsi="Arial" w:cs="Arial"/>
          <w:lang w:val="es-ES_tradnl"/>
        </w:rPr>
      </w:pPr>
    </w:p>
    <w:p w14:paraId="4A48C51A" w14:textId="39F550A5" w:rsidR="00D55F9D" w:rsidRPr="004419F3" w:rsidRDefault="00C814ED" w:rsidP="00C814ED">
      <w:pPr>
        <w:tabs>
          <w:tab w:val="left" w:pos="426"/>
          <w:tab w:val="left" w:pos="2268"/>
        </w:tabs>
        <w:spacing w:line="360" w:lineRule="auto"/>
        <w:jc w:val="both"/>
        <w:rPr>
          <w:rFonts w:ascii="Arial" w:hAnsi="Arial" w:cs="Arial"/>
          <w:lang w:val="es-ES_tradnl"/>
        </w:rPr>
      </w:pPr>
      <w:r w:rsidRPr="004419F3">
        <w:rPr>
          <w:rFonts w:ascii="Arial" w:hAnsi="Arial" w:cs="Arial"/>
          <w:lang w:val="es-ES_tradnl"/>
        </w:rPr>
        <w:t>En conclusión,</w:t>
      </w:r>
      <w:r w:rsidR="00D55F9D" w:rsidRPr="004419F3">
        <w:rPr>
          <w:rFonts w:ascii="Arial" w:hAnsi="Arial" w:cs="Arial"/>
          <w:lang w:val="es-ES_tradnl"/>
        </w:rPr>
        <w:t xml:space="preserve"> </w:t>
      </w:r>
      <w:r w:rsidRPr="004419F3">
        <w:rPr>
          <w:lang w:val="es-ES_tradnl"/>
        </w:rPr>
        <w:t xml:space="preserve">la decisión del a quo se basó únicamente en las afirmaciones de la parte activa, sin pruebas que imputaran </w:t>
      </w:r>
      <w:r w:rsidR="00991A78">
        <w:rPr>
          <w:lang w:val="es-ES_tradnl"/>
        </w:rPr>
        <w:t xml:space="preserve">fehacientemente </w:t>
      </w:r>
      <w:r w:rsidRPr="004419F3">
        <w:rPr>
          <w:lang w:val="es-ES_tradnl"/>
        </w:rPr>
        <w:t xml:space="preserve">responsabilidad civil a mi representada. El cierre del local comercial fue resultado de un acto administrativo del cual mi representada no tenía conocimiento, ya que nunca fue notificada personalmente. Las pruebas del expediente demuestran que los demandantes, Iván Darío Gil y </w:t>
      </w:r>
      <w:proofErr w:type="spellStart"/>
      <w:r w:rsidRPr="004419F3">
        <w:rPr>
          <w:lang w:val="es-ES_tradnl"/>
        </w:rPr>
        <w:t>Yenny</w:t>
      </w:r>
      <w:proofErr w:type="spellEnd"/>
      <w:r w:rsidRPr="004419F3">
        <w:rPr>
          <w:lang w:val="es-ES_tradnl"/>
        </w:rPr>
        <w:t xml:space="preserve"> Marcela Hernández, informaron sobre estos hechos 18 meses después de tener conocimiento del proceso. El inmueble adquirido contaba con un concepto vigente de uso de suelo sin restricciones, generando una confianza legítima en que los permisos se mantendrían</w:t>
      </w:r>
      <w:r w:rsidR="006C4356">
        <w:rPr>
          <w:lang w:val="es-ES_tradnl"/>
        </w:rPr>
        <w:t>, y que el local siempre podría funcia comoquiera que se encontraba en una locación de actividad comercial</w:t>
      </w:r>
      <w:r w:rsidRPr="004419F3">
        <w:rPr>
          <w:lang w:val="es-ES_tradnl"/>
        </w:rPr>
        <w:t xml:space="preserve">. </w:t>
      </w:r>
      <w:r w:rsidR="006C4356">
        <w:rPr>
          <w:lang w:val="es-ES_tradnl"/>
        </w:rPr>
        <w:t>Así, mi</w:t>
      </w:r>
      <w:r w:rsidRPr="004419F3">
        <w:rPr>
          <w:lang w:val="es-ES_tradnl"/>
        </w:rPr>
        <w:t xml:space="preserve"> representada no podía prever ni conocer los actos administrativos iniciados por los demandantes, ya que estos procesos son conocidos solo por las partes notificadas, según la Corte Constitucional. Además, los demandantes, como comerciantes, tenían la obligación de asegurarse de que el local cumpliera con sus necesidades y normas pertinentes</w:t>
      </w:r>
      <w:r w:rsidR="00A419C6" w:rsidRPr="004419F3">
        <w:rPr>
          <w:rFonts w:ascii="Arial" w:hAnsi="Arial" w:cs="Arial"/>
          <w:lang w:val="es-ES_tradnl"/>
        </w:rPr>
        <w:t xml:space="preserve">. Luego, era imposible que el despacho </w:t>
      </w:r>
      <w:r w:rsidRPr="004419F3">
        <w:rPr>
          <w:rFonts w:ascii="Arial" w:hAnsi="Arial" w:cs="Arial"/>
          <w:lang w:val="es-ES_tradnl"/>
        </w:rPr>
        <w:t xml:space="preserve">por el mero decir de la parte </w:t>
      </w:r>
      <w:r w:rsidR="00A419C6" w:rsidRPr="004419F3">
        <w:rPr>
          <w:rFonts w:ascii="Arial" w:hAnsi="Arial" w:cs="Arial"/>
          <w:lang w:val="es-ES_tradnl"/>
        </w:rPr>
        <w:t xml:space="preserve">encontrara probados los elementos de la responsabilidad. </w:t>
      </w:r>
    </w:p>
    <w:p w14:paraId="0DCE928F" w14:textId="77777777" w:rsidR="00C814ED" w:rsidRPr="004419F3" w:rsidRDefault="00C814ED" w:rsidP="0078133D">
      <w:pPr>
        <w:tabs>
          <w:tab w:val="left" w:pos="5626"/>
        </w:tabs>
        <w:spacing w:line="360" w:lineRule="auto"/>
        <w:jc w:val="both"/>
        <w:rPr>
          <w:rFonts w:ascii="Arial" w:hAnsi="Arial" w:cs="Arial"/>
          <w:lang w:val="es-ES_tradnl"/>
        </w:rPr>
      </w:pPr>
    </w:p>
    <w:p w14:paraId="64330350" w14:textId="29785559" w:rsidR="0078133D" w:rsidRPr="004419F3" w:rsidRDefault="0078133D" w:rsidP="004419F3">
      <w:pPr>
        <w:pStyle w:val="Ttulo2"/>
        <w:rPr>
          <w:lang w:val="es-ES_tradnl"/>
        </w:rPr>
      </w:pPr>
      <w:r w:rsidRPr="004419F3">
        <w:rPr>
          <w:lang w:val="es-ES_tradnl"/>
        </w:rPr>
        <w:t>EL A QUO RECONOCIÓ PERJUICIOS MORALES A LOS DEMANDANTES SIN SER PROCEDENTE Y, ADEMÁS, LO HIZO EXAGERADAMENTE.</w:t>
      </w:r>
    </w:p>
    <w:p w14:paraId="234C8C33" w14:textId="77777777" w:rsidR="0078133D" w:rsidRPr="004419F3" w:rsidRDefault="0078133D" w:rsidP="0078133D">
      <w:pPr>
        <w:spacing w:line="360" w:lineRule="auto"/>
        <w:rPr>
          <w:lang w:val="es-ES_tradnl"/>
        </w:rPr>
      </w:pPr>
    </w:p>
    <w:p w14:paraId="279D3D84" w14:textId="2DEB05CB" w:rsidR="0078133D" w:rsidRPr="004419F3" w:rsidRDefault="0078133D" w:rsidP="0078133D">
      <w:pPr>
        <w:spacing w:line="360" w:lineRule="auto"/>
        <w:jc w:val="both"/>
        <w:rPr>
          <w:lang w:val="es-ES_tradnl"/>
        </w:rPr>
      </w:pPr>
      <w:r w:rsidRPr="0078133D">
        <w:rPr>
          <w:lang w:val="es-ES_tradnl"/>
        </w:rPr>
        <w:t xml:space="preserve">En la sentencia, el juez de primer grado reconoció a los demandantes las sumas </w:t>
      </w:r>
      <w:r w:rsidRPr="004419F3">
        <w:rPr>
          <w:lang w:val="es-ES_tradnl"/>
        </w:rPr>
        <w:t>de 20 millones para cada uno</w:t>
      </w:r>
      <w:r w:rsidRPr="0078133D">
        <w:rPr>
          <w:lang w:val="es-ES_tradnl"/>
        </w:rPr>
        <w:t>. Basó su reconocimiento en</w:t>
      </w:r>
      <w:r w:rsidRPr="004419F3">
        <w:rPr>
          <w:lang w:val="es-ES_tradnl"/>
        </w:rPr>
        <w:t xml:space="preserve"> </w:t>
      </w:r>
      <w:r w:rsidRPr="0078133D">
        <w:rPr>
          <w:lang w:val="es-ES_tradnl"/>
        </w:rPr>
        <w:t xml:space="preserve">sentencias que reconocen este perjuicio para personas </w:t>
      </w:r>
      <w:r w:rsidRPr="0078133D">
        <w:rPr>
          <w:lang w:val="es-ES_tradnl"/>
        </w:rPr>
        <w:lastRenderedPageBreak/>
        <w:t>lesionadas, o por menoscabo en su</w:t>
      </w:r>
      <w:r w:rsidRPr="004419F3">
        <w:rPr>
          <w:lang w:val="es-ES_tradnl"/>
        </w:rPr>
        <w:t xml:space="preserve"> </w:t>
      </w:r>
      <w:r w:rsidRPr="0078133D">
        <w:rPr>
          <w:lang w:val="es-ES_tradnl"/>
        </w:rPr>
        <w:t>salud o por pérdida de seres queridos, es decir, casos completamente alejados y diferentes</w:t>
      </w:r>
      <w:r w:rsidRPr="004419F3">
        <w:rPr>
          <w:lang w:val="es-ES_tradnl"/>
        </w:rPr>
        <w:t xml:space="preserve"> </w:t>
      </w:r>
      <w:r w:rsidRPr="0078133D">
        <w:rPr>
          <w:lang w:val="es-ES_tradnl"/>
        </w:rPr>
        <w:t>al caso de marras. Además, el juzgado primario utilizó la presunción simple, que no es</w:t>
      </w:r>
      <w:r w:rsidRPr="004419F3">
        <w:rPr>
          <w:lang w:val="es-ES_tradnl"/>
        </w:rPr>
        <w:t xml:space="preserve"> aplicable al caso en concreto.</w:t>
      </w:r>
    </w:p>
    <w:p w14:paraId="5C6692EB" w14:textId="77777777" w:rsidR="0078133D" w:rsidRPr="004419F3" w:rsidRDefault="0078133D" w:rsidP="0078133D">
      <w:pPr>
        <w:spacing w:line="360" w:lineRule="auto"/>
        <w:jc w:val="both"/>
        <w:rPr>
          <w:lang w:val="es-ES_tradnl"/>
        </w:rPr>
      </w:pPr>
    </w:p>
    <w:p w14:paraId="36C929EA" w14:textId="59AAA160" w:rsidR="0078133D" w:rsidRPr="004419F3" w:rsidRDefault="0078133D" w:rsidP="0078133D">
      <w:pPr>
        <w:spacing w:line="360" w:lineRule="auto"/>
        <w:jc w:val="both"/>
        <w:rPr>
          <w:lang w:val="es-ES_tradnl"/>
        </w:rPr>
      </w:pPr>
      <w:r w:rsidRPr="0078133D">
        <w:rPr>
          <w:lang w:val="es-ES_tradnl"/>
        </w:rPr>
        <w:t>Lo anterior, toda vez que la jurisprudencia y la doctrina han indicado específicamente que</w:t>
      </w:r>
      <w:r w:rsidRPr="004419F3">
        <w:rPr>
          <w:lang w:val="es-ES_tradnl"/>
        </w:rPr>
        <w:t xml:space="preserve"> </w:t>
      </w:r>
      <w:r w:rsidRPr="0078133D">
        <w:rPr>
          <w:lang w:val="es-ES_tradnl"/>
        </w:rPr>
        <w:t>el daño moral por daños materiales no se presume, sino que debe acreditarse la existencia</w:t>
      </w:r>
      <w:r w:rsidRPr="004419F3">
        <w:rPr>
          <w:lang w:val="es-ES_tradnl"/>
        </w:rPr>
        <w:t xml:space="preserve"> </w:t>
      </w:r>
      <w:r w:rsidRPr="0078133D">
        <w:rPr>
          <w:lang w:val="es-ES_tradnl"/>
        </w:rPr>
        <w:t>real de un desconsuelo, aflicción o congoja por el detrimento de las cosas materiales.</w:t>
      </w:r>
      <w:r w:rsidRPr="004419F3">
        <w:rPr>
          <w:lang w:val="es-ES_tradnl"/>
        </w:rPr>
        <w:t xml:space="preserve"> </w:t>
      </w:r>
      <w:r w:rsidRPr="0078133D">
        <w:rPr>
          <w:lang w:val="es-ES_tradnl"/>
        </w:rPr>
        <w:t>Específicamente así lo expresó el tratadista Ramón Daniel Pizarro en su libro “</w:t>
      </w:r>
      <w:r w:rsidRPr="0078133D">
        <w:rPr>
          <w:i/>
          <w:iCs/>
          <w:lang w:val="es-ES_tradnl"/>
        </w:rPr>
        <w:t>El daño moral</w:t>
      </w:r>
      <w:r w:rsidRPr="004419F3">
        <w:rPr>
          <w:lang w:val="es-ES_tradnl"/>
        </w:rPr>
        <w:t xml:space="preserve"> </w:t>
      </w:r>
      <w:r w:rsidRPr="004419F3">
        <w:rPr>
          <w:i/>
          <w:iCs/>
          <w:lang w:val="es-ES_tradnl"/>
        </w:rPr>
        <w:t xml:space="preserve">en las diversas ramas del derecho” </w:t>
      </w:r>
      <w:r w:rsidRPr="004419F3">
        <w:rPr>
          <w:lang w:val="es-ES_tradnl"/>
        </w:rPr>
        <w:t>en el que señaló:</w:t>
      </w:r>
    </w:p>
    <w:p w14:paraId="00769461" w14:textId="77777777" w:rsidR="0078133D" w:rsidRPr="004419F3" w:rsidRDefault="0078133D" w:rsidP="0078133D">
      <w:pPr>
        <w:spacing w:line="360" w:lineRule="auto"/>
        <w:jc w:val="both"/>
        <w:rPr>
          <w:lang w:val="es-ES_tradnl"/>
        </w:rPr>
      </w:pPr>
    </w:p>
    <w:p w14:paraId="30EDBDA1" w14:textId="3FEBBAC8" w:rsidR="0078133D" w:rsidRPr="004419F3" w:rsidRDefault="0078133D" w:rsidP="0078133D">
      <w:pPr>
        <w:spacing w:line="360" w:lineRule="auto"/>
        <w:ind w:left="708" w:right="680"/>
        <w:jc w:val="both"/>
        <w:rPr>
          <w:i/>
          <w:iCs/>
          <w:lang w:val="es-ES_tradnl"/>
        </w:rPr>
      </w:pPr>
      <w:r w:rsidRPr="0078133D">
        <w:rPr>
          <w:i/>
          <w:iCs/>
          <w:lang w:val="es-ES_tradnl"/>
        </w:rPr>
        <w:t>“…nada obsta a la existencia de intereses no patrimoniales, de afección, vinculados</w:t>
      </w:r>
      <w:r w:rsidRPr="004419F3">
        <w:rPr>
          <w:i/>
          <w:iCs/>
          <w:lang w:val="es-ES_tradnl"/>
        </w:rPr>
        <w:t xml:space="preserve"> </w:t>
      </w:r>
      <w:r w:rsidRPr="0078133D">
        <w:rPr>
          <w:i/>
          <w:iCs/>
          <w:lang w:val="es-ES_tradnl"/>
        </w:rPr>
        <w:t>a bienes patrimoniales, cuya aminoración (por destrucción, pérdida o deterioro)</w:t>
      </w:r>
      <w:r w:rsidRPr="004419F3">
        <w:rPr>
          <w:i/>
          <w:iCs/>
          <w:lang w:val="es-ES_tradnl"/>
        </w:rPr>
        <w:t xml:space="preserve"> </w:t>
      </w:r>
      <w:r w:rsidRPr="0078133D">
        <w:rPr>
          <w:i/>
          <w:iCs/>
          <w:lang w:val="es-ES_tradnl"/>
        </w:rPr>
        <w:t>puede generar un detrimento espiritual a su titular.</w:t>
      </w:r>
    </w:p>
    <w:p w14:paraId="5460A0E0" w14:textId="77777777" w:rsidR="0078133D" w:rsidRPr="0078133D" w:rsidRDefault="0078133D" w:rsidP="0078133D">
      <w:pPr>
        <w:spacing w:line="360" w:lineRule="auto"/>
        <w:ind w:left="708" w:right="680"/>
        <w:jc w:val="both"/>
        <w:rPr>
          <w:i/>
          <w:iCs/>
          <w:lang w:val="es-ES_tradnl"/>
        </w:rPr>
      </w:pPr>
    </w:p>
    <w:p w14:paraId="36598B93" w14:textId="19F78740" w:rsidR="0078133D" w:rsidRPr="004419F3" w:rsidRDefault="0078133D" w:rsidP="0078133D">
      <w:pPr>
        <w:spacing w:line="360" w:lineRule="auto"/>
        <w:ind w:left="708" w:right="680"/>
        <w:jc w:val="both"/>
        <w:rPr>
          <w:b/>
          <w:bCs/>
          <w:i/>
          <w:iCs/>
          <w:lang w:val="es-ES_tradnl"/>
        </w:rPr>
      </w:pPr>
      <w:r w:rsidRPr="0078133D">
        <w:rPr>
          <w:i/>
          <w:iCs/>
          <w:lang w:val="es-ES_tradnl"/>
        </w:rPr>
        <w:t>“</w:t>
      </w:r>
      <w:r w:rsidRPr="0078133D">
        <w:rPr>
          <w:b/>
          <w:bCs/>
          <w:i/>
          <w:iCs/>
          <w:u w:val="single"/>
          <w:lang w:val="es-ES_tradnl"/>
        </w:rPr>
        <w:t>En estos supuestos el daño moral requiere de una prueba más categórica,</w:t>
      </w:r>
      <w:r w:rsidRPr="004419F3">
        <w:rPr>
          <w:b/>
          <w:bCs/>
          <w:i/>
          <w:iCs/>
          <w:u w:val="single"/>
          <w:lang w:val="es-ES_tradnl"/>
        </w:rPr>
        <w:t xml:space="preserve"> </w:t>
      </w:r>
      <w:r w:rsidRPr="0078133D">
        <w:rPr>
          <w:b/>
          <w:bCs/>
          <w:i/>
          <w:iCs/>
          <w:u w:val="single"/>
          <w:lang w:val="es-ES_tradnl"/>
        </w:rPr>
        <w:t>orientada a persuadir al juzgador sobre la existencia de un interés no</w:t>
      </w:r>
      <w:r w:rsidRPr="004419F3">
        <w:rPr>
          <w:b/>
          <w:bCs/>
          <w:i/>
          <w:iCs/>
          <w:u w:val="single"/>
          <w:lang w:val="es-ES_tradnl"/>
        </w:rPr>
        <w:t xml:space="preserve"> </w:t>
      </w:r>
      <w:r w:rsidRPr="0078133D">
        <w:rPr>
          <w:b/>
          <w:bCs/>
          <w:i/>
          <w:iCs/>
          <w:u w:val="single"/>
          <w:lang w:val="es-ES_tradnl"/>
        </w:rPr>
        <w:t>patrimonial cierto, ligado a un bien patrimonial</w:t>
      </w:r>
      <w:r w:rsidRPr="0078133D">
        <w:rPr>
          <w:i/>
          <w:iCs/>
          <w:u w:val="single"/>
          <w:lang w:val="es-ES_tradnl"/>
        </w:rPr>
        <w:t>,</w:t>
      </w:r>
      <w:r w:rsidRPr="0078133D">
        <w:rPr>
          <w:i/>
          <w:iCs/>
          <w:lang w:val="es-ES_tradnl"/>
        </w:rPr>
        <w:t xml:space="preserve"> conculcado por el ilícito, y de una</w:t>
      </w:r>
      <w:r w:rsidRPr="004419F3">
        <w:rPr>
          <w:b/>
          <w:bCs/>
          <w:i/>
          <w:iCs/>
          <w:lang w:val="es-ES_tradnl"/>
        </w:rPr>
        <w:t xml:space="preserve"> </w:t>
      </w:r>
      <w:r w:rsidRPr="0078133D">
        <w:rPr>
          <w:i/>
          <w:iCs/>
          <w:lang w:val="es-ES_tradnl"/>
        </w:rPr>
        <w:t>minoración espiritual o que es consecuencia de esa situación…”</w:t>
      </w:r>
      <w:r w:rsidRPr="004419F3">
        <w:rPr>
          <w:rStyle w:val="Refdenotaalpie"/>
          <w:i/>
          <w:iCs/>
          <w:lang w:val="es-ES_tradnl"/>
        </w:rPr>
        <w:footnoteReference w:id="1"/>
      </w:r>
      <w:r w:rsidRPr="0078133D">
        <w:rPr>
          <w:i/>
          <w:iCs/>
          <w:lang w:val="es-ES_tradnl"/>
        </w:rPr>
        <w:t xml:space="preserve"> </w:t>
      </w:r>
      <w:r w:rsidRPr="0078133D">
        <w:rPr>
          <w:lang w:val="es-ES_tradnl"/>
        </w:rPr>
        <w:t>(Subrayado y</w:t>
      </w:r>
      <w:r w:rsidRPr="004419F3">
        <w:rPr>
          <w:b/>
          <w:bCs/>
          <w:i/>
          <w:iCs/>
          <w:lang w:val="es-ES_tradnl"/>
        </w:rPr>
        <w:t xml:space="preserve"> </w:t>
      </w:r>
      <w:r w:rsidRPr="004419F3">
        <w:rPr>
          <w:lang w:val="es-ES_tradnl"/>
        </w:rPr>
        <w:t>negrilla fuera del texto original)</w:t>
      </w:r>
    </w:p>
    <w:p w14:paraId="7F52F778" w14:textId="77777777" w:rsidR="0078133D" w:rsidRPr="004419F3" w:rsidRDefault="0078133D" w:rsidP="0078133D">
      <w:pPr>
        <w:spacing w:line="360" w:lineRule="auto"/>
        <w:rPr>
          <w:lang w:val="es-ES_tradnl"/>
        </w:rPr>
      </w:pPr>
    </w:p>
    <w:p w14:paraId="1941943C" w14:textId="2B3220B8" w:rsidR="0078133D" w:rsidRPr="004419F3" w:rsidRDefault="0078133D" w:rsidP="0078133D">
      <w:pPr>
        <w:spacing w:line="360" w:lineRule="auto"/>
        <w:jc w:val="both"/>
        <w:rPr>
          <w:lang w:val="es-ES_tradnl"/>
        </w:rPr>
      </w:pPr>
      <w:r w:rsidRPr="0078133D">
        <w:rPr>
          <w:lang w:val="es-ES_tradnl"/>
        </w:rPr>
        <w:t>Siguiendo este criterio, las Altas Cortes han admitido la posibilidad de reconocer</w:t>
      </w:r>
      <w:r w:rsidRPr="004419F3">
        <w:rPr>
          <w:lang w:val="es-ES_tradnl"/>
        </w:rPr>
        <w:t xml:space="preserve"> </w:t>
      </w:r>
      <w:r w:rsidRPr="0078133D">
        <w:rPr>
          <w:lang w:val="es-ES_tradnl"/>
        </w:rPr>
        <w:t xml:space="preserve">indemnización por daño moral derivado de un daño material, </w:t>
      </w:r>
      <w:r w:rsidRPr="008349ED">
        <w:rPr>
          <w:u w:val="single"/>
          <w:lang w:val="es-ES_tradnl"/>
        </w:rPr>
        <w:t>sólo cuando el daño a las cosas tiene la envergadura suficiente como para justificar su reparación en la esfera moral</w:t>
      </w:r>
      <w:r w:rsidRPr="0078133D">
        <w:rPr>
          <w:lang w:val="es-ES_tradnl"/>
        </w:rPr>
        <w:t>,</w:t>
      </w:r>
      <w:r w:rsidRPr="004419F3">
        <w:rPr>
          <w:lang w:val="es-ES_tradnl"/>
        </w:rPr>
        <w:t xml:space="preserve"> pues dicha tipología especial no se presume, sino que debe acreditarse:</w:t>
      </w:r>
    </w:p>
    <w:p w14:paraId="40363CA8" w14:textId="77777777" w:rsidR="0078133D" w:rsidRPr="004419F3" w:rsidRDefault="0078133D" w:rsidP="0078133D">
      <w:pPr>
        <w:spacing w:line="360" w:lineRule="auto"/>
        <w:jc w:val="both"/>
        <w:rPr>
          <w:lang w:val="es-ES_tradnl"/>
        </w:rPr>
      </w:pPr>
    </w:p>
    <w:p w14:paraId="51E4D0C3" w14:textId="5FB7E61E" w:rsidR="0078133D" w:rsidRPr="004419F3" w:rsidRDefault="0078133D" w:rsidP="003F6CBD">
      <w:pPr>
        <w:spacing w:line="360" w:lineRule="auto"/>
        <w:ind w:left="708" w:right="680"/>
        <w:jc w:val="both"/>
        <w:rPr>
          <w:i/>
          <w:iCs/>
          <w:lang w:val="es-ES_tradnl"/>
        </w:rPr>
      </w:pPr>
      <w:r w:rsidRPr="0078133D">
        <w:rPr>
          <w:i/>
          <w:iCs/>
          <w:lang w:val="es-ES_tradnl"/>
        </w:rPr>
        <w:t>“Es cierto que dentro de los perjuicios indemnizables se comprenden los morales,</w:t>
      </w:r>
      <w:r w:rsidRPr="004419F3">
        <w:rPr>
          <w:i/>
          <w:iCs/>
          <w:lang w:val="es-ES_tradnl"/>
        </w:rPr>
        <w:t xml:space="preserve"> </w:t>
      </w:r>
      <w:r w:rsidRPr="0078133D">
        <w:rPr>
          <w:i/>
          <w:iCs/>
          <w:lang w:val="es-ES_tradnl"/>
        </w:rPr>
        <w:t>entendiendo por éstos el dolor y la tristeza que el hecho dañoso ocasiona a quien</w:t>
      </w:r>
      <w:r w:rsidRPr="004419F3">
        <w:rPr>
          <w:i/>
          <w:iCs/>
          <w:lang w:val="es-ES_tradnl"/>
        </w:rPr>
        <w:t xml:space="preserve"> </w:t>
      </w:r>
      <w:r w:rsidRPr="0078133D">
        <w:rPr>
          <w:i/>
          <w:iCs/>
          <w:lang w:val="es-ES_tradnl"/>
        </w:rPr>
        <w:t xml:space="preserve">sufre el daño, pero también aquí </w:t>
      </w:r>
      <w:r w:rsidRPr="0078133D">
        <w:rPr>
          <w:b/>
          <w:bCs/>
          <w:i/>
          <w:iCs/>
          <w:u w:val="single"/>
          <w:lang w:val="es-ES_tradnl"/>
        </w:rPr>
        <w:t>tanto la jurisprudencia como la doctrina están</w:t>
      </w:r>
      <w:r w:rsidRPr="004419F3">
        <w:rPr>
          <w:i/>
          <w:iCs/>
          <w:u w:val="single"/>
          <w:lang w:val="es-ES_tradnl"/>
        </w:rPr>
        <w:t xml:space="preserve"> </w:t>
      </w:r>
      <w:r w:rsidRPr="0078133D">
        <w:rPr>
          <w:b/>
          <w:bCs/>
          <w:i/>
          <w:iCs/>
          <w:u w:val="single"/>
          <w:lang w:val="es-ES_tradnl"/>
        </w:rPr>
        <w:t>acordes en que tratándose de daño a las cosas ese dolor o tristeza debe tener</w:t>
      </w:r>
      <w:r w:rsidRPr="004419F3">
        <w:rPr>
          <w:i/>
          <w:iCs/>
          <w:u w:val="single"/>
          <w:lang w:val="es-ES_tradnl"/>
        </w:rPr>
        <w:t xml:space="preserve"> </w:t>
      </w:r>
      <w:r w:rsidRPr="0078133D">
        <w:rPr>
          <w:b/>
          <w:bCs/>
          <w:i/>
          <w:iCs/>
          <w:u w:val="single"/>
          <w:lang w:val="es-ES_tradnl"/>
        </w:rPr>
        <w:t>envergadura suficiente como para justificarse su reparación y que en todo caso</w:t>
      </w:r>
      <w:r w:rsidRPr="004419F3">
        <w:rPr>
          <w:i/>
          <w:iCs/>
          <w:u w:val="single"/>
          <w:lang w:val="es-ES_tradnl"/>
        </w:rPr>
        <w:t xml:space="preserve"> </w:t>
      </w:r>
      <w:r w:rsidRPr="0078133D">
        <w:rPr>
          <w:b/>
          <w:bCs/>
          <w:i/>
          <w:iCs/>
          <w:u w:val="single"/>
          <w:lang w:val="es-ES_tradnl"/>
        </w:rPr>
        <w:t>debe ser demostrado, pues no se presume</w:t>
      </w:r>
      <w:r w:rsidRPr="0078133D">
        <w:rPr>
          <w:i/>
          <w:iCs/>
          <w:lang w:val="es-ES_tradnl"/>
        </w:rPr>
        <w:t>.”</w:t>
      </w:r>
      <w:r w:rsidR="003F6CBD" w:rsidRPr="004419F3">
        <w:rPr>
          <w:rStyle w:val="Refdenotaalpie"/>
          <w:i/>
          <w:iCs/>
          <w:lang w:val="es-ES_tradnl"/>
        </w:rPr>
        <w:footnoteReference w:id="2"/>
      </w:r>
      <w:r w:rsidRPr="0078133D">
        <w:rPr>
          <w:i/>
          <w:iCs/>
          <w:lang w:val="es-ES_tradnl"/>
        </w:rPr>
        <w:t xml:space="preserve"> </w:t>
      </w:r>
      <w:r w:rsidRPr="0078133D">
        <w:rPr>
          <w:lang w:val="es-ES_tradnl"/>
        </w:rPr>
        <w:t>(Subrayado y negrilla fuera del texto</w:t>
      </w:r>
      <w:r w:rsidRPr="004419F3">
        <w:rPr>
          <w:i/>
          <w:iCs/>
          <w:lang w:val="es-ES_tradnl"/>
        </w:rPr>
        <w:t xml:space="preserve"> </w:t>
      </w:r>
      <w:r w:rsidRPr="004419F3">
        <w:rPr>
          <w:lang w:val="es-ES_tradnl"/>
        </w:rPr>
        <w:t>original)</w:t>
      </w:r>
    </w:p>
    <w:p w14:paraId="3BA7BDFD" w14:textId="77777777" w:rsidR="003F6CBD" w:rsidRPr="004419F3" w:rsidRDefault="003F6CBD" w:rsidP="003F6CBD">
      <w:pPr>
        <w:spacing w:line="360" w:lineRule="auto"/>
        <w:jc w:val="both"/>
        <w:rPr>
          <w:lang w:val="es-ES_tradnl"/>
        </w:rPr>
      </w:pPr>
    </w:p>
    <w:p w14:paraId="57CBCF46" w14:textId="2985A584" w:rsidR="0078133D" w:rsidRPr="004419F3" w:rsidRDefault="003F6CBD" w:rsidP="003F6CBD">
      <w:pPr>
        <w:spacing w:line="360" w:lineRule="auto"/>
        <w:jc w:val="both"/>
        <w:rPr>
          <w:lang w:val="es-ES_tradnl"/>
        </w:rPr>
      </w:pPr>
      <w:r w:rsidRPr="003F6CBD">
        <w:rPr>
          <w:lang w:val="es-ES_tradnl"/>
        </w:rPr>
        <w:t>Posteriormente, en términos similares se emitió pronunciamiento en el que se señaló que</w:t>
      </w:r>
      <w:r w:rsidRPr="004419F3">
        <w:rPr>
          <w:lang w:val="es-ES_tradnl"/>
        </w:rPr>
        <w:t xml:space="preserve"> </w:t>
      </w:r>
      <w:r w:rsidRPr="003F6CBD">
        <w:rPr>
          <w:lang w:val="es-ES_tradnl"/>
        </w:rPr>
        <w:t>la afectación moral debía ser tan intensa y apreciable, que debía ser acreditada la</w:t>
      </w:r>
      <w:r w:rsidRPr="004419F3">
        <w:rPr>
          <w:lang w:val="es-ES_tradnl"/>
        </w:rPr>
        <w:t xml:space="preserve"> </w:t>
      </w:r>
      <w:r w:rsidRPr="003F6CBD">
        <w:rPr>
          <w:lang w:val="es-ES_tradnl"/>
        </w:rPr>
        <w:t>imposibilidad física de reemplazarlo o sustituirlo, entre otros factores para determinar la</w:t>
      </w:r>
      <w:r w:rsidRPr="004419F3">
        <w:rPr>
          <w:lang w:val="es-ES_tradnl"/>
        </w:rPr>
        <w:t xml:space="preserve"> </w:t>
      </w:r>
      <w:r w:rsidRPr="003F6CBD">
        <w:rPr>
          <w:lang w:val="es-ES_tradnl"/>
        </w:rPr>
        <w:t xml:space="preserve">procedencia de reconocimiento </w:t>
      </w:r>
      <w:r w:rsidRPr="003F6CBD">
        <w:rPr>
          <w:lang w:val="es-ES_tradnl"/>
        </w:rPr>
        <w:lastRenderedPageBreak/>
        <w:t>alguno por concepto de daño moral derivado de una</w:t>
      </w:r>
      <w:r w:rsidRPr="004419F3">
        <w:rPr>
          <w:lang w:val="es-ES_tradnl"/>
        </w:rPr>
        <w:t xml:space="preserve"> afectación de índole material:</w:t>
      </w:r>
    </w:p>
    <w:p w14:paraId="44792687" w14:textId="77777777" w:rsidR="0078133D" w:rsidRPr="004419F3" w:rsidRDefault="0078133D" w:rsidP="0078133D">
      <w:pPr>
        <w:spacing w:line="360" w:lineRule="auto"/>
        <w:jc w:val="both"/>
        <w:rPr>
          <w:lang w:val="es-ES_tradnl"/>
        </w:rPr>
      </w:pPr>
    </w:p>
    <w:p w14:paraId="6CD38FB8" w14:textId="26776CDB" w:rsidR="0078133D" w:rsidRPr="004419F3" w:rsidRDefault="003F6CBD" w:rsidP="003F6CBD">
      <w:pPr>
        <w:spacing w:line="360" w:lineRule="auto"/>
        <w:ind w:left="708" w:right="680"/>
        <w:jc w:val="both"/>
        <w:rPr>
          <w:b/>
          <w:bCs/>
          <w:i/>
          <w:iCs/>
          <w:lang w:val="es-ES_tradnl"/>
        </w:rPr>
      </w:pPr>
      <w:r w:rsidRPr="003F6CBD">
        <w:rPr>
          <w:i/>
          <w:iCs/>
          <w:lang w:val="es-ES_tradnl"/>
        </w:rPr>
        <w:t>“</w:t>
      </w:r>
      <w:r w:rsidRPr="003F6CBD">
        <w:rPr>
          <w:b/>
          <w:bCs/>
          <w:i/>
          <w:iCs/>
          <w:u w:val="single"/>
          <w:lang w:val="es-ES_tradnl"/>
        </w:rPr>
        <w:t>La afectación moral compensable pecuniariamente ha de ser tan</w:t>
      </w:r>
      <w:r w:rsidRPr="004419F3">
        <w:rPr>
          <w:b/>
          <w:bCs/>
          <w:i/>
          <w:iCs/>
          <w:u w:val="single"/>
          <w:lang w:val="es-ES_tradnl"/>
        </w:rPr>
        <w:t xml:space="preserve"> </w:t>
      </w:r>
      <w:r w:rsidRPr="003F6CBD">
        <w:rPr>
          <w:b/>
          <w:bCs/>
          <w:i/>
          <w:iCs/>
          <w:u w:val="single"/>
          <w:lang w:val="es-ES_tradnl"/>
        </w:rPr>
        <w:t>especialmente intensa efectivamente tan apreciable, que no todo contratiempo</w:t>
      </w:r>
      <w:r w:rsidRPr="004419F3">
        <w:rPr>
          <w:b/>
          <w:bCs/>
          <w:i/>
          <w:iCs/>
          <w:u w:val="single"/>
          <w:lang w:val="es-ES_tradnl"/>
        </w:rPr>
        <w:t xml:space="preserve"> </w:t>
      </w:r>
      <w:r w:rsidRPr="003F6CBD">
        <w:rPr>
          <w:b/>
          <w:bCs/>
          <w:i/>
          <w:iCs/>
          <w:u w:val="single"/>
          <w:lang w:val="es-ES_tradnl"/>
        </w:rPr>
        <w:t>o descalabro económico pueda ser, moralmente compensado</w:t>
      </w:r>
      <w:r w:rsidRPr="003F6CBD">
        <w:rPr>
          <w:i/>
          <w:iCs/>
          <w:u w:val="single"/>
          <w:lang w:val="es-ES_tradnl"/>
        </w:rPr>
        <w:t>.</w:t>
      </w:r>
      <w:r w:rsidRPr="003F6CBD">
        <w:rPr>
          <w:i/>
          <w:iCs/>
          <w:lang w:val="es-ES_tradnl"/>
        </w:rPr>
        <w:t xml:space="preserve"> La calidad de la</w:t>
      </w:r>
      <w:r w:rsidRPr="004419F3">
        <w:rPr>
          <w:b/>
          <w:bCs/>
          <w:i/>
          <w:iCs/>
          <w:lang w:val="es-ES_tradnl"/>
        </w:rPr>
        <w:t xml:space="preserve"> </w:t>
      </w:r>
      <w:r w:rsidRPr="003F6CBD">
        <w:rPr>
          <w:i/>
          <w:iCs/>
          <w:lang w:val="es-ES_tradnl"/>
        </w:rPr>
        <w:t>persona, su vinculación personal o sentimental hacia el bien perdido, la procedencia</w:t>
      </w:r>
      <w:r w:rsidRPr="004419F3">
        <w:rPr>
          <w:b/>
          <w:bCs/>
          <w:i/>
          <w:iCs/>
          <w:lang w:val="es-ES_tradnl"/>
        </w:rPr>
        <w:t xml:space="preserve"> </w:t>
      </w:r>
      <w:r w:rsidRPr="003F6CBD">
        <w:rPr>
          <w:i/>
          <w:iCs/>
          <w:lang w:val="es-ES_tradnl"/>
        </w:rPr>
        <w:t xml:space="preserve">del mismo, su originalidad, </w:t>
      </w:r>
      <w:r w:rsidRPr="003F6CBD">
        <w:rPr>
          <w:b/>
          <w:bCs/>
          <w:i/>
          <w:iCs/>
          <w:u w:val="single"/>
          <w:lang w:val="es-ES_tradnl"/>
        </w:rPr>
        <w:t>la imposibilidad física de reemplazarlo o sustituirlo,</w:t>
      </w:r>
      <w:r w:rsidRPr="004419F3">
        <w:rPr>
          <w:b/>
          <w:bCs/>
          <w:i/>
          <w:iCs/>
          <w:u w:val="single"/>
          <w:lang w:val="es-ES_tradnl"/>
        </w:rPr>
        <w:t xml:space="preserve"> </w:t>
      </w:r>
      <w:r w:rsidRPr="003F6CBD">
        <w:rPr>
          <w:b/>
          <w:bCs/>
          <w:i/>
          <w:iCs/>
          <w:u w:val="single"/>
          <w:lang w:val="es-ES_tradnl"/>
        </w:rPr>
        <w:t>son entre otros, factores a tomar en consideración cuando en casos como el</w:t>
      </w:r>
      <w:r w:rsidRPr="004419F3">
        <w:rPr>
          <w:b/>
          <w:bCs/>
          <w:i/>
          <w:iCs/>
          <w:u w:val="single"/>
          <w:lang w:val="es-ES_tradnl"/>
        </w:rPr>
        <w:t xml:space="preserve"> </w:t>
      </w:r>
      <w:r w:rsidRPr="003F6CBD">
        <w:rPr>
          <w:b/>
          <w:bCs/>
          <w:i/>
          <w:iCs/>
          <w:u w:val="single"/>
          <w:lang w:val="es-ES_tradnl"/>
        </w:rPr>
        <w:t>presente se pretende una indemnización de perjuicios morales de pérdida,</w:t>
      </w:r>
      <w:r w:rsidRPr="004419F3">
        <w:rPr>
          <w:b/>
          <w:bCs/>
          <w:i/>
          <w:iCs/>
          <w:u w:val="single"/>
          <w:lang w:val="es-ES_tradnl"/>
        </w:rPr>
        <w:t xml:space="preserve"> </w:t>
      </w:r>
      <w:r w:rsidRPr="003F6CBD">
        <w:rPr>
          <w:b/>
          <w:bCs/>
          <w:i/>
          <w:iCs/>
          <w:u w:val="single"/>
          <w:lang w:val="es-ES_tradnl"/>
        </w:rPr>
        <w:t>desmejora, destrucción de un bien material</w:t>
      </w:r>
      <w:r w:rsidRPr="003F6CBD">
        <w:rPr>
          <w:i/>
          <w:iCs/>
          <w:lang w:val="es-ES_tradnl"/>
        </w:rPr>
        <w:t>.”</w:t>
      </w:r>
      <w:r w:rsidRPr="004419F3">
        <w:rPr>
          <w:rStyle w:val="Refdenotaalpie"/>
          <w:i/>
          <w:iCs/>
          <w:lang w:val="es-ES_tradnl"/>
        </w:rPr>
        <w:footnoteReference w:id="3"/>
      </w:r>
      <w:r w:rsidRPr="003F6CBD">
        <w:rPr>
          <w:i/>
          <w:iCs/>
          <w:lang w:val="es-ES_tradnl"/>
        </w:rPr>
        <w:t xml:space="preserve"> </w:t>
      </w:r>
      <w:r w:rsidRPr="003F6CBD">
        <w:rPr>
          <w:lang w:val="es-ES_tradnl"/>
        </w:rPr>
        <w:t>(Subrayado y negrilla fuera del texto</w:t>
      </w:r>
      <w:r w:rsidRPr="004419F3">
        <w:rPr>
          <w:b/>
          <w:bCs/>
          <w:i/>
          <w:iCs/>
          <w:lang w:val="es-ES_tradnl"/>
        </w:rPr>
        <w:t xml:space="preserve"> </w:t>
      </w:r>
      <w:r w:rsidRPr="004419F3">
        <w:rPr>
          <w:lang w:val="es-ES_tradnl"/>
        </w:rPr>
        <w:t>original)</w:t>
      </w:r>
    </w:p>
    <w:p w14:paraId="55A3A8BB" w14:textId="77777777" w:rsidR="0078133D" w:rsidRPr="004419F3" w:rsidRDefault="0078133D" w:rsidP="0078133D">
      <w:pPr>
        <w:spacing w:line="360" w:lineRule="auto"/>
        <w:rPr>
          <w:lang w:val="es-ES_tradnl"/>
        </w:rPr>
      </w:pPr>
    </w:p>
    <w:p w14:paraId="17667829" w14:textId="57632055" w:rsidR="003F6CBD" w:rsidRPr="004419F3" w:rsidRDefault="003F6CBD" w:rsidP="003F6CBD">
      <w:pPr>
        <w:spacing w:line="360" w:lineRule="auto"/>
        <w:jc w:val="both"/>
        <w:rPr>
          <w:lang w:val="es-ES_tradnl"/>
        </w:rPr>
      </w:pPr>
      <w:r w:rsidRPr="003F6CBD">
        <w:rPr>
          <w:lang w:val="es-ES_tradnl"/>
        </w:rPr>
        <w:t>Nótese como la jurisprudencia ha sido clara y específica en determinar un tratamiento</w:t>
      </w:r>
      <w:r w:rsidRPr="004419F3">
        <w:rPr>
          <w:lang w:val="es-ES_tradnl"/>
        </w:rPr>
        <w:t xml:space="preserve"> </w:t>
      </w:r>
      <w:r w:rsidRPr="003F6CBD">
        <w:rPr>
          <w:lang w:val="es-ES_tradnl"/>
        </w:rPr>
        <w:t>especial para el reconocimiento de perjuicios por la pérdida de cosas materiales, pues ha</w:t>
      </w:r>
      <w:r w:rsidRPr="004419F3">
        <w:rPr>
          <w:lang w:val="es-ES_tradnl"/>
        </w:rPr>
        <w:t xml:space="preserve"> </w:t>
      </w:r>
      <w:r w:rsidRPr="003F6CBD">
        <w:rPr>
          <w:lang w:val="es-ES_tradnl"/>
        </w:rPr>
        <w:t>dejado ver que, si bien es procedente el reconocimiento de este perjuicio inmaterial causado</w:t>
      </w:r>
      <w:r w:rsidRPr="004419F3">
        <w:rPr>
          <w:lang w:val="es-ES_tradnl"/>
        </w:rPr>
        <w:t xml:space="preserve"> </w:t>
      </w:r>
      <w:r w:rsidRPr="003F6CBD">
        <w:rPr>
          <w:lang w:val="es-ES_tradnl"/>
        </w:rPr>
        <w:t>por el daño o la pérdida de un bien, lo cierto es que es procedente sólo en circunstancias</w:t>
      </w:r>
      <w:r w:rsidRPr="004419F3">
        <w:rPr>
          <w:lang w:val="es-ES_tradnl"/>
        </w:rPr>
        <w:t xml:space="preserve"> </w:t>
      </w:r>
      <w:r w:rsidRPr="003F6CBD">
        <w:rPr>
          <w:lang w:val="es-ES_tradnl"/>
        </w:rPr>
        <w:t>especiales y por razones de particular afecto. Pues en propias palabras del Consejo de</w:t>
      </w:r>
      <w:r w:rsidRPr="004419F3">
        <w:rPr>
          <w:lang w:val="es-ES_tradnl"/>
        </w:rPr>
        <w:t xml:space="preserve"> </w:t>
      </w:r>
      <w:r w:rsidRPr="003F6CBD">
        <w:rPr>
          <w:lang w:val="es-ES_tradnl"/>
        </w:rPr>
        <w:t>Estado, la pérdida de cosas materiales, por sí misma, no amerita el reconocimiento de un</w:t>
      </w:r>
      <w:r w:rsidRPr="004419F3">
        <w:rPr>
          <w:lang w:val="es-ES_tradnl"/>
        </w:rPr>
        <w:t xml:space="preserve"> daño moral:</w:t>
      </w:r>
    </w:p>
    <w:p w14:paraId="6CC15047" w14:textId="77777777" w:rsidR="003F6CBD" w:rsidRPr="004419F3" w:rsidRDefault="003F6CBD" w:rsidP="003F6CBD">
      <w:pPr>
        <w:spacing w:line="360" w:lineRule="auto"/>
        <w:jc w:val="both"/>
        <w:rPr>
          <w:lang w:val="es-ES_tradnl"/>
        </w:rPr>
      </w:pPr>
    </w:p>
    <w:p w14:paraId="3FEA39C9" w14:textId="42D9833E" w:rsidR="003F6CBD" w:rsidRPr="004419F3" w:rsidRDefault="003F6CBD" w:rsidP="003F6CBD">
      <w:pPr>
        <w:spacing w:line="360" w:lineRule="auto"/>
        <w:ind w:left="708" w:right="680"/>
        <w:jc w:val="both"/>
        <w:rPr>
          <w:b/>
          <w:bCs/>
          <w:i/>
          <w:iCs/>
          <w:lang w:val="es-ES_tradnl"/>
        </w:rPr>
      </w:pPr>
      <w:r w:rsidRPr="003F6CBD">
        <w:rPr>
          <w:i/>
          <w:iCs/>
          <w:lang w:val="es-ES_tradnl"/>
        </w:rPr>
        <w:t xml:space="preserve">“La pérdida de las cosas materiales, por </w:t>
      </w:r>
      <w:proofErr w:type="spellStart"/>
      <w:r w:rsidRPr="003F6CBD">
        <w:rPr>
          <w:i/>
          <w:iCs/>
          <w:lang w:val="es-ES_tradnl"/>
        </w:rPr>
        <w:t>si</w:t>
      </w:r>
      <w:proofErr w:type="spellEnd"/>
      <w:r w:rsidRPr="003F6CBD">
        <w:rPr>
          <w:i/>
          <w:iCs/>
          <w:lang w:val="es-ES_tradnl"/>
        </w:rPr>
        <w:t xml:space="preserve"> misma, no amerita su reconocimiento. </w:t>
      </w:r>
      <w:r w:rsidRPr="003F6CBD">
        <w:rPr>
          <w:b/>
          <w:bCs/>
          <w:i/>
          <w:iCs/>
          <w:u w:val="single"/>
          <w:lang w:val="es-ES_tradnl"/>
        </w:rPr>
        <w:t>Es</w:t>
      </w:r>
      <w:r w:rsidRPr="004419F3">
        <w:rPr>
          <w:b/>
          <w:bCs/>
          <w:i/>
          <w:iCs/>
          <w:u w:val="single"/>
          <w:lang w:val="es-ES_tradnl"/>
        </w:rPr>
        <w:t xml:space="preserve"> </w:t>
      </w:r>
      <w:r w:rsidRPr="003F6CBD">
        <w:rPr>
          <w:b/>
          <w:bCs/>
          <w:i/>
          <w:iCs/>
          <w:u w:val="single"/>
          <w:lang w:val="es-ES_tradnl"/>
        </w:rPr>
        <w:t>posible que en circunstancias especiales, y por razones de particular afecto, se</w:t>
      </w:r>
      <w:r w:rsidRPr="004419F3">
        <w:rPr>
          <w:b/>
          <w:bCs/>
          <w:i/>
          <w:iCs/>
          <w:u w:val="single"/>
          <w:lang w:val="es-ES_tradnl"/>
        </w:rPr>
        <w:t xml:space="preserve"> </w:t>
      </w:r>
      <w:r w:rsidRPr="003F6CBD">
        <w:rPr>
          <w:b/>
          <w:bCs/>
          <w:i/>
          <w:iCs/>
          <w:u w:val="single"/>
          <w:lang w:val="es-ES_tradnl"/>
        </w:rPr>
        <w:t>vivencie el dolor moral por la pérdida de los bienes materiales. Pero la materia</w:t>
      </w:r>
      <w:r w:rsidRPr="004419F3">
        <w:rPr>
          <w:b/>
          <w:bCs/>
          <w:i/>
          <w:iCs/>
          <w:u w:val="single"/>
          <w:lang w:val="es-ES_tradnl"/>
        </w:rPr>
        <w:t xml:space="preserve"> </w:t>
      </w:r>
      <w:r w:rsidRPr="003F6CBD">
        <w:rPr>
          <w:b/>
          <w:bCs/>
          <w:i/>
          <w:iCs/>
          <w:u w:val="single"/>
          <w:lang w:val="es-ES_tradnl"/>
        </w:rPr>
        <w:t>necesita ser tratada con un especial enfoque cultural y filosófico para no</w:t>
      </w:r>
      <w:r w:rsidRPr="004419F3">
        <w:rPr>
          <w:b/>
          <w:bCs/>
          <w:i/>
          <w:iCs/>
          <w:u w:val="single"/>
          <w:lang w:val="es-ES_tradnl"/>
        </w:rPr>
        <w:t xml:space="preserve"> </w:t>
      </w:r>
      <w:r w:rsidRPr="003F6CBD">
        <w:rPr>
          <w:b/>
          <w:bCs/>
          <w:i/>
          <w:iCs/>
          <w:u w:val="single"/>
          <w:lang w:val="es-ES_tradnl"/>
        </w:rPr>
        <w:t>rendirle culto a las personas que no poseen las cosas, sino que se dejan poseer</w:t>
      </w:r>
      <w:r w:rsidRPr="004419F3">
        <w:rPr>
          <w:b/>
          <w:bCs/>
          <w:i/>
          <w:iCs/>
          <w:u w:val="single"/>
          <w:lang w:val="es-ES_tradnl"/>
        </w:rPr>
        <w:t xml:space="preserve"> por ellas</w:t>
      </w:r>
      <w:r w:rsidRPr="004419F3">
        <w:rPr>
          <w:i/>
          <w:iCs/>
          <w:lang w:val="es-ES_tradnl"/>
        </w:rPr>
        <w:t>.”</w:t>
      </w:r>
      <w:r w:rsidRPr="004419F3">
        <w:rPr>
          <w:rStyle w:val="Refdenotaalpie"/>
          <w:i/>
          <w:iCs/>
          <w:lang w:val="es-ES_tradnl"/>
        </w:rPr>
        <w:footnoteReference w:id="4"/>
      </w:r>
      <w:r w:rsidRPr="004419F3">
        <w:rPr>
          <w:i/>
          <w:iCs/>
          <w:lang w:val="es-ES_tradnl"/>
        </w:rPr>
        <w:t xml:space="preserve"> </w:t>
      </w:r>
      <w:r w:rsidRPr="004419F3">
        <w:rPr>
          <w:lang w:val="es-ES_tradnl"/>
        </w:rPr>
        <w:t>(Subrayado y negrilla fuera del texto original)</w:t>
      </w:r>
    </w:p>
    <w:p w14:paraId="0FFF83EE" w14:textId="77777777" w:rsidR="0078133D" w:rsidRPr="004419F3" w:rsidRDefault="0078133D" w:rsidP="0078133D">
      <w:pPr>
        <w:spacing w:line="360" w:lineRule="auto"/>
        <w:rPr>
          <w:lang w:val="es-ES_tradnl"/>
        </w:rPr>
      </w:pPr>
    </w:p>
    <w:p w14:paraId="76FFC465" w14:textId="2BEA910F" w:rsidR="003F6CBD" w:rsidRPr="004419F3" w:rsidRDefault="003F6CBD" w:rsidP="003F6CBD">
      <w:pPr>
        <w:spacing w:line="360" w:lineRule="auto"/>
        <w:jc w:val="both"/>
        <w:rPr>
          <w:lang w:val="es-ES_tradnl"/>
        </w:rPr>
      </w:pPr>
      <w:r w:rsidRPr="003F6CBD">
        <w:rPr>
          <w:lang w:val="es-ES_tradnl"/>
        </w:rPr>
        <w:t>Todo lo anterior fue confirmado por el Consejo de Estado en sentencia del 23 de mayo de</w:t>
      </w:r>
      <w:r w:rsidRPr="004419F3">
        <w:rPr>
          <w:lang w:val="es-ES_tradnl"/>
        </w:rPr>
        <w:t xml:space="preserve"> </w:t>
      </w:r>
      <w:r w:rsidRPr="003F6CBD">
        <w:rPr>
          <w:lang w:val="es-ES_tradnl"/>
        </w:rPr>
        <w:t>2012, expediente 21269, en la que la Sala de lo Contencioso Administrativo, sección tercera</w:t>
      </w:r>
      <w:r w:rsidRPr="004419F3">
        <w:rPr>
          <w:lang w:val="es-ES_tradnl"/>
        </w:rPr>
        <w:t xml:space="preserve"> en la que actuó como </w:t>
      </w:r>
      <w:proofErr w:type="gramStart"/>
      <w:r w:rsidRPr="004419F3">
        <w:rPr>
          <w:lang w:val="es-ES_tradnl"/>
        </w:rPr>
        <w:t>Consejero</w:t>
      </w:r>
      <w:proofErr w:type="gramEnd"/>
      <w:r w:rsidRPr="004419F3">
        <w:rPr>
          <w:lang w:val="es-ES_tradnl"/>
        </w:rPr>
        <w:t xml:space="preserve"> Ponente el Doctor Enrique Gil Botero, en la que indicó:</w:t>
      </w:r>
    </w:p>
    <w:p w14:paraId="036EE2F9" w14:textId="77777777" w:rsidR="003F6CBD" w:rsidRPr="004419F3" w:rsidRDefault="003F6CBD" w:rsidP="003F6CBD">
      <w:pPr>
        <w:spacing w:line="360" w:lineRule="auto"/>
        <w:jc w:val="both"/>
        <w:rPr>
          <w:lang w:val="es-ES_tradnl"/>
        </w:rPr>
      </w:pPr>
    </w:p>
    <w:p w14:paraId="1771D795" w14:textId="1855DABD" w:rsidR="003F6CBD" w:rsidRPr="004419F3" w:rsidRDefault="003F6CBD" w:rsidP="003F6CBD">
      <w:pPr>
        <w:spacing w:line="360" w:lineRule="auto"/>
        <w:ind w:left="708" w:right="680"/>
        <w:jc w:val="both"/>
        <w:rPr>
          <w:i/>
          <w:iCs/>
          <w:lang w:val="es-ES_tradnl"/>
        </w:rPr>
      </w:pPr>
      <w:r w:rsidRPr="003F6CBD">
        <w:rPr>
          <w:i/>
          <w:iCs/>
          <w:lang w:val="es-ES_tradnl"/>
        </w:rPr>
        <w:t>“En esta línea de pensamiento, es preciso advertir que en la actualidad no existe</w:t>
      </w:r>
      <w:r w:rsidRPr="004419F3">
        <w:rPr>
          <w:i/>
          <w:iCs/>
          <w:lang w:val="es-ES_tradnl"/>
        </w:rPr>
        <w:t xml:space="preserve"> </w:t>
      </w:r>
      <w:r w:rsidRPr="003F6CBD">
        <w:rPr>
          <w:i/>
          <w:iCs/>
          <w:lang w:val="es-ES_tradnl"/>
        </w:rPr>
        <w:t>obstáculo o razón alguna para no admitir la reparación del daño moral que podría</w:t>
      </w:r>
      <w:r w:rsidRPr="004419F3">
        <w:rPr>
          <w:i/>
          <w:iCs/>
          <w:lang w:val="es-ES_tradnl"/>
        </w:rPr>
        <w:t xml:space="preserve"> </w:t>
      </w:r>
      <w:r w:rsidRPr="003F6CBD">
        <w:rPr>
          <w:i/>
          <w:iCs/>
          <w:lang w:val="es-ES_tradnl"/>
        </w:rPr>
        <w:t xml:space="preserve">causar la pérdida de un bien mueble, </w:t>
      </w:r>
      <w:r w:rsidRPr="003F6CBD">
        <w:rPr>
          <w:b/>
          <w:bCs/>
          <w:i/>
          <w:iCs/>
          <w:u w:val="single"/>
          <w:lang w:val="es-ES_tradnl"/>
        </w:rPr>
        <w:t>claro está, siempre y cuando aquél esté</w:t>
      </w:r>
      <w:r w:rsidRPr="004419F3">
        <w:rPr>
          <w:i/>
          <w:iCs/>
          <w:u w:val="single"/>
          <w:lang w:val="es-ES_tradnl"/>
        </w:rPr>
        <w:t xml:space="preserve"> </w:t>
      </w:r>
      <w:r w:rsidRPr="003F6CBD">
        <w:rPr>
          <w:b/>
          <w:bCs/>
          <w:i/>
          <w:iCs/>
          <w:u w:val="single"/>
          <w:lang w:val="es-ES_tradnl"/>
        </w:rPr>
        <w:t>debidamente fundamentado con pruebas que acrediten su existencia y</w:t>
      </w:r>
      <w:r w:rsidRPr="004419F3">
        <w:rPr>
          <w:i/>
          <w:iCs/>
          <w:u w:val="single"/>
          <w:lang w:val="es-ES_tradnl"/>
        </w:rPr>
        <w:t xml:space="preserve"> </w:t>
      </w:r>
      <w:r w:rsidRPr="004419F3">
        <w:rPr>
          <w:b/>
          <w:bCs/>
          <w:i/>
          <w:iCs/>
          <w:u w:val="single"/>
          <w:lang w:val="es-ES_tradnl"/>
        </w:rPr>
        <w:t>magnitud</w:t>
      </w:r>
      <w:r w:rsidRPr="004419F3">
        <w:rPr>
          <w:i/>
          <w:iCs/>
          <w:lang w:val="es-ES_tradnl"/>
        </w:rPr>
        <w:t>.”</w:t>
      </w:r>
      <w:r w:rsidRPr="004419F3">
        <w:rPr>
          <w:lang w:val="es-ES_tradnl"/>
        </w:rPr>
        <w:t xml:space="preserve"> (Subrayado y negrilla fuera del texto original)</w:t>
      </w:r>
    </w:p>
    <w:p w14:paraId="0993C87F" w14:textId="77777777" w:rsidR="003F6CBD" w:rsidRPr="004419F3" w:rsidRDefault="003F6CBD" w:rsidP="003F6CBD">
      <w:pPr>
        <w:spacing w:line="360" w:lineRule="auto"/>
        <w:jc w:val="both"/>
        <w:rPr>
          <w:lang w:val="es-ES_tradnl"/>
        </w:rPr>
      </w:pPr>
    </w:p>
    <w:p w14:paraId="1E51DF6A" w14:textId="4CCC44E2" w:rsidR="003F6CBD" w:rsidRPr="004419F3" w:rsidRDefault="003F6CBD" w:rsidP="003F6CBD">
      <w:pPr>
        <w:spacing w:line="360" w:lineRule="auto"/>
        <w:jc w:val="both"/>
        <w:rPr>
          <w:lang w:val="es-ES_tradnl"/>
        </w:rPr>
      </w:pPr>
      <w:r w:rsidRPr="003F6CBD">
        <w:rPr>
          <w:lang w:val="es-ES_tradnl"/>
        </w:rPr>
        <w:lastRenderedPageBreak/>
        <w:t>Las sentencias citadas en líneas precedentes, permiten concluir que el reconocimiento de</w:t>
      </w:r>
      <w:r w:rsidRPr="004419F3">
        <w:rPr>
          <w:lang w:val="es-ES_tradnl"/>
        </w:rPr>
        <w:t xml:space="preserve"> </w:t>
      </w:r>
      <w:r w:rsidRPr="003F6CBD">
        <w:rPr>
          <w:lang w:val="es-ES_tradnl"/>
        </w:rPr>
        <w:t>perjuicios morales a causa de una pérdida patrimonial, debe estar sujeto a unas</w:t>
      </w:r>
      <w:r w:rsidRPr="004419F3">
        <w:rPr>
          <w:lang w:val="es-ES_tradnl"/>
        </w:rPr>
        <w:t xml:space="preserve"> características especiales, en atención al sufrimiento y angustia que padece la persona que </w:t>
      </w:r>
      <w:r w:rsidRPr="003F6CBD">
        <w:rPr>
          <w:lang w:val="es-ES_tradnl"/>
        </w:rPr>
        <w:t>los reclama. Bajo este entendido, debe aterrizarse lo precitado al caso concreto que nos</w:t>
      </w:r>
      <w:r w:rsidRPr="004419F3">
        <w:rPr>
          <w:lang w:val="es-ES_tradnl"/>
        </w:rPr>
        <w:t xml:space="preserve"> </w:t>
      </w:r>
      <w:r w:rsidRPr="003F6CBD">
        <w:rPr>
          <w:lang w:val="es-ES_tradnl"/>
        </w:rPr>
        <w:t>convoca a litigio, en el que los demandantes solicitan el reconocimiento de perjuicios</w:t>
      </w:r>
      <w:r w:rsidRPr="004419F3">
        <w:rPr>
          <w:lang w:val="es-ES_tradnl"/>
        </w:rPr>
        <w:t xml:space="preserve"> </w:t>
      </w:r>
      <w:r w:rsidRPr="003F6CBD">
        <w:rPr>
          <w:lang w:val="es-ES_tradnl"/>
        </w:rPr>
        <w:t xml:space="preserve">morales derivados </w:t>
      </w:r>
      <w:r w:rsidRPr="004419F3">
        <w:rPr>
          <w:lang w:val="es-ES_tradnl"/>
        </w:rPr>
        <w:t xml:space="preserve">del cierre del local comercial Bar-Restaurante “DEYAVÚ” y las </w:t>
      </w:r>
      <w:r w:rsidR="004419F3" w:rsidRPr="004419F3">
        <w:rPr>
          <w:lang w:val="es-ES_tradnl"/>
        </w:rPr>
        <w:t>connotaciones</w:t>
      </w:r>
      <w:r w:rsidRPr="004419F3">
        <w:rPr>
          <w:lang w:val="es-ES_tradnl"/>
        </w:rPr>
        <w:t xml:space="preserve"> que esto tuvo para su relación</w:t>
      </w:r>
      <w:r w:rsidRPr="003F6CBD">
        <w:rPr>
          <w:lang w:val="es-ES_tradnl"/>
        </w:rPr>
        <w:t>. Sin embargo, en el plenario de este</w:t>
      </w:r>
      <w:r w:rsidRPr="004419F3">
        <w:rPr>
          <w:lang w:val="es-ES_tradnl"/>
        </w:rPr>
        <w:t xml:space="preserve"> </w:t>
      </w:r>
      <w:r w:rsidRPr="003F6CBD">
        <w:rPr>
          <w:lang w:val="es-ES_tradnl"/>
        </w:rPr>
        <w:t>proceso no se observa ni una sola prueba que indique siquiera sumariamente la existencia</w:t>
      </w:r>
      <w:r w:rsidRPr="004419F3">
        <w:rPr>
          <w:lang w:val="es-ES_tradnl"/>
        </w:rPr>
        <w:t xml:space="preserve"> </w:t>
      </w:r>
      <w:r w:rsidRPr="003F6CBD">
        <w:rPr>
          <w:lang w:val="es-ES_tradnl"/>
        </w:rPr>
        <w:t xml:space="preserve">de un perjuicio moral que </w:t>
      </w:r>
      <w:r w:rsidRPr="004419F3">
        <w:rPr>
          <w:lang w:val="es-ES_tradnl"/>
        </w:rPr>
        <w:t xml:space="preserve">se haya </w:t>
      </w:r>
      <w:r w:rsidR="004419F3" w:rsidRPr="004419F3">
        <w:rPr>
          <w:lang w:val="es-ES_tradnl"/>
        </w:rPr>
        <w:t>suscitado</w:t>
      </w:r>
      <w:r w:rsidRPr="004419F3">
        <w:rPr>
          <w:lang w:val="es-ES_tradnl"/>
        </w:rPr>
        <w:t xml:space="preserve"> por el cierre de este establecimiento. </w:t>
      </w:r>
    </w:p>
    <w:p w14:paraId="0F41F8E6" w14:textId="77777777" w:rsidR="003F6CBD" w:rsidRPr="004419F3" w:rsidRDefault="003F6CBD" w:rsidP="003F6CBD">
      <w:pPr>
        <w:spacing w:line="360" w:lineRule="auto"/>
        <w:jc w:val="both"/>
        <w:rPr>
          <w:lang w:val="es-ES_tradnl"/>
        </w:rPr>
      </w:pPr>
    </w:p>
    <w:p w14:paraId="3395CEA6" w14:textId="040B83B0" w:rsidR="003F6CBD" w:rsidRPr="004419F3" w:rsidRDefault="003F6CBD" w:rsidP="003F6CBD">
      <w:pPr>
        <w:spacing w:line="360" w:lineRule="auto"/>
        <w:jc w:val="both"/>
        <w:rPr>
          <w:lang w:val="es-ES_tradnl"/>
        </w:rPr>
      </w:pPr>
      <w:r w:rsidRPr="004419F3">
        <w:rPr>
          <w:lang w:val="es-ES_tradnl"/>
        </w:rPr>
        <w:t xml:space="preserve">Así, se denota que dentro del expediente NO existe prueba que permita establecer que los demandantes estuvieron casados o que fue en razón al cierre de este local que su supuesta relación sentimental hubiese acabado. Por el contrario, según lo referenciado por la señora Yeimi Tatiana Flor, testigo convocada por la parte actora, quien es la mejor amiga de la demandante </w:t>
      </w:r>
      <w:proofErr w:type="spellStart"/>
      <w:r w:rsidRPr="004419F3">
        <w:rPr>
          <w:lang w:val="es-ES_tradnl"/>
        </w:rPr>
        <w:t>Yenny</w:t>
      </w:r>
      <w:proofErr w:type="spellEnd"/>
      <w:r w:rsidRPr="004419F3">
        <w:rPr>
          <w:lang w:val="es-ES_tradnl"/>
        </w:rPr>
        <w:t xml:space="preserve"> Marcela y madrina de su hija, la relación sentimental de los demandantes terminó 2 o 3 años después del cierre del establecimiento. Además, su separación se debió a varias deudas que la pareja tenía desde antes de la compra del establecimiento "DEYAVÚ" y a una deuda importante por una camioneta adquirida tiempo después de los hechos aquí demandados.</w:t>
      </w:r>
      <w:r w:rsidR="004419F3" w:rsidRPr="004419F3">
        <w:rPr>
          <w:lang w:val="es-ES_tradnl"/>
        </w:rPr>
        <w:t xml:space="preserve"> </w:t>
      </w:r>
    </w:p>
    <w:p w14:paraId="18974A16" w14:textId="77777777" w:rsidR="003F6CBD" w:rsidRPr="004419F3" w:rsidRDefault="003F6CBD" w:rsidP="003F6CBD">
      <w:pPr>
        <w:spacing w:line="360" w:lineRule="auto"/>
        <w:jc w:val="both"/>
        <w:rPr>
          <w:lang w:val="es-ES_tradnl"/>
        </w:rPr>
      </w:pPr>
    </w:p>
    <w:p w14:paraId="69FDBE43" w14:textId="3F1DD112" w:rsidR="003F6CBD" w:rsidRPr="004419F3" w:rsidRDefault="003F6CBD" w:rsidP="003F6CBD">
      <w:pPr>
        <w:spacing w:line="360" w:lineRule="auto"/>
        <w:jc w:val="both"/>
        <w:rPr>
          <w:lang w:val="es-ES_tradnl"/>
        </w:rPr>
      </w:pPr>
      <w:r w:rsidRPr="003F6CBD">
        <w:rPr>
          <w:lang w:val="es-ES_tradnl"/>
        </w:rPr>
        <w:t xml:space="preserve">De manera que resta señalar, que </w:t>
      </w:r>
      <w:r w:rsidRPr="004419F3">
        <w:rPr>
          <w:lang w:val="es-ES_tradnl"/>
        </w:rPr>
        <w:t xml:space="preserve">en este caso no se cumplen con los </w:t>
      </w:r>
      <w:r w:rsidR="004419F3" w:rsidRPr="004419F3">
        <w:rPr>
          <w:lang w:val="es-ES_tradnl"/>
        </w:rPr>
        <w:t>parámetros</w:t>
      </w:r>
      <w:r w:rsidRPr="004419F3">
        <w:rPr>
          <w:lang w:val="es-ES_tradnl"/>
        </w:rPr>
        <w:t xml:space="preserve"> sentados por la jurisprudencia, para el reconocimiento del daño moral </w:t>
      </w:r>
      <w:r w:rsidRPr="003F6CBD">
        <w:rPr>
          <w:lang w:val="es-ES_tradnl"/>
        </w:rPr>
        <w:t>por daños a bienes</w:t>
      </w:r>
      <w:r w:rsidRPr="004419F3">
        <w:rPr>
          <w:lang w:val="es-ES_tradnl"/>
        </w:rPr>
        <w:t>, pues como se ha vislumbrado, este perjuicio</w:t>
      </w:r>
      <w:r w:rsidRPr="003F6CBD">
        <w:rPr>
          <w:lang w:val="es-ES_tradnl"/>
        </w:rPr>
        <w:t xml:space="preserve"> se trata de una cuestión sujeta a plena verificación probatoria,</w:t>
      </w:r>
      <w:r w:rsidRPr="004419F3">
        <w:rPr>
          <w:lang w:val="es-ES_tradnl"/>
        </w:rPr>
        <w:t xml:space="preserve"> </w:t>
      </w:r>
      <w:r w:rsidRPr="003F6CBD">
        <w:rPr>
          <w:lang w:val="es-ES_tradnl"/>
        </w:rPr>
        <w:t>además de exigir la acreditación de una particular aflicción de parte de quien se considera</w:t>
      </w:r>
      <w:r w:rsidRPr="004419F3">
        <w:rPr>
          <w:lang w:val="es-ES_tradnl"/>
        </w:rPr>
        <w:t xml:space="preserve"> como víctima a efectos de otorgar la indemnización por dicho concepto. </w:t>
      </w:r>
      <w:r w:rsidR="004419F3" w:rsidRPr="004419F3">
        <w:rPr>
          <w:lang w:val="es-ES_tradnl"/>
        </w:rPr>
        <w:t xml:space="preserve"> </w:t>
      </w:r>
    </w:p>
    <w:p w14:paraId="22FD6E5C" w14:textId="77777777" w:rsidR="003F6CBD" w:rsidRPr="004419F3" w:rsidRDefault="003F6CBD" w:rsidP="003F6CBD">
      <w:pPr>
        <w:spacing w:line="360" w:lineRule="auto"/>
        <w:jc w:val="both"/>
        <w:rPr>
          <w:lang w:val="es-ES_tradnl"/>
        </w:rPr>
      </w:pPr>
    </w:p>
    <w:p w14:paraId="59D0A5EE" w14:textId="661FBFA5" w:rsidR="003F6CBD" w:rsidRPr="004419F3" w:rsidRDefault="003F6CBD" w:rsidP="003F6CBD">
      <w:pPr>
        <w:spacing w:line="360" w:lineRule="auto"/>
        <w:jc w:val="both"/>
        <w:rPr>
          <w:lang w:val="es-ES_tradnl"/>
        </w:rPr>
      </w:pPr>
      <w:r w:rsidRPr="003F6CBD">
        <w:rPr>
          <w:lang w:val="es-ES_tradnl"/>
        </w:rPr>
        <w:t>En conclusión, todo lo esgrimido permite demostrar que revisadas las características de</w:t>
      </w:r>
      <w:r w:rsidRPr="004419F3">
        <w:rPr>
          <w:lang w:val="es-ES_tradnl"/>
        </w:rPr>
        <w:t xml:space="preserve"> </w:t>
      </w:r>
      <w:r w:rsidRPr="003F6CBD">
        <w:rPr>
          <w:lang w:val="es-ES_tradnl"/>
        </w:rPr>
        <w:t>este caso concreto y los documentos que obran en el plenario del proceso, no se encontró</w:t>
      </w:r>
      <w:r w:rsidRPr="004419F3">
        <w:rPr>
          <w:lang w:val="es-ES_tradnl"/>
        </w:rPr>
        <w:t xml:space="preserve"> </w:t>
      </w:r>
      <w:r w:rsidRPr="003F6CBD">
        <w:rPr>
          <w:lang w:val="es-ES_tradnl"/>
        </w:rPr>
        <w:t>fundamento alguno</w:t>
      </w:r>
      <w:r w:rsidRPr="004419F3">
        <w:rPr>
          <w:lang w:val="es-ES_tradnl"/>
        </w:rPr>
        <w:t xml:space="preserve"> </w:t>
      </w:r>
      <w:r w:rsidRPr="003F6CBD">
        <w:rPr>
          <w:lang w:val="es-ES_tradnl"/>
        </w:rPr>
        <w:t>para reconocer emolumento alguno por concepto de daño moral por</w:t>
      </w:r>
      <w:r w:rsidRPr="004419F3">
        <w:rPr>
          <w:lang w:val="es-ES_tradnl"/>
        </w:rPr>
        <w:t xml:space="preserve"> </w:t>
      </w:r>
      <w:r w:rsidRPr="003F6CBD">
        <w:rPr>
          <w:lang w:val="es-ES_tradnl"/>
        </w:rPr>
        <w:t>pérdida de bienes materiales. Aunado a lo anterior, lo cierto es que no se acreditó en</w:t>
      </w:r>
      <w:r w:rsidRPr="004419F3">
        <w:rPr>
          <w:lang w:val="es-ES_tradnl"/>
        </w:rPr>
        <w:t xml:space="preserve"> </w:t>
      </w:r>
      <w:r w:rsidRPr="003F6CBD">
        <w:rPr>
          <w:lang w:val="es-ES_tradnl"/>
        </w:rPr>
        <w:t>ninguna medida que ello hubiere generado un daño moral, una afectación real o una</w:t>
      </w:r>
      <w:r w:rsidRPr="004419F3">
        <w:rPr>
          <w:lang w:val="es-ES_tradnl"/>
        </w:rPr>
        <w:t xml:space="preserve"> </w:t>
      </w:r>
      <w:r w:rsidRPr="003F6CBD">
        <w:rPr>
          <w:lang w:val="es-ES_tradnl"/>
        </w:rPr>
        <w:t>inestabilidad en la esfera emocional de los demandantes. En ese sentido, en el caso</w:t>
      </w:r>
      <w:r w:rsidRPr="004419F3">
        <w:rPr>
          <w:lang w:val="es-ES_tradnl"/>
        </w:rPr>
        <w:t xml:space="preserve"> </w:t>
      </w:r>
      <w:r w:rsidRPr="003F6CBD">
        <w:rPr>
          <w:lang w:val="es-ES_tradnl"/>
        </w:rPr>
        <w:t>concreto la condena por perjuicios morales resultó</w:t>
      </w:r>
      <w:r w:rsidRPr="004419F3">
        <w:rPr>
          <w:lang w:val="es-ES_tradnl"/>
        </w:rPr>
        <w:t xml:space="preserve"> </w:t>
      </w:r>
      <w:r w:rsidRPr="003F6CBD">
        <w:rPr>
          <w:lang w:val="es-ES_tradnl"/>
        </w:rPr>
        <w:t>completamente improcedente, habida cuenta de que la parte demandante no demostró una</w:t>
      </w:r>
      <w:r w:rsidRPr="004419F3">
        <w:rPr>
          <w:lang w:val="es-ES_tradnl"/>
        </w:rPr>
        <w:t xml:space="preserve"> afectación profunda de parte de quien dice ser la víctima, comoquiera que la separación se </w:t>
      </w:r>
      <w:r w:rsidR="004419F3" w:rsidRPr="004419F3">
        <w:rPr>
          <w:lang w:val="es-ES_tradnl"/>
        </w:rPr>
        <w:t>suscitó</w:t>
      </w:r>
      <w:r w:rsidRPr="004419F3">
        <w:rPr>
          <w:lang w:val="es-ES_tradnl"/>
        </w:rPr>
        <w:t xml:space="preserve"> muchos años después de los hechos referidos y por causas externas a las aquí demandadas. </w:t>
      </w:r>
      <w:r w:rsidR="004419F3" w:rsidRPr="004419F3">
        <w:rPr>
          <w:lang w:val="es-ES_tradnl"/>
        </w:rPr>
        <w:t xml:space="preserve"> </w:t>
      </w:r>
    </w:p>
    <w:p w14:paraId="3E453C1C" w14:textId="77777777" w:rsidR="003F6CBD" w:rsidRPr="004419F3" w:rsidRDefault="003F6CBD" w:rsidP="003F6CBD">
      <w:pPr>
        <w:rPr>
          <w:lang w:val="es-ES_tradnl"/>
        </w:rPr>
      </w:pPr>
    </w:p>
    <w:p w14:paraId="51EB3ED7" w14:textId="77777777" w:rsidR="003F6CBD" w:rsidRPr="004419F3" w:rsidRDefault="003F6CBD" w:rsidP="003F6CBD">
      <w:pPr>
        <w:rPr>
          <w:lang w:val="es-ES_tradnl"/>
        </w:rPr>
      </w:pPr>
    </w:p>
    <w:p w14:paraId="592FB70A" w14:textId="59EA0E33" w:rsidR="003F6CBD" w:rsidRPr="004419F3" w:rsidRDefault="003F6CBD" w:rsidP="004419F3">
      <w:pPr>
        <w:pStyle w:val="Ttulo2"/>
        <w:rPr>
          <w:rFonts w:eastAsia="Arial MT"/>
          <w:lang w:val="es-ES_tradnl"/>
        </w:rPr>
      </w:pPr>
      <w:r w:rsidRPr="004419F3">
        <w:rPr>
          <w:rFonts w:eastAsia="Arial MT"/>
          <w:lang w:val="es-ES_tradnl"/>
        </w:rPr>
        <w:t>IMPROCEDENCIA Y EXCESIVA TASACIÓN DE LUCRO CESANTE POR PARTE DEL JUZGADO DE PRIMERA INSTANCIA</w:t>
      </w:r>
    </w:p>
    <w:p w14:paraId="168DEE1A" w14:textId="77777777" w:rsidR="003F6CBD" w:rsidRPr="003F6CBD" w:rsidRDefault="003F6CBD" w:rsidP="003F6CBD">
      <w:pPr>
        <w:spacing w:line="360" w:lineRule="auto"/>
        <w:jc w:val="both"/>
        <w:rPr>
          <w:lang w:val="es-ES_tradnl"/>
        </w:rPr>
      </w:pPr>
    </w:p>
    <w:p w14:paraId="776A8E34" w14:textId="0CE51CB1" w:rsidR="004419F3" w:rsidRPr="004419F3" w:rsidRDefault="004419F3" w:rsidP="004419F3">
      <w:pPr>
        <w:spacing w:line="360" w:lineRule="auto"/>
        <w:jc w:val="both"/>
        <w:rPr>
          <w:lang w:val="es-ES_tradnl"/>
        </w:rPr>
      </w:pPr>
      <w:r w:rsidRPr="004419F3">
        <w:rPr>
          <w:bCs/>
          <w:lang w:val="es-ES_tradnl"/>
        </w:rPr>
        <w:t xml:space="preserve">En cualquier caso, y sin que esto implique que no debió prosperar la excepción de la inexistencia </w:t>
      </w:r>
      <w:r w:rsidRPr="004419F3">
        <w:rPr>
          <w:bCs/>
          <w:lang w:val="es-ES_tradnl"/>
        </w:rPr>
        <w:lastRenderedPageBreak/>
        <w:t xml:space="preserve">de responsabilidad atribuible a la parte pasiva, es manifiesto que el juez tasó la reparación por lucro cesante de manera desbordada. Primero, no obra en el expediente prueba alguna que permita acreditar debidamente su causación, pues esta se fundamenta únicamente en unos registros contables aportados, olvidando el despacho que dichos documento deben estar debidamente respaldados. </w:t>
      </w:r>
      <w:r w:rsidRPr="004419F3">
        <w:rPr>
          <w:bCs/>
        </w:rPr>
        <w:t>Además, se verifica que el a quo simplemente reconoció el valor solicitado por la parte actora, sin realizar siquiera los cálculos matemáticos necesarios para la liquidación de esta pretensión. Es evidente, en cualquier caso, que la liquidación realizada por los demandantes es incorrecta, puesto que la suma con la que se calcula este perjuicio es completamente distinta al monto resultante de ponderar las supuestas utilidades del establecimiento de comercio “DEYAVÚ”.</w:t>
      </w:r>
    </w:p>
    <w:p w14:paraId="53E4869E" w14:textId="77777777" w:rsidR="004419F3" w:rsidRPr="004419F3" w:rsidRDefault="004419F3" w:rsidP="003F6CBD">
      <w:pPr>
        <w:spacing w:line="360" w:lineRule="auto"/>
        <w:jc w:val="both"/>
        <w:rPr>
          <w:lang w:val="es-ES_tradnl"/>
        </w:rPr>
      </w:pPr>
    </w:p>
    <w:p w14:paraId="38FF3F1D" w14:textId="613AFC44" w:rsidR="004419F3" w:rsidRPr="004419F3" w:rsidRDefault="004419F3" w:rsidP="004419F3">
      <w:pPr>
        <w:spacing w:line="360" w:lineRule="auto"/>
        <w:jc w:val="both"/>
        <w:rPr>
          <w:lang w:val="es-ES_tradnl"/>
        </w:rPr>
      </w:pPr>
      <w:r w:rsidRPr="004419F3">
        <w:rPr>
          <w:lang w:val="es-ES_tradnl"/>
        </w:rPr>
        <w:t>Es importante advertir que los registros emitidos por contador no son suficientes para probar los ingresos de las personas, y menos cuando no vienen acompañadas de los documentos o información tenidos en cuenta y verificados para emitirla. Al respecto encontramos lo siguiente:</w:t>
      </w:r>
    </w:p>
    <w:p w14:paraId="4857A1A3" w14:textId="77777777" w:rsidR="004419F3" w:rsidRPr="004419F3" w:rsidRDefault="004419F3" w:rsidP="004419F3">
      <w:pPr>
        <w:spacing w:line="360" w:lineRule="auto"/>
        <w:jc w:val="both"/>
        <w:rPr>
          <w:lang w:val="es-ES_tradnl"/>
        </w:rPr>
      </w:pPr>
    </w:p>
    <w:p w14:paraId="0564B242" w14:textId="4C610B9C" w:rsidR="004419F3" w:rsidRPr="004419F3" w:rsidRDefault="004419F3" w:rsidP="004419F3">
      <w:pPr>
        <w:spacing w:line="360" w:lineRule="auto"/>
        <w:ind w:left="708" w:right="680"/>
        <w:jc w:val="both"/>
        <w:rPr>
          <w:b/>
          <w:bCs/>
          <w:lang w:val="es-ES_tradnl"/>
        </w:rPr>
      </w:pPr>
      <w:r w:rsidRPr="004419F3">
        <w:rPr>
          <w:i/>
          <w:iCs/>
          <w:lang w:val="es-ES_tradnl"/>
        </w:rPr>
        <w:t xml:space="preserve">“De conformidad con lo anteriormente expresado y considerando que no todas las personas están obligadas a llevar contabilidad, ante la posibilidad que en desarrollo de sus actividades económicas requieran para propósitos diversos la presentación de su información financiera, </w:t>
      </w:r>
      <w:r w:rsidRPr="004419F3">
        <w:rPr>
          <w:b/>
          <w:bCs/>
          <w:i/>
          <w:iCs/>
          <w:u w:val="single"/>
          <w:lang w:val="es-ES_tradnl"/>
        </w:rPr>
        <w:t>los contadores públicos llamados a suscribir las</w:t>
      </w:r>
      <w:r w:rsidRPr="004419F3">
        <w:rPr>
          <w:i/>
          <w:iCs/>
          <w:u w:val="single"/>
          <w:lang w:val="es-ES_tradnl"/>
        </w:rPr>
        <w:t xml:space="preserve"> </w:t>
      </w:r>
      <w:r w:rsidRPr="004419F3">
        <w:rPr>
          <w:b/>
          <w:bCs/>
          <w:i/>
          <w:iCs/>
          <w:u w:val="single"/>
          <w:lang w:val="es-ES_tradnl"/>
        </w:rPr>
        <w:t>certificaciones de ingresos o reportes contables de las mismas, deben</w:t>
      </w:r>
      <w:r w:rsidRPr="004419F3">
        <w:rPr>
          <w:i/>
          <w:iCs/>
          <w:u w:val="single"/>
          <w:lang w:val="es-ES_tradnl"/>
        </w:rPr>
        <w:t xml:space="preserve"> </w:t>
      </w:r>
      <w:r w:rsidRPr="004419F3">
        <w:rPr>
          <w:b/>
          <w:bCs/>
          <w:i/>
          <w:iCs/>
          <w:u w:val="single"/>
          <w:lang w:val="es-ES_tradnl"/>
        </w:rPr>
        <w:t xml:space="preserve">prepararlos de manera clara, precisa y ceñidos a la </w:t>
      </w:r>
      <w:proofErr w:type="spellStart"/>
      <w:r w:rsidRPr="004419F3">
        <w:rPr>
          <w:b/>
          <w:bCs/>
          <w:i/>
          <w:iCs/>
          <w:u w:val="single"/>
          <w:lang w:val="es-ES_tradnl"/>
        </w:rPr>
        <w:t>ver</w:t>
      </w:r>
      <w:proofErr w:type="spellEnd"/>
      <w:r w:rsidRPr="004419F3">
        <w:rPr>
          <w:b/>
          <w:bCs/>
          <w:i/>
          <w:iCs/>
          <w:u w:val="single"/>
          <w:lang w:val="es-ES_tradnl"/>
        </w:rPr>
        <w:t xml:space="preserve"> dad, conforme se</w:t>
      </w:r>
      <w:r w:rsidRPr="004419F3">
        <w:rPr>
          <w:i/>
          <w:iCs/>
          <w:u w:val="single"/>
          <w:lang w:val="es-ES_tradnl"/>
        </w:rPr>
        <w:t xml:space="preserve"> </w:t>
      </w:r>
      <w:r w:rsidRPr="004419F3">
        <w:rPr>
          <w:b/>
          <w:bCs/>
          <w:i/>
          <w:iCs/>
          <w:u w:val="single"/>
          <w:lang w:val="es-ES_tradnl"/>
        </w:rPr>
        <w:t>encuentra señalado en el artículo 69 de la Ley 43 de 1990, soportados en documentos idóneos donde se demuestre la realidad económica y/o los ingresos de estas personas. En este caso, el profesional de la contaduría pública indicará las fuentes soportes de sus afirmaciones, conservando copia de las mismas, que le sirvan para rendir explicaciones posteriores a su cliente, o cuando sean requeridos por la autoridad competente</w:t>
      </w:r>
      <w:r w:rsidRPr="004419F3">
        <w:rPr>
          <w:i/>
          <w:iCs/>
          <w:lang w:val="es-ES_tradnl"/>
        </w:rPr>
        <w:t>. Así mismo, el contador</w:t>
      </w:r>
      <w:r w:rsidRPr="004419F3">
        <w:rPr>
          <w:b/>
          <w:bCs/>
          <w:i/>
          <w:iCs/>
          <w:lang w:val="es-ES_tradnl"/>
        </w:rPr>
        <w:t xml:space="preserve"> </w:t>
      </w:r>
      <w:r w:rsidRPr="004419F3">
        <w:rPr>
          <w:i/>
          <w:iCs/>
          <w:lang w:val="es-ES_tradnl"/>
        </w:rPr>
        <w:t>público que suscriba los certificados de ingresos y/o reportes contables, deberá</w:t>
      </w:r>
      <w:r w:rsidRPr="004419F3">
        <w:rPr>
          <w:b/>
          <w:bCs/>
          <w:i/>
          <w:iCs/>
          <w:lang w:val="es-ES_tradnl"/>
        </w:rPr>
        <w:t xml:space="preserve"> </w:t>
      </w:r>
      <w:r w:rsidRPr="004419F3">
        <w:rPr>
          <w:i/>
          <w:iCs/>
          <w:lang w:val="es-ES_tradnl"/>
        </w:rPr>
        <w:t>indicar el alcance de los mismos”</w:t>
      </w:r>
      <w:r w:rsidRPr="004419F3">
        <w:rPr>
          <w:rStyle w:val="Refdenotaalpie"/>
          <w:i/>
          <w:iCs/>
          <w:lang w:val="es-ES_tradnl"/>
        </w:rPr>
        <w:footnoteReference w:id="5"/>
      </w:r>
      <w:r w:rsidRPr="004419F3">
        <w:rPr>
          <w:i/>
          <w:iCs/>
          <w:lang w:val="es-ES_tradnl"/>
        </w:rPr>
        <w:t xml:space="preserve">. </w:t>
      </w:r>
      <w:r w:rsidRPr="004419F3">
        <w:rPr>
          <w:lang w:val="es-ES_tradnl"/>
        </w:rPr>
        <w:t>(Negrilla y subraya fuera de texto)</w:t>
      </w:r>
    </w:p>
    <w:p w14:paraId="76662B7B" w14:textId="77777777" w:rsidR="003F6CBD" w:rsidRPr="003F6CBD" w:rsidRDefault="003F6CBD" w:rsidP="003F6CBD">
      <w:pPr>
        <w:spacing w:line="360" w:lineRule="auto"/>
        <w:jc w:val="both"/>
        <w:rPr>
          <w:lang w:val="es-ES_tradnl"/>
        </w:rPr>
      </w:pPr>
    </w:p>
    <w:p w14:paraId="01A13BB2" w14:textId="67C8415C" w:rsidR="004419F3" w:rsidRPr="004419F3" w:rsidRDefault="004419F3" w:rsidP="004419F3">
      <w:pPr>
        <w:spacing w:line="360" w:lineRule="auto"/>
        <w:jc w:val="both"/>
        <w:rPr>
          <w:lang w:val="es-ES_tradnl"/>
        </w:rPr>
      </w:pPr>
      <w:r w:rsidRPr="004419F3">
        <w:rPr>
          <w:lang w:val="es-ES_tradnl"/>
        </w:rPr>
        <w:t>En ese mismo sentido se ha pronunciado el Consejo de Estado, que mediante sentencia de la proferida el 27 de enero de 2011, indicó lo siguiente:</w:t>
      </w:r>
    </w:p>
    <w:p w14:paraId="0C1F9D9C" w14:textId="77777777" w:rsidR="004419F3" w:rsidRPr="004419F3" w:rsidRDefault="004419F3" w:rsidP="004419F3">
      <w:pPr>
        <w:spacing w:line="360" w:lineRule="auto"/>
        <w:jc w:val="both"/>
        <w:rPr>
          <w:lang w:val="es-ES_tradnl"/>
        </w:rPr>
      </w:pPr>
    </w:p>
    <w:p w14:paraId="40A7D542" w14:textId="319838C1" w:rsidR="004419F3" w:rsidRPr="004419F3" w:rsidRDefault="004419F3" w:rsidP="004419F3">
      <w:pPr>
        <w:spacing w:line="360" w:lineRule="auto"/>
        <w:ind w:left="708" w:right="680"/>
        <w:jc w:val="both"/>
        <w:rPr>
          <w:i/>
          <w:iCs/>
          <w:lang w:val="es-ES_tradnl"/>
        </w:rPr>
      </w:pPr>
      <w:r w:rsidRPr="004419F3">
        <w:rPr>
          <w:i/>
          <w:iCs/>
          <w:lang w:val="es-ES_tradnl"/>
        </w:rPr>
        <w:t xml:space="preserve">“CERTIFICADO DE CONTADOR PUBLICO – No es prueba suficiente para establecer la realidad de los ingresos declarados. Requisitos / PRUEBAS CONTABLES – Deben llevar al convencimiento del hecho que se pretende probar / SOPORTES CONTABLES – Deben ser el sustento de la certificación del contador público / CONTABILIDAD – La certificación debe expresar detalladamente la realidad </w:t>
      </w:r>
      <w:r w:rsidRPr="004419F3">
        <w:rPr>
          <w:i/>
          <w:iCs/>
          <w:lang w:val="es-ES_tradnl"/>
        </w:rPr>
        <w:lastRenderedPageBreak/>
        <w:t>económica del comerciante</w:t>
      </w:r>
    </w:p>
    <w:p w14:paraId="787BDCB4" w14:textId="77777777" w:rsidR="004419F3" w:rsidRPr="004419F3" w:rsidRDefault="004419F3" w:rsidP="004419F3">
      <w:pPr>
        <w:spacing w:line="360" w:lineRule="auto"/>
        <w:ind w:left="708" w:right="680"/>
        <w:jc w:val="both"/>
        <w:rPr>
          <w:i/>
          <w:iCs/>
          <w:lang w:val="es-ES_tradnl"/>
        </w:rPr>
      </w:pPr>
    </w:p>
    <w:p w14:paraId="37487EAC" w14:textId="07E87363" w:rsidR="004419F3" w:rsidRPr="004419F3" w:rsidRDefault="004419F3" w:rsidP="004419F3">
      <w:pPr>
        <w:spacing w:line="360" w:lineRule="auto"/>
        <w:ind w:left="708" w:right="680"/>
        <w:jc w:val="both"/>
        <w:rPr>
          <w:i/>
          <w:iCs/>
          <w:lang w:val="es-ES_tradnl"/>
        </w:rPr>
      </w:pPr>
      <w:r w:rsidRPr="004419F3">
        <w:rPr>
          <w:i/>
          <w:iCs/>
          <w:lang w:val="es-ES_tradnl"/>
        </w:rPr>
        <w:t>El Certificado de un Contador Público que certifica, según se transcribió, que los libros de comercio están debidamente registrados en la Cámara de Comercio, que la contabilidad se lleva de acuerdo a lo ordenado por el Código de Comercio y que los datos de la declaración de renta, de ingresos, costos y deducciones, coinciden con los respectivos registros contables. Para la Sala, este certificado, ni sus anexos, son suficientes para desvirtuar la decisión administrativa y establecer la realidad de los ingresos declarados, pues el cuestionamiento oficial requería que la sociedad acreditara fehacientemente, con documentos soportes, el movimiento contable y la realidad de las operaciones de devoluciones y retiros en efectivo que afectaron los ingresos del año gravable. Si bien, conforme con el artículo 777 del Estatuto Tributario, cuando se trata de presentar en la DIAN pruebas contables, son suficientes las certificaciones de los contadores o revisores fiscales, sin perjuicio de la facultad que tiene la Administración para hacer las comprobaciones pertinentes, ha sido criterio de la Sala que para que estos certificados sean válidos como prueba contable deben llevar al convencimiento del hecho que se pretende probar, sujetándose a las normas que regulan el valor probatorio de la contabilidad. Además, de expresar que la contabilidad se lleva de acuerdo con las prescripciones legales o que los libros se encuentran registrados en la Cámara de Comercio; deben informar si las operaciones están respaldadas por comprobantes internos y externos y si reflejan la situación financiera del ente económico. Se ha precisado que tales certificados deben contener algún grado de detalle en cuanto a los libros, cuentas o asientos correspondientes a los hechos que pretenden demostrarse; no pueden versar sobre las simples afirmaciones acerca de las operaciones contables de que dichos funcionarios dan cuenta. Lo anterior no significa que la Sala exija una fórmula sacramental en cuanto a la redacción del certificado del contador o del revisor fiscal, lo que se exige es que sea completo, detallado y coherente, del cual se pueda establecer que la contabilidad del comerciante evidencia la historia clara, completa y fidedigna de los asientos individuales y el estado general de los negocios (artículo 48 Código de Comercio)”</w:t>
      </w:r>
    </w:p>
    <w:p w14:paraId="54D5573F" w14:textId="77777777" w:rsidR="004419F3" w:rsidRPr="004419F3" w:rsidRDefault="004419F3" w:rsidP="003F6CBD">
      <w:pPr>
        <w:spacing w:line="360" w:lineRule="auto"/>
        <w:jc w:val="both"/>
        <w:rPr>
          <w:lang w:val="es-ES_tradnl"/>
        </w:rPr>
      </w:pPr>
    </w:p>
    <w:p w14:paraId="5DB3F070" w14:textId="490B5B1A" w:rsidR="004419F3" w:rsidRPr="004419F3" w:rsidRDefault="004419F3" w:rsidP="004419F3">
      <w:pPr>
        <w:spacing w:line="360" w:lineRule="auto"/>
        <w:jc w:val="both"/>
        <w:rPr>
          <w:lang w:val="es-ES_tradnl"/>
        </w:rPr>
      </w:pPr>
      <w:r w:rsidRPr="004419F3">
        <w:rPr>
          <w:lang w:val="es-ES_tradnl"/>
        </w:rPr>
        <w:t xml:space="preserve">Como se puede dilucidar, no es un criterio objetivo para la tasación de perjuicios lo alegado por la parte demandante aportando un certificado de contador público para relacionar los supuestos gastos en los que ha incurrido la parte demandante. Es un deber del contador público relacionar, mencionar y aportar los documentos en los que se basa para expedir el certificado, con el fin de corroborar que las cifras allí mencionadas sí tengan un debido sustento. Pero en el caso particular no se probó de ninguna manera tal circunstancia, pues el certificado de Milton Humberto Cardona Rioja no está respaldado por ningún documento como facturas, recibos, contratos ni documento </w:t>
      </w:r>
      <w:r w:rsidRPr="004419F3">
        <w:rPr>
          <w:lang w:val="es-ES_tradnl"/>
        </w:rPr>
        <w:lastRenderedPageBreak/>
        <w:t>equivalente que respalde tal certificación. Por lo tanto, esa certificación no tiene ningún respaldo contable.</w:t>
      </w:r>
    </w:p>
    <w:p w14:paraId="0F6D6C97" w14:textId="77777777" w:rsidR="004419F3" w:rsidRPr="004419F3" w:rsidRDefault="004419F3" w:rsidP="004419F3">
      <w:pPr>
        <w:spacing w:line="360" w:lineRule="auto"/>
        <w:jc w:val="both"/>
        <w:rPr>
          <w:lang w:val="es-ES_tradnl"/>
        </w:rPr>
      </w:pPr>
    </w:p>
    <w:p w14:paraId="1317887D" w14:textId="28C4D0DE" w:rsidR="004419F3" w:rsidRDefault="004419F3" w:rsidP="004419F3">
      <w:pPr>
        <w:spacing w:line="360" w:lineRule="auto"/>
        <w:jc w:val="both"/>
        <w:rPr>
          <w:lang w:val="es-ES_tradnl"/>
        </w:rPr>
      </w:pPr>
      <w:r w:rsidRPr="004419F3">
        <w:t xml:space="preserve">Por otro lado, se verifica que el despacho reconoce la suma de $328.695.945,43 sin realizar ningún tipo de cálculo, basándose meramente en el testimonio de la parte actora, el cual tampoco justifica adecuadamente el valor solicitado. </w:t>
      </w:r>
      <w:r>
        <w:t>Pues</w:t>
      </w:r>
      <w:r w:rsidR="00F0680D">
        <w:t>,</w:t>
      </w:r>
      <w:r>
        <w:t xml:space="preserve"> además</w:t>
      </w:r>
      <w:r w:rsidRPr="004419F3">
        <w:t xml:space="preserve"> de confundir los conceptos de lucro cesante consolidado y futuro, se observa que la liquidación por lucro cesante pasado se realiza utilizando la suma de $7.886.640, un valor que no tiene relación alguna con el promedio de las supuestas utilidades recibidas por los demandantes</w:t>
      </w:r>
      <w:r>
        <w:rPr>
          <w:lang w:val="es-ES_tradnl"/>
        </w:rPr>
        <w:t>, como se observa:</w:t>
      </w:r>
    </w:p>
    <w:p w14:paraId="5A4EE067" w14:textId="77777777" w:rsidR="004419F3" w:rsidRDefault="004419F3" w:rsidP="004419F3">
      <w:pPr>
        <w:spacing w:line="360" w:lineRule="auto"/>
        <w:jc w:val="both"/>
        <w:rPr>
          <w:lang w:val="es-ES_tradnl"/>
        </w:rPr>
      </w:pPr>
    </w:p>
    <w:tbl>
      <w:tblPr>
        <w:tblW w:w="5801" w:type="dxa"/>
        <w:jc w:val="center"/>
        <w:tblCellMar>
          <w:left w:w="70" w:type="dxa"/>
          <w:right w:w="70" w:type="dxa"/>
        </w:tblCellMar>
        <w:tblLook w:val="04A0" w:firstRow="1" w:lastRow="0" w:firstColumn="1" w:lastColumn="0" w:noHBand="0" w:noVBand="1"/>
      </w:tblPr>
      <w:tblGrid>
        <w:gridCol w:w="1951"/>
        <w:gridCol w:w="1760"/>
        <w:gridCol w:w="2090"/>
      </w:tblGrid>
      <w:tr w:rsidR="004419F3" w:rsidRPr="00AF12A2" w14:paraId="2AC782A7" w14:textId="77777777" w:rsidTr="004419F3">
        <w:trPr>
          <w:trHeight w:val="708"/>
          <w:jc w:val="center"/>
        </w:trPr>
        <w:tc>
          <w:tcPr>
            <w:tcW w:w="1951" w:type="dxa"/>
            <w:vMerge w:val="restart"/>
            <w:tcBorders>
              <w:top w:val="nil"/>
              <w:left w:val="nil"/>
              <w:bottom w:val="single" w:sz="4" w:space="0" w:color="2F2F2F"/>
              <w:right w:val="single" w:sz="4" w:space="0" w:color="2F2F2F"/>
            </w:tcBorders>
            <w:shd w:val="clear" w:color="auto" w:fill="auto"/>
            <w:hideMark/>
          </w:tcPr>
          <w:p w14:paraId="18031ED6" w14:textId="77777777" w:rsidR="004419F3" w:rsidRPr="008349ED" w:rsidRDefault="004419F3" w:rsidP="004419F3">
            <w:pPr>
              <w:widowControl/>
              <w:autoSpaceDE/>
              <w:autoSpaceDN/>
              <w:rPr>
                <w:rFonts w:ascii="Arial" w:eastAsia="Times New Roman" w:hAnsi="Arial" w:cs="Arial"/>
                <w:color w:val="000000"/>
                <w:lang w:val="es-CO" w:eastAsia="es-MX"/>
              </w:rPr>
            </w:pPr>
            <w:r w:rsidRPr="008349ED">
              <w:rPr>
                <w:rFonts w:ascii="Arial" w:eastAsia="Times New Roman" w:hAnsi="Arial" w:cs="Arial"/>
                <w:color w:val="000000"/>
                <w:lang w:val="es-CO" w:eastAsia="es-MX"/>
              </w:rPr>
              <w:t> </w:t>
            </w:r>
          </w:p>
        </w:tc>
        <w:tc>
          <w:tcPr>
            <w:tcW w:w="3850" w:type="dxa"/>
            <w:gridSpan w:val="2"/>
            <w:tcBorders>
              <w:top w:val="single" w:sz="4" w:space="0" w:color="2F2F2F"/>
              <w:left w:val="nil"/>
              <w:bottom w:val="single" w:sz="4" w:space="0" w:color="2F2F2F"/>
              <w:right w:val="single" w:sz="4" w:space="0" w:color="2F2F2F"/>
            </w:tcBorders>
            <w:shd w:val="clear" w:color="auto" w:fill="auto"/>
            <w:hideMark/>
          </w:tcPr>
          <w:p w14:paraId="4AC2B5DB" w14:textId="77777777" w:rsidR="004419F3" w:rsidRPr="008349ED" w:rsidRDefault="004419F3" w:rsidP="004419F3">
            <w:pPr>
              <w:widowControl/>
              <w:autoSpaceDE/>
              <w:autoSpaceDN/>
              <w:jc w:val="center"/>
              <w:rPr>
                <w:rFonts w:ascii="Arial" w:eastAsia="Times New Roman" w:hAnsi="Arial" w:cs="Arial"/>
                <w:color w:val="000000"/>
                <w:lang w:val="es-CO" w:eastAsia="es-MX"/>
              </w:rPr>
            </w:pPr>
            <w:r w:rsidRPr="008349ED">
              <w:rPr>
                <w:rFonts w:ascii="Arial" w:eastAsia="Times New Roman" w:hAnsi="Arial" w:cs="Arial"/>
                <w:lang w:val="es-CO" w:eastAsia="es-MX"/>
              </w:rPr>
              <w:t>UTILIDAD</w:t>
            </w:r>
            <w:r w:rsidRPr="008349ED">
              <w:rPr>
                <w:rFonts w:ascii="Arial" w:eastAsia="Times New Roman" w:hAnsi="Arial" w:cs="Arial"/>
                <w:lang w:val="es-CO" w:eastAsia="es-MX"/>
              </w:rPr>
              <w:br/>
              <w:t>VENTAS-COMPRAS-GASTOS</w:t>
            </w:r>
          </w:p>
        </w:tc>
      </w:tr>
      <w:tr w:rsidR="004419F3" w:rsidRPr="00AF12A2" w14:paraId="4A1AB4A3" w14:textId="77777777" w:rsidTr="004419F3">
        <w:trPr>
          <w:trHeight w:val="354"/>
          <w:jc w:val="center"/>
        </w:trPr>
        <w:tc>
          <w:tcPr>
            <w:tcW w:w="1951" w:type="dxa"/>
            <w:vMerge/>
            <w:tcBorders>
              <w:top w:val="nil"/>
              <w:left w:val="nil"/>
              <w:bottom w:val="single" w:sz="4" w:space="0" w:color="2F2F2F"/>
              <w:right w:val="single" w:sz="4" w:space="0" w:color="2F2F2F"/>
            </w:tcBorders>
            <w:vAlign w:val="center"/>
            <w:hideMark/>
          </w:tcPr>
          <w:p w14:paraId="42EC1051" w14:textId="77777777" w:rsidR="004419F3" w:rsidRPr="008349ED" w:rsidRDefault="004419F3" w:rsidP="004419F3">
            <w:pPr>
              <w:widowControl/>
              <w:autoSpaceDE/>
              <w:autoSpaceDN/>
              <w:rPr>
                <w:rFonts w:ascii="Arial" w:eastAsia="Times New Roman" w:hAnsi="Arial" w:cs="Arial"/>
                <w:color w:val="000000"/>
                <w:lang w:val="es-CO" w:eastAsia="es-MX"/>
              </w:rPr>
            </w:pPr>
          </w:p>
        </w:tc>
        <w:tc>
          <w:tcPr>
            <w:tcW w:w="1759" w:type="dxa"/>
            <w:tcBorders>
              <w:top w:val="nil"/>
              <w:left w:val="nil"/>
              <w:bottom w:val="single" w:sz="4" w:space="0" w:color="2F2F2F"/>
              <w:right w:val="single" w:sz="4" w:space="0" w:color="2F2F2F"/>
            </w:tcBorders>
            <w:shd w:val="clear" w:color="auto" w:fill="auto"/>
            <w:hideMark/>
          </w:tcPr>
          <w:p w14:paraId="753AD07C" w14:textId="77777777" w:rsidR="004419F3" w:rsidRPr="008349ED" w:rsidRDefault="004419F3" w:rsidP="004419F3">
            <w:pPr>
              <w:widowControl/>
              <w:autoSpaceDE/>
              <w:autoSpaceDN/>
              <w:jc w:val="center"/>
              <w:rPr>
                <w:rFonts w:ascii="Arial" w:eastAsia="Times New Roman" w:hAnsi="Arial" w:cs="Arial"/>
                <w:lang w:val="es-CO" w:eastAsia="es-MX"/>
              </w:rPr>
            </w:pPr>
            <w:r w:rsidRPr="008349ED">
              <w:rPr>
                <w:rFonts w:ascii="Arial" w:eastAsia="Times New Roman" w:hAnsi="Arial" w:cs="Arial"/>
                <w:lang w:val="es-CO" w:eastAsia="es-MX"/>
              </w:rPr>
              <w:t>MES</w:t>
            </w:r>
          </w:p>
        </w:tc>
        <w:tc>
          <w:tcPr>
            <w:tcW w:w="2090" w:type="dxa"/>
            <w:tcBorders>
              <w:top w:val="nil"/>
              <w:left w:val="nil"/>
              <w:bottom w:val="single" w:sz="4" w:space="0" w:color="2F2F2F"/>
              <w:right w:val="single" w:sz="4" w:space="0" w:color="2F2F2F"/>
            </w:tcBorders>
            <w:shd w:val="clear" w:color="auto" w:fill="auto"/>
            <w:hideMark/>
          </w:tcPr>
          <w:p w14:paraId="6C5D15D0" w14:textId="77777777" w:rsidR="004419F3" w:rsidRPr="008349ED" w:rsidRDefault="004419F3" w:rsidP="004419F3">
            <w:pPr>
              <w:widowControl/>
              <w:autoSpaceDE/>
              <w:autoSpaceDN/>
              <w:jc w:val="center"/>
              <w:rPr>
                <w:rFonts w:ascii="Arial" w:eastAsia="Times New Roman" w:hAnsi="Arial" w:cs="Arial"/>
                <w:lang w:val="es-CO" w:eastAsia="es-MX"/>
              </w:rPr>
            </w:pPr>
            <w:r w:rsidRPr="008349ED">
              <w:rPr>
                <w:rFonts w:ascii="Arial" w:eastAsia="Times New Roman" w:hAnsi="Arial" w:cs="Arial"/>
                <w:lang w:val="es-CO" w:eastAsia="es-MX"/>
              </w:rPr>
              <w:t>UTILIDAD</w:t>
            </w:r>
          </w:p>
        </w:tc>
      </w:tr>
      <w:tr w:rsidR="004419F3" w:rsidRPr="00AF12A2" w14:paraId="7015C219" w14:textId="77777777" w:rsidTr="004419F3">
        <w:trPr>
          <w:trHeight w:val="354"/>
          <w:jc w:val="center"/>
        </w:trPr>
        <w:tc>
          <w:tcPr>
            <w:tcW w:w="1951" w:type="dxa"/>
            <w:tcBorders>
              <w:top w:val="nil"/>
              <w:left w:val="single" w:sz="4" w:space="0" w:color="2F2F2F"/>
              <w:bottom w:val="single" w:sz="4" w:space="0" w:color="2F2F2F"/>
              <w:right w:val="single" w:sz="4" w:space="0" w:color="2F2F2F"/>
            </w:tcBorders>
            <w:shd w:val="clear" w:color="auto" w:fill="auto"/>
            <w:hideMark/>
          </w:tcPr>
          <w:p w14:paraId="7D90B697" w14:textId="77777777" w:rsidR="004419F3" w:rsidRPr="008349ED" w:rsidRDefault="004419F3" w:rsidP="004419F3">
            <w:pPr>
              <w:widowControl/>
              <w:autoSpaceDE/>
              <w:autoSpaceDN/>
              <w:jc w:val="center"/>
              <w:rPr>
                <w:rFonts w:ascii="Arial" w:eastAsia="Times New Roman" w:hAnsi="Arial" w:cs="Arial"/>
                <w:lang w:val="es-CO" w:eastAsia="es-MX"/>
              </w:rPr>
            </w:pPr>
            <w:r w:rsidRPr="008349ED">
              <w:rPr>
                <w:rFonts w:ascii="Arial" w:eastAsia="Times New Roman" w:hAnsi="Arial" w:cs="Arial"/>
                <w:lang w:val="es-CO" w:eastAsia="es-MX"/>
              </w:rPr>
              <w:t>Año 2015</w:t>
            </w:r>
          </w:p>
        </w:tc>
        <w:tc>
          <w:tcPr>
            <w:tcW w:w="1759" w:type="dxa"/>
            <w:tcBorders>
              <w:top w:val="nil"/>
              <w:left w:val="nil"/>
              <w:bottom w:val="single" w:sz="4" w:space="0" w:color="2F2F2F"/>
              <w:right w:val="single" w:sz="4" w:space="0" w:color="2F2F2F"/>
            </w:tcBorders>
            <w:shd w:val="clear" w:color="auto" w:fill="auto"/>
            <w:hideMark/>
          </w:tcPr>
          <w:p w14:paraId="33B9B5D8" w14:textId="77777777" w:rsidR="004419F3" w:rsidRPr="008349ED" w:rsidRDefault="004419F3" w:rsidP="004419F3">
            <w:pPr>
              <w:widowControl/>
              <w:autoSpaceDE/>
              <w:autoSpaceDN/>
              <w:rPr>
                <w:rFonts w:ascii="Arial" w:eastAsia="Times New Roman" w:hAnsi="Arial" w:cs="Arial"/>
                <w:lang w:val="es-CO" w:eastAsia="es-MX"/>
              </w:rPr>
            </w:pPr>
            <w:r w:rsidRPr="008349ED">
              <w:rPr>
                <w:rFonts w:ascii="Arial" w:eastAsia="Times New Roman" w:hAnsi="Arial" w:cs="Arial"/>
                <w:lang w:val="es-CO" w:eastAsia="es-MX"/>
              </w:rPr>
              <w:t>AGOSTO</w:t>
            </w:r>
          </w:p>
        </w:tc>
        <w:tc>
          <w:tcPr>
            <w:tcW w:w="2090" w:type="dxa"/>
            <w:tcBorders>
              <w:top w:val="nil"/>
              <w:left w:val="nil"/>
              <w:bottom w:val="single" w:sz="4" w:space="0" w:color="2F2F2F"/>
              <w:right w:val="single" w:sz="4" w:space="0" w:color="2F2F2F"/>
            </w:tcBorders>
            <w:shd w:val="clear" w:color="auto" w:fill="auto"/>
            <w:noWrap/>
            <w:hideMark/>
          </w:tcPr>
          <w:p w14:paraId="7681E406" w14:textId="77777777" w:rsidR="004419F3" w:rsidRPr="008349ED" w:rsidRDefault="004419F3" w:rsidP="004419F3">
            <w:pPr>
              <w:widowControl/>
              <w:autoSpaceDE/>
              <w:autoSpaceDN/>
              <w:jc w:val="center"/>
              <w:rPr>
                <w:rFonts w:ascii="Arial" w:eastAsia="Times New Roman" w:hAnsi="Arial" w:cs="Arial"/>
                <w:color w:val="000000"/>
                <w:lang w:val="es-CO" w:eastAsia="es-MX"/>
              </w:rPr>
            </w:pPr>
            <w:r w:rsidRPr="008349ED">
              <w:rPr>
                <w:rFonts w:ascii="Arial" w:eastAsia="Times New Roman" w:hAnsi="Arial" w:cs="Arial"/>
                <w:color w:val="000000"/>
                <w:lang w:val="es-CO" w:eastAsia="es-MX"/>
              </w:rPr>
              <w:t>$ 3.239.309</w:t>
            </w:r>
          </w:p>
        </w:tc>
      </w:tr>
      <w:tr w:rsidR="004419F3" w:rsidRPr="00AF12A2" w14:paraId="264BF79B" w14:textId="77777777" w:rsidTr="004419F3">
        <w:trPr>
          <w:trHeight w:val="354"/>
          <w:jc w:val="center"/>
        </w:trPr>
        <w:tc>
          <w:tcPr>
            <w:tcW w:w="1951" w:type="dxa"/>
            <w:tcBorders>
              <w:top w:val="nil"/>
              <w:left w:val="single" w:sz="4" w:space="0" w:color="2F2F2F"/>
              <w:bottom w:val="single" w:sz="4" w:space="0" w:color="2F2F2F"/>
              <w:right w:val="single" w:sz="4" w:space="0" w:color="2F2F2F"/>
            </w:tcBorders>
            <w:shd w:val="clear" w:color="auto" w:fill="auto"/>
            <w:hideMark/>
          </w:tcPr>
          <w:p w14:paraId="0DC425F5" w14:textId="77777777" w:rsidR="004419F3" w:rsidRPr="008349ED" w:rsidRDefault="004419F3" w:rsidP="004419F3">
            <w:pPr>
              <w:widowControl/>
              <w:autoSpaceDE/>
              <w:autoSpaceDN/>
              <w:jc w:val="center"/>
              <w:rPr>
                <w:rFonts w:ascii="Arial" w:eastAsia="Times New Roman" w:hAnsi="Arial" w:cs="Arial"/>
                <w:lang w:val="es-CO" w:eastAsia="es-MX"/>
              </w:rPr>
            </w:pPr>
            <w:r w:rsidRPr="008349ED">
              <w:rPr>
                <w:rFonts w:ascii="Arial" w:eastAsia="Times New Roman" w:hAnsi="Arial" w:cs="Arial"/>
                <w:lang w:val="es-CO" w:eastAsia="es-MX"/>
              </w:rPr>
              <w:t>Año 2015</w:t>
            </w:r>
          </w:p>
        </w:tc>
        <w:tc>
          <w:tcPr>
            <w:tcW w:w="1759" w:type="dxa"/>
            <w:tcBorders>
              <w:top w:val="nil"/>
              <w:left w:val="nil"/>
              <w:bottom w:val="single" w:sz="4" w:space="0" w:color="2F2F2F"/>
              <w:right w:val="single" w:sz="4" w:space="0" w:color="2F2F2F"/>
            </w:tcBorders>
            <w:shd w:val="clear" w:color="auto" w:fill="auto"/>
            <w:hideMark/>
          </w:tcPr>
          <w:p w14:paraId="38F0D8A2" w14:textId="77777777" w:rsidR="004419F3" w:rsidRPr="008349ED" w:rsidRDefault="004419F3" w:rsidP="004419F3">
            <w:pPr>
              <w:widowControl/>
              <w:autoSpaceDE/>
              <w:autoSpaceDN/>
              <w:rPr>
                <w:rFonts w:ascii="Arial" w:eastAsia="Times New Roman" w:hAnsi="Arial" w:cs="Arial"/>
                <w:lang w:val="es-CO" w:eastAsia="es-MX"/>
              </w:rPr>
            </w:pPr>
            <w:r w:rsidRPr="008349ED">
              <w:rPr>
                <w:rFonts w:ascii="Arial" w:eastAsia="Times New Roman" w:hAnsi="Arial" w:cs="Arial"/>
                <w:lang w:val="es-CO" w:eastAsia="es-MX"/>
              </w:rPr>
              <w:t>SEPTIEMBRE</w:t>
            </w:r>
          </w:p>
        </w:tc>
        <w:tc>
          <w:tcPr>
            <w:tcW w:w="2090" w:type="dxa"/>
            <w:tcBorders>
              <w:top w:val="nil"/>
              <w:left w:val="nil"/>
              <w:bottom w:val="single" w:sz="4" w:space="0" w:color="2F2F2F"/>
              <w:right w:val="single" w:sz="4" w:space="0" w:color="2F2F2F"/>
            </w:tcBorders>
            <w:shd w:val="clear" w:color="auto" w:fill="auto"/>
            <w:noWrap/>
            <w:hideMark/>
          </w:tcPr>
          <w:p w14:paraId="0AB39446" w14:textId="77777777" w:rsidR="004419F3" w:rsidRPr="008349ED" w:rsidRDefault="004419F3" w:rsidP="004419F3">
            <w:pPr>
              <w:widowControl/>
              <w:autoSpaceDE/>
              <w:autoSpaceDN/>
              <w:jc w:val="center"/>
              <w:rPr>
                <w:rFonts w:ascii="Arial" w:eastAsia="Times New Roman" w:hAnsi="Arial" w:cs="Arial"/>
                <w:color w:val="000000"/>
                <w:lang w:val="es-CO" w:eastAsia="es-MX"/>
              </w:rPr>
            </w:pPr>
            <w:r w:rsidRPr="008349ED">
              <w:rPr>
                <w:rFonts w:ascii="Arial" w:eastAsia="Times New Roman" w:hAnsi="Arial" w:cs="Arial"/>
                <w:color w:val="000000"/>
                <w:lang w:val="es-CO" w:eastAsia="es-MX"/>
              </w:rPr>
              <w:t>$ 3.716.253</w:t>
            </w:r>
          </w:p>
        </w:tc>
      </w:tr>
      <w:tr w:rsidR="004419F3" w:rsidRPr="00AF12A2" w14:paraId="337EE164" w14:textId="77777777" w:rsidTr="004419F3">
        <w:trPr>
          <w:trHeight w:val="354"/>
          <w:jc w:val="center"/>
        </w:trPr>
        <w:tc>
          <w:tcPr>
            <w:tcW w:w="1951" w:type="dxa"/>
            <w:tcBorders>
              <w:top w:val="nil"/>
              <w:left w:val="single" w:sz="4" w:space="0" w:color="2F2F2F"/>
              <w:bottom w:val="single" w:sz="4" w:space="0" w:color="2F2F2F"/>
              <w:right w:val="single" w:sz="4" w:space="0" w:color="2F2F2F"/>
            </w:tcBorders>
            <w:shd w:val="clear" w:color="auto" w:fill="auto"/>
            <w:hideMark/>
          </w:tcPr>
          <w:p w14:paraId="4B66B54C" w14:textId="77777777" w:rsidR="004419F3" w:rsidRPr="008349ED" w:rsidRDefault="004419F3" w:rsidP="004419F3">
            <w:pPr>
              <w:widowControl/>
              <w:autoSpaceDE/>
              <w:autoSpaceDN/>
              <w:jc w:val="center"/>
              <w:rPr>
                <w:rFonts w:ascii="Arial" w:eastAsia="Times New Roman" w:hAnsi="Arial" w:cs="Arial"/>
                <w:lang w:val="es-CO" w:eastAsia="es-MX"/>
              </w:rPr>
            </w:pPr>
            <w:r w:rsidRPr="008349ED">
              <w:rPr>
                <w:rFonts w:ascii="Arial" w:eastAsia="Times New Roman" w:hAnsi="Arial" w:cs="Arial"/>
                <w:lang w:val="es-CO" w:eastAsia="es-MX"/>
              </w:rPr>
              <w:t>Año 2015</w:t>
            </w:r>
          </w:p>
        </w:tc>
        <w:tc>
          <w:tcPr>
            <w:tcW w:w="1759" w:type="dxa"/>
            <w:tcBorders>
              <w:top w:val="nil"/>
              <w:left w:val="nil"/>
              <w:bottom w:val="single" w:sz="4" w:space="0" w:color="2F2F2F"/>
              <w:right w:val="single" w:sz="4" w:space="0" w:color="2F2F2F"/>
            </w:tcBorders>
            <w:shd w:val="clear" w:color="auto" w:fill="auto"/>
            <w:hideMark/>
          </w:tcPr>
          <w:p w14:paraId="3E460318" w14:textId="77777777" w:rsidR="004419F3" w:rsidRPr="008349ED" w:rsidRDefault="004419F3" w:rsidP="004419F3">
            <w:pPr>
              <w:widowControl/>
              <w:autoSpaceDE/>
              <w:autoSpaceDN/>
              <w:rPr>
                <w:rFonts w:ascii="Arial" w:eastAsia="Times New Roman" w:hAnsi="Arial" w:cs="Arial"/>
                <w:lang w:val="es-CO" w:eastAsia="es-MX"/>
              </w:rPr>
            </w:pPr>
            <w:r w:rsidRPr="008349ED">
              <w:rPr>
                <w:rFonts w:ascii="Arial" w:eastAsia="Times New Roman" w:hAnsi="Arial" w:cs="Arial"/>
                <w:lang w:val="es-CO" w:eastAsia="es-MX"/>
              </w:rPr>
              <w:t>OCTUBRE</w:t>
            </w:r>
          </w:p>
        </w:tc>
        <w:tc>
          <w:tcPr>
            <w:tcW w:w="2090" w:type="dxa"/>
            <w:tcBorders>
              <w:top w:val="nil"/>
              <w:left w:val="nil"/>
              <w:bottom w:val="single" w:sz="4" w:space="0" w:color="2F2F2F"/>
              <w:right w:val="single" w:sz="4" w:space="0" w:color="2F2F2F"/>
            </w:tcBorders>
            <w:shd w:val="clear" w:color="auto" w:fill="auto"/>
            <w:noWrap/>
            <w:hideMark/>
          </w:tcPr>
          <w:p w14:paraId="1EF18B6F" w14:textId="77777777" w:rsidR="004419F3" w:rsidRPr="008349ED" w:rsidRDefault="004419F3" w:rsidP="004419F3">
            <w:pPr>
              <w:widowControl/>
              <w:autoSpaceDE/>
              <w:autoSpaceDN/>
              <w:jc w:val="center"/>
              <w:rPr>
                <w:rFonts w:ascii="Arial" w:eastAsia="Times New Roman" w:hAnsi="Arial" w:cs="Arial"/>
                <w:color w:val="000000"/>
                <w:lang w:val="es-CO" w:eastAsia="es-MX"/>
              </w:rPr>
            </w:pPr>
            <w:r w:rsidRPr="008349ED">
              <w:rPr>
                <w:rFonts w:ascii="Arial" w:eastAsia="Times New Roman" w:hAnsi="Arial" w:cs="Arial"/>
                <w:color w:val="000000"/>
                <w:lang w:val="es-CO" w:eastAsia="es-MX"/>
              </w:rPr>
              <w:t>$ 7.271.624</w:t>
            </w:r>
          </w:p>
        </w:tc>
      </w:tr>
      <w:tr w:rsidR="004419F3" w:rsidRPr="00AF12A2" w14:paraId="442BDB0D" w14:textId="77777777" w:rsidTr="004419F3">
        <w:trPr>
          <w:trHeight w:val="354"/>
          <w:jc w:val="center"/>
        </w:trPr>
        <w:tc>
          <w:tcPr>
            <w:tcW w:w="1951" w:type="dxa"/>
            <w:tcBorders>
              <w:top w:val="nil"/>
              <w:left w:val="single" w:sz="4" w:space="0" w:color="2F2F2F"/>
              <w:bottom w:val="single" w:sz="4" w:space="0" w:color="2F2F2F"/>
              <w:right w:val="single" w:sz="4" w:space="0" w:color="2F2F2F"/>
            </w:tcBorders>
            <w:shd w:val="clear" w:color="auto" w:fill="auto"/>
            <w:hideMark/>
          </w:tcPr>
          <w:p w14:paraId="2599786B" w14:textId="77777777" w:rsidR="004419F3" w:rsidRPr="008349ED" w:rsidRDefault="004419F3" w:rsidP="004419F3">
            <w:pPr>
              <w:widowControl/>
              <w:autoSpaceDE/>
              <w:autoSpaceDN/>
              <w:jc w:val="center"/>
              <w:rPr>
                <w:rFonts w:ascii="Arial" w:eastAsia="Times New Roman" w:hAnsi="Arial" w:cs="Arial"/>
                <w:lang w:val="es-CO" w:eastAsia="es-MX"/>
              </w:rPr>
            </w:pPr>
            <w:r w:rsidRPr="008349ED">
              <w:rPr>
                <w:rFonts w:ascii="Arial" w:eastAsia="Times New Roman" w:hAnsi="Arial" w:cs="Arial"/>
                <w:lang w:val="es-CO" w:eastAsia="es-MX"/>
              </w:rPr>
              <w:t>Año 2015</w:t>
            </w:r>
          </w:p>
        </w:tc>
        <w:tc>
          <w:tcPr>
            <w:tcW w:w="1759" w:type="dxa"/>
            <w:tcBorders>
              <w:top w:val="nil"/>
              <w:left w:val="nil"/>
              <w:bottom w:val="single" w:sz="4" w:space="0" w:color="2F2F2F"/>
              <w:right w:val="single" w:sz="4" w:space="0" w:color="2F2F2F"/>
            </w:tcBorders>
            <w:shd w:val="clear" w:color="auto" w:fill="auto"/>
            <w:hideMark/>
          </w:tcPr>
          <w:p w14:paraId="0BAD7877" w14:textId="77777777" w:rsidR="004419F3" w:rsidRPr="008349ED" w:rsidRDefault="004419F3" w:rsidP="004419F3">
            <w:pPr>
              <w:widowControl/>
              <w:autoSpaceDE/>
              <w:autoSpaceDN/>
              <w:rPr>
                <w:rFonts w:ascii="Arial" w:eastAsia="Times New Roman" w:hAnsi="Arial" w:cs="Arial"/>
                <w:lang w:val="es-CO" w:eastAsia="es-MX"/>
              </w:rPr>
            </w:pPr>
            <w:r w:rsidRPr="008349ED">
              <w:rPr>
                <w:rFonts w:ascii="Arial" w:eastAsia="Times New Roman" w:hAnsi="Arial" w:cs="Arial"/>
                <w:lang w:val="es-CO" w:eastAsia="es-MX"/>
              </w:rPr>
              <w:t>NOVIEMBRE</w:t>
            </w:r>
          </w:p>
        </w:tc>
        <w:tc>
          <w:tcPr>
            <w:tcW w:w="2090" w:type="dxa"/>
            <w:tcBorders>
              <w:top w:val="nil"/>
              <w:left w:val="nil"/>
              <w:bottom w:val="single" w:sz="4" w:space="0" w:color="2F2F2F"/>
              <w:right w:val="single" w:sz="4" w:space="0" w:color="2F2F2F"/>
            </w:tcBorders>
            <w:shd w:val="clear" w:color="auto" w:fill="auto"/>
            <w:noWrap/>
            <w:hideMark/>
          </w:tcPr>
          <w:p w14:paraId="18F32DAC" w14:textId="77777777" w:rsidR="004419F3" w:rsidRPr="008349ED" w:rsidRDefault="004419F3" w:rsidP="004419F3">
            <w:pPr>
              <w:widowControl/>
              <w:autoSpaceDE/>
              <w:autoSpaceDN/>
              <w:jc w:val="center"/>
              <w:rPr>
                <w:rFonts w:ascii="Arial" w:eastAsia="Times New Roman" w:hAnsi="Arial" w:cs="Arial"/>
                <w:color w:val="000000"/>
                <w:lang w:val="es-CO" w:eastAsia="es-MX"/>
              </w:rPr>
            </w:pPr>
            <w:r w:rsidRPr="008349ED">
              <w:rPr>
                <w:rFonts w:ascii="Arial" w:eastAsia="Times New Roman" w:hAnsi="Arial" w:cs="Arial"/>
                <w:color w:val="000000"/>
                <w:lang w:val="es-CO" w:eastAsia="es-MX"/>
              </w:rPr>
              <w:t>$ 5.224.365</w:t>
            </w:r>
          </w:p>
        </w:tc>
      </w:tr>
      <w:tr w:rsidR="004419F3" w:rsidRPr="00AF12A2" w14:paraId="1F975F63" w14:textId="77777777" w:rsidTr="004419F3">
        <w:trPr>
          <w:trHeight w:val="354"/>
          <w:jc w:val="center"/>
        </w:trPr>
        <w:tc>
          <w:tcPr>
            <w:tcW w:w="1951" w:type="dxa"/>
            <w:tcBorders>
              <w:top w:val="nil"/>
              <w:left w:val="single" w:sz="4" w:space="0" w:color="2F2F2F"/>
              <w:bottom w:val="single" w:sz="4" w:space="0" w:color="2F2F2F"/>
              <w:right w:val="single" w:sz="4" w:space="0" w:color="2F2F2F"/>
            </w:tcBorders>
            <w:shd w:val="clear" w:color="auto" w:fill="auto"/>
            <w:hideMark/>
          </w:tcPr>
          <w:p w14:paraId="617F6B12" w14:textId="77777777" w:rsidR="004419F3" w:rsidRPr="008349ED" w:rsidRDefault="004419F3" w:rsidP="004419F3">
            <w:pPr>
              <w:widowControl/>
              <w:autoSpaceDE/>
              <w:autoSpaceDN/>
              <w:jc w:val="center"/>
              <w:rPr>
                <w:rFonts w:ascii="Arial" w:eastAsia="Times New Roman" w:hAnsi="Arial" w:cs="Arial"/>
                <w:lang w:val="es-CO" w:eastAsia="es-MX"/>
              </w:rPr>
            </w:pPr>
            <w:r w:rsidRPr="008349ED">
              <w:rPr>
                <w:rFonts w:ascii="Arial" w:eastAsia="Times New Roman" w:hAnsi="Arial" w:cs="Arial"/>
                <w:lang w:val="es-CO" w:eastAsia="es-MX"/>
              </w:rPr>
              <w:t>Año 2015</w:t>
            </w:r>
          </w:p>
        </w:tc>
        <w:tc>
          <w:tcPr>
            <w:tcW w:w="1759" w:type="dxa"/>
            <w:tcBorders>
              <w:top w:val="nil"/>
              <w:left w:val="nil"/>
              <w:bottom w:val="single" w:sz="4" w:space="0" w:color="2F2F2F"/>
              <w:right w:val="single" w:sz="4" w:space="0" w:color="2F2F2F"/>
            </w:tcBorders>
            <w:shd w:val="clear" w:color="auto" w:fill="auto"/>
            <w:hideMark/>
          </w:tcPr>
          <w:p w14:paraId="703B7A36" w14:textId="77777777" w:rsidR="004419F3" w:rsidRPr="008349ED" w:rsidRDefault="004419F3" w:rsidP="004419F3">
            <w:pPr>
              <w:widowControl/>
              <w:autoSpaceDE/>
              <w:autoSpaceDN/>
              <w:rPr>
                <w:rFonts w:ascii="Arial" w:eastAsia="Times New Roman" w:hAnsi="Arial" w:cs="Arial"/>
                <w:lang w:val="es-CO" w:eastAsia="es-MX"/>
              </w:rPr>
            </w:pPr>
            <w:r w:rsidRPr="008349ED">
              <w:rPr>
                <w:rFonts w:ascii="Arial" w:eastAsia="Times New Roman" w:hAnsi="Arial" w:cs="Arial"/>
                <w:lang w:val="es-CO" w:eastAsia="es-MX"/>
              </w:rPr>
              <w:t>DICIEMBRE</w:t>
            </w:r>
          </w:p>
        </w:tc>
        <w:tc>
          <w:tcPr>
            <w:tcW w:w="2090" w:type="dxa"/>
            <w:tcBorders>
              <w:top w:val="nil"/>
              <w:left w:val="nil"/>
              <w:bottom w:val="single" w:sz="4" w:space="0" w:color="2F2F2F"/>
              <w:right w:val="single" w:sz="4" w:space="0" w:color="2F2F2F"/>
            </w:tcBorders>
            <w:shd w:val="clear" w:color="auto" w:fill="auto"/>
            <w:noWrap/>
            <w:hideMark/>
          </w:tcPr>
          <w:p w14:paraId="34CC604E" w14:textId="77777777" w:rsidR="004419F3" w:rsidRPr="008349ED" w:rsidRDefault="004419F3" w:rsidP="004419F3">
            <w:pPr>
              <w:widowControl/>
              <w:autoSpaceDE/>
              <w:autoSpaceDN/>
              <w:jc w:val="center"/>
              <w:rPr>
                <w:rFonts w:ascii="Arial" w:eastAsia="Times New Roman" w:hAnsi="Arial" w:cs="Arial"/>
                <w:color w:val="000000"/>
                <w:lang w:val="es-CO" w:eastAsia="es-MX"/>
              </w:rPr>
            </w:pPr>
            <w:r w:rsidRPr="008349ED">
              <w:rPr>
                <w:rFonts w:ascii="Arial" w:eastAsia="Times New Roman" w:hAnsi="Arial" w:cs="Arial"/>
                <w:color w:val="000000"/>
                <w:lang w:val="es-CO" w:eastAsia="es-MX"/>
              </w:rPr>
              <w:t>$ 14.374.417</w:t>
            </w:r>
          </w:p>
        </w:tc>
      </w:tr>
      <w:tr w:rsidR="004419F3" w:rsidRPr="00AF12A2" w14:paraId="3050F34D" w14:textId="77777777" w:rsidTr="004419F3">
        <w:trPr>
          <w:trHeight w:val="354"/>
          <w:jc w:val="center"/>
        </w:trPr>
        <w:tc>
          <w:tcPr>
            <w:tcW w:w="1951" w:type="dxa"/>
            <w:tcBorders>
              <w:top w:val="nil"/>
              <w:left w:val="single" w:sz="4" w:space="0" w:color="2F2F2F"/>
              <w:bottom w:val="single" w:sz="4" w:space="0" w:color="2F2F2F"/>
              <w:right w:val="single" w:sz="4" w:space="0" w:color="2F2F2F"/>
            </w:tcBorders>
            <w:shd w:val="clear" w:color="auto" w:fill="auto"/>
            <w:hideMark/>
          </w:tcPr>
          <w:p w14:paraId="0D3324A5" w14:textId="77777777" w:rsidR="004419F3" w:rsidRPr="008349ED" w:rsidRDefault="004419F3" w:rsidP="004419F3">
            <w:pPr>
              <w:widowControl/>
              <w:autoSpaceDE/>
              <w:autoSpaceDN/>
              <w:jc w:val="center"/>
              <w:rPr>
                <w:rFonts w:ascii="Arial" w:eastAsia="Times New Roman" w:hAnsi="Arial" w:cs="Arial"/>
                <w:lang w:val="es-CO" w:eastAsia="es-MX"/>
              </w:rPr>
            </w:pPr>
            <w:r w:rsidRPr="008349ED">
              <w:rPr>
                <w:rFonts w:ascii="Arial" w:eastAsia="Times New Roman" w:hAnsi="Arial" w:cs="Arial"/>
                <w:lang w:val="es-CO" w:eastAsia="es-MX"/>
              </w:rPr>
              <w:t>Año 2016</w:t>
            </w:r>
          </w:p>
        </w:tc>
        <w:tc>
          <w:tcPr>
            <w:tcW w:w="1759" w:type="dxa"/>
            <w:tcBorders>
              <w:top w:val="nil"/>
              <w:left w:val="nil"/>
              <w:bottom w:val="single" w:sz="4" w:space="0" w:color="2F2F2F"/>
              <w:right w:val="single" w:sz="4" w:space="0" w:color="2F2F2F"/>
            </w:tcBorders>
            <w:shd w:val="clear" w:color="auto" w:fill="auto"/>
            <w:hideMark/>
          </w:tcPr>
          <w:p w14:paraId="7E1192F2" w14:textId="77777777" w:rsidR="004419F3" w:rsidRPr="008349ED" w:rsidRDefault="004419F3" w:rsidP="004419F3">
            <w:pPr>
              <w:widowControl/>
              <w:autoSpaceDE/>
              <w:autoSpaceDN/>
              <w:rPr>
                <w:rFonts w:ascii="Arial" w:eastAsia="Times New Roman" w:hAnsi="Arial" w:cs="Arial"/>
                <w:lang w:val="es-CO" w:eastAsia="es-MX"/>
              </w:rPr>
            </w:pPr>
            <w:r w:rsidRPr="008349ED">
              <w:rPr>
                <w:rFonts w:ascii="Arial" w:eastAsia="Times New Roman" w:hAnsi="Arial" w:cs="Arial"/>
                <w:lang w:val="es-CO" w:eastAsia="es-MX"/>
              </w:rPr>
              <w:t>ENERO</w:t>
            </w:r>
          </w:p>
        </w:tc>
        <w:tc>
          <w:tcPr>
            <w:tcW w:w="2090" w:type="dxa"/>
            <w:tcBorders>
              <w:top w:val="nil"/>
              <w:left w:val="nil"/>
              <w:bottom w:val="single" w:sz="4" w:space="0" w:color="2F2F2F"/>
              <w:right w:val="single" w:sz="4" w:space="0" w:color="2F2F2F"/>
            </w:tcBorders>
            <w:shd w:val="clear" w:color="auto" w:fill="auto"/>
            <w:noWrap/>
            <w:hideMark/>
          </w:tcPr>
          <w:p w14:paraId="033F5949" w14:textId="77777777" w:rsidR="004419F3" w:rsidRPr="008349ED" w:rsidRDefault="004419F3" w:rsidP="004419F3">
            <w:pPr>
              <w:widowControl/>
              <w:autoSpaceDE/>
              <w:autoSpaceDN/>
              <w:jc w:val="center"/>
              <w:rPr>
                <w:rFonts w:ascii="Arial" w:eastAsia="Times New Roman" w:hAnsi="Arial" w:cs="Arial"/>
                <w:color w:val="000000"/>
                <w:lang w:val="es-CO" w:eastAsia="es-MX"/>
              </w:rPr>
            </w:pPr>
            <w:r w:rsidRPr="008349ED">
              <w:rPr>
                <w:rFonts w:ascii="Arial" w:eastAsia="Times New Roman" w:hAnsi="Arial" w:cs="Arial"/>
                <w:color w:val="000000"/>
                <w:lang w:val="es-CO" w:eastAsia="es-MX"/>
              </w:rPr>
              <w:t>$ 11.697.475</w:t>
            </w:r>
          </w:p>
        </w:tc>
      </w:tr>
      <w:tr w:rsidR="004419F3" w:rsidRPr="00AF12A2" w14:paraId="74AF3C45" w14:textId="77777777" w:rsidTr="004419F3">
        <w:trPr>
          <w:trHeight w:val="354"/>
          <w:jc w:val="center"/>
        </w:trPr>
        <w:tc>
          <w:tcPr>
            <w:tcW w:w="1951" w:type="dxa"/>
            <w:tcBorders>
              <w:top w:val="nil"/>
              <w:left w:val="single" w:sz="4" w:space="0" w:color="2F2F2F"/>
              <w:bottom w:val="single" w:sz="4" w:space="0" w:color="2F2F2F"/>
              <w:right w:val="single" w:sz="4" w:space="0" w:color="2F2F2F"/>
            </w:tcBorders>
            <w:shd w:val="clear" w:color="auto" w:fill="auto"/>
            <w:hideMark/>
          </w:tcPr>
          <w:p w14:paraId="2C92AA24" w14:textId="77777777" w:rsidR="004419F3" w:rsidRPr="008349ED" w:rsidRDefault="004419F3" w:rsidP="004419F3">
            <w:pPr>
              <w:widowControl/>
              <w:autoSpaceDE/>
              <w:autoSpaceDN/>
              <w:jc w:val="center"/>
              <w:rPr>
                <w:rFonts w:ascii="Arial" w:eastAsia="Times New Roman" w:hAnsi="Arial" w:cs="Arial"/>
                <w:lang w:val="es-CO" w:eastAsia="es-MX"/>
              </w:rPr>
            </w:pPr>
            <w:r w:rsidRPr="008349ED">
              <w:rPr>
                <w:rFonts w:ascii="Arial" w:eastAsia="Times New Roman" w:hAnsi="Arial" w:cs="Arial"/>
                <w:lang w:val="es-CO" w:eastAsia="es-MX"/>
              </w:rPr>
              <w:t>Año 2016</w:t>
            </w:r>
          </w:p>
        </w:tc>
        <w:tc>
          <w:tcPr>
            <w:tcW w:w="1759" w:type="dxa"/>
            <w:tcBorders>
              <w:top w:val="nil"/>
              <w:left w:val="nil"/>
              <w:bottom w:val="single" w:sz="4" w:space="0" w:color="2F2F2F"/>
              <w:right w:val="single" w:sz="4" w:space="0" w:color="2F2F2F"/>
            </w:tcBorders>
            <w:shd w:val="clear" w:color="auto" w:fill="auto"/>
            <w:hideMark/>
          </w:tcPr>
          <w:p w14:paraId="1195F768" w14:textId="77777777" w:rsidR="004419F3" w:rsidRPr="008349ED" w:rsidRDefault="004419F3" w:rsidP="004419F3">
            <w:pPr>
              <w:widowControl/>
              <w:autoSpaceDE/>
              <w:autoSpaceDN/>
              <w:rPr>
                <w:rFonts w:ascii="Arial" w:eastAsia="Times New Roman" w:hAnsi="Arial" w:cs="Arial"/>
                <w:lang w:val="es-CO" w:eastAsia="es-MX"/>
              </w:rPr>
            </w:pPr>
            <w:r w:rsidRPr="008349ED">
              <w:rPr>
                <w:rFonts w:ascii="Arial" w:eastAsia="Times New Roman" w:hAnsi="Arial" w:cs="Arial"/>
                <w:lang w:val="es-CO" w:eastAsia="es-MX"/>
              </w:rPr>
              <w:t>FEBRERO</w:t>
            </w:r>
          </w:p>
        </w:tc>
        <w:tc>
          <w:tcPr>
            <w:tcW w:w="2090" w:type="dxa"/>
            <w:tcBorders>
              <w:top w:val="nil"/>
              <w:left w:val="nil"/>
              <w:bottom w:val="single" w:sz="4" w:space="0" w:color="2F2F2F"/>
              <w:right w:val="single" w:sz="4" w:space="0" w:color="2F2F2F"/>
            </w:tcBorders>
            <w:shd w:val="clear" w:color="auto" w:fill="auto"/>
            <w:noWrap/>
            <w:hideMark/>
          </w:tcPr>
          <w:p w14:paraId="4140F978" w14:textId="77777777" w:rsidR="004419F3" w:rsidRPr="008349ED" w:rsidRDefault="004419F3" w:rsidP="004419F3">
            <w:pPr>
              <w:widowControl/>
              <w:autoSpaceDE/>
              <w:autoSpaceDN/>
              <w:jc w:val="center"/>
              <w:rPr>
                <w:rFonts w:ascii="Arial" w:eastAsia="Times New Roman" w:hAnsi="Arial" w:cs="Arial"/>
                <w:color w:val="000000"/>
                <w:lang w:val="es-CO" w:eastAsia="es-MX"/>
              </w:rPr>
            </w:pPr>
            <w:r w:rsidRPr="008349ED">
              <w:rPr>
                <w:rFonts w:ascii="Arial" w:eastAsia="Times New Roman" w:hAnsi="Arial" w:cs="Arial"/>
                <w:color w:val="000000"/>
                <w:lang w:val="es-CO" w:eastAsia="es-MX"/>
              </w:rPr>
              <w:t>$ 6.606.403</w:t>
            </w:r>
          </w:p>
        </w:tc>
      </w:tr>
      <w:tr w:rsidR="004419F3" w:rsidRPr="00AF12A2" w14:paraId="614A30F8" w14:textId="77777777" w:rsidTr="004419F3">
        <w:trPr>
          <w:trHeight w:val="354"/>
          <w:jc w:val="center"/>
        </w:trPr>
        <w:tc>
          <w:tcPr>
            <w:tcW w:w="1951" w:type="dxa"/>
            <w:tcBorders>
              <w:top w:val="nil"/>
              <w:left w:val="single" w:sz="4" w:space="0" w:color="2F2F2F"/>
              <w:bottom w:val="single" w:sz="4" w:space="0" w:color="2F2F2F"/>
              <w:right w:val="single" w:sz="4" w:space="0" w:color="2F2F2F"/>
            </w:tcBorders>
            <w:shd w:val="clear" w:color="auto" w:fill="auto"/>
            <w:hideMark/>
          </w:tcPr>
          <w:p w14:paraId="01A80E71" w14:textId="77777777" w:rsidR="004419F3" w:rsidRPr="008349ED" w:rsidRDefault="004419F3" w:rsidP="004419F3">
            <w:pPr>
              <w:widowControl/>
              <w:autoSpaceDE/>
              <w:autoSpaceDN/>
              <w:jc w:val="center"/>
              <w:rPr>
                <w:rFonts w:ascii="Arial" w:eastAsia="Times New Roman" w:hAnsi="Arial" w:cs="Arial"/>
                <w:lang w:val="es-CO" w:eastAsia="es-MX"/>
              </w:rPr>
            </w:pPr>
            <w:r w:rsidRPr="008349ED">
              <w:rPr>
                <w:rFonts w:ascii="Arial" w:eastAsia="Times New Roman" w:hAnsi="Arial" w:cs="Arial"/>
                <w:lang w:val="es-CO" w:eastAsia="es-MX"/>
              </w:rPr>
              <w:t>Año 2016</w:t>
            </w:r>
          </w:p>
        </w:tc>
        <w:tc>
          <w:tcPr>
            <w:tcW w:w="1759" w:type="dxa"/>
            <w:tcBorders>
              <w:top w:val="nil"/>
              <w:left w:val="nil"/>
              <w:bottom w:val="single" w:sz="4" w:space="0" w:color="2F2F2F"/>
              <w:right w:val="single" w:sz="4" w:space="0" w:color="2F2F2F"/>
            </w:tcBorders>
            <w:shd w:val="clear" w:color="auto" w:fill="auto"/>
            <w:hideMark/>
          </w:tcPr>
          <w:p w14:paraId="273EC3C5" w14:textId="77777777" w:rsidR="004419F3" w:rsidRPr="008349ED" w:rsidRDefault="004419F3" w:rsidP="004419F3">
            <w:pPr>
              <w:widowControl/>
              <w:autoSpaceDE/>
              <w:autoSpaceDN/>
              <w:rPr>
                <w:rFonts w:ascii="Arial" w:eastAsia="Times New Roman" w:hAnsi="Arial" w:cs="Arial"/>
                <w:lang w:val="es-CO" w:eastAsia="es-MX"/>
              </w:rPr>
            </w:pPr>
            <w:r w:rsidRPr="008349ED">
              <w:rPr>
                <w:rFonts w:ascii="Arial" w:eastAsia="Times New Roman" w:hAnsi="Arial" w:cs="Arial"/>
                <w:lang w:val="es-CO" w:eastAsia="es-MX"/>
              </w:rPr>
              <w:t>MARZO</w:t>
            </w:r>
          </w:p>
        </w:tc>
        <w:tc>
          <w:tcPr>
            <w:tcW w:w="2090" w:type="dxa"/>
            <w:tcBorders>
              <w:top w:val="nil"/>
              <w:left w:val="nil"/>
              <w:bottom w:val="single" w:sz="4" w:space="0" w:color="2F2F2F"/>
              <w:right w:val="single" w:sz="4" w:space="0" w:color="2F2F2F"/>
            </w:tcBorders>
            <w:shd w:val="clear" w:color="auto" w:fill="auto"/>
            <w:noWrap/>
            <w:hideMark/>
          </w:tcPr>
          <w:p w14:paraId="2DE91152" w14:textId="77777777" w:rsidR="004419F3" w:rsidRPr="008349ED" w:rsidRDefault="004419F3" w:rsidP="004419F3">
            <w:pPr>
              <w:widowControl/>
              <w:autoSpaceDE/>
              <w:autoSpaceDN/>
              <w:jc w:val="center"/>
              <w:rPr>
                <w:rFonts w:ascii="Arial" w:eastAsia="Times New Roman" w:hAnsi="Arial" w:cs="Arial"/>
                <w:color w:val="000000"/>
                <w:lang w:val="es-CO" w:eastAsia="es-MX"/>
              </w:rPr>
            </w:pPr>
            <w:r w:rsidRPr="008349ED">
              <w:rPr>
                <w:rFonts w:ascii="Arial" w:eastAsia="Times New Roman" w:hAnsi="Arial" w:cs="Arial"/>
                <w:color w:val="000000"/>
                <w:lang w:val="es-CO" w:eastAsia="es-MX"/>
              </w:rPr>
              <w:t>$ 8.138.745</w:t>
            </w:r>
          </w:p>
        </w:tc>
      </w:tr>
      <w:tr w:rsidR="004419F3" w:rsidRPr="00AF12A2" w14:paraId="37C38C8E" w14:textId="77777777" w:rsidTr="004419F3">
        <w:trPr>
          <w:trHeight w:val="354"/>
          <w:jc w:val="center"/>
        </w:trPr>
        <w:tc>
          <w:tcPr>
            <w:tcW w:w="1951" w:type="dxa"/>
            <w:tcBorders>
              <w:top w:val="nil"/>
              <w:left w:val="single" w:sz="4" w:space="0" w:color="2F2F2F"/>
              <w:bottom w:val="single" w:sz="4" w:space="0" w:color="2F2F2F"/>
              <w:right w:val="single" w:sz="4" w:space="0" w:color="2F2F2F"/>
            </w:tcBorders>
            <w:shd w:val="clear" w:color="auto" w:fill="auto"/>
            <w:hideMark/>
          </w:tcPr>
          <w:p w14:paraId="764588CC" w14:textId="77777777" w:rsidR="004419F3" w:rsidRPr="008349ED" w:rsidRDefault="004419F3" w:rsidP="004419F3">
            <w:pPr>
              <w:widowControl/>
              <w:autoSpaceDE/>
              <w:autoSpaceDN/>
              <w:jc w:val="center"/>
              <w:rPr>
                <w:rFonts w:ascii="Arial" w:eastAsia="Times New Roman" w:hAnsi="Arial" w:cs="Arial"/>
                <w:lang w:val="es-CO" w:eastAsia="es-MX"/>
              </w:rPr>
            </w:pPr>
            <w:r w:rsidRPr="008349ED">
              <w:rPr>
                <w:rFonts w:ascii="Arial" w:eastAsia="Times New Roman" w:hAnsi="Arial" w:cs="Arial"/>
                <w:lang w:val="es-CO" w:eastAsia="es-MX"/>
              </w:rPr>
              <w:t>Año 2016</w:t>
            </w:r>
          </w:p>
        </w:tc>
        <w:tc>
          <w:tcPr>
            <w:tcW w:w="1759" w:type="dxa"/>
            <w:tcBorders>
              <w:top w:val="nil"/>
              <w:left w:val="nil"/>
              <w:bottom w:val="single" w:sz="4" w:space="0" w:color="2F2F2F"/>
              <w:right w:val="single" w:sz="4" w:space="0" w:color="2F2F2F"/>
            </w:tcBorders>
            <w:shd w:val="clear" w:color="auto" w:fill="auto"/>
            <w:hideMark/>
          </w:tcPr>
          <w:p w14:paraId="649DF584" w14:textId="77777777" w:rsidR="004419F3" w:rsidRPr="008349ED" w:rsidRDefault="004419F3" w:rsidP="004419F3">
            <w:pPr>
              <w:widowControl/>
              <w:autoSpaceDE/>
              <w:autoSpaceDN/>
              <w:rPr>
                <w:rFonts w:ascii="Arial" w:eastAsia="Times New Roman" w:hAnsi="Arial" w:cs="Arial"/>
                <w:lang w:val="es-CO" w:eastAsia="es-MX"/>
              </w:rPr>
            </w:pPr>
            <w:r w:rsidRPr="008349ED">
              <w:rPr>
                <w:rFonts w:ascii="Arial" w:eastAsia="Times New Roman" w:hAnsi="Arial" w:cs="Arial"/>
                <w:lang w:val="es-CO" w:eastAsia="es-MX"/>
              </w:rPr>
              <w:t>ABRIL</w:t>
            </w:r>
          </w:p>
        </w:tc>
        <w:tc>
          <w:tcPr>
            <w:tcW w:w="2090" w:type="dxa"/>
            <w:tcBorders>
              <w:top w:val="nil"/>
              <w:left w:val="nil"/>
              <w:bottom w:val="single" w:sz="4" w:space="0" w:color="2F2F2F"/>
              <w:right w:val="single" w:sz="4" w:space="0" w:color="2F2F2F"/>
            </w:tcBorders>
            <w:shd w:val="clear" w:color="auto" w:fill="auto"/>
            <w:noWrap/>
            <w:hideMark/>
          </w:tcPr>
          <w:p w14:paraId="1AE0A917" w14:textId="77777777" w:rsidR="004419F3" w:rsidRPr="008349ED" w:rsidRDefault="004419F3" w:rsidP="004419F3">
            <w:pPr>
              <w:widowControl/>
              <w:autoSpaceDE/>
              <w:autoSpaceDN/>
              <w:jc w:val="center"/>
              <w:rPr>
                <w:rFonts w:ascii="Arial" w:eastAsia="Times New Roman" w:hAnsi="Arial" w:cs="Arial"/>
                <w:color w:val="000000"/>
                <w:lang w:val="es-CO" w:eastAsia="es-MX"/>
              </w:rPr>
            </w:pPr>
            <w:r w:rsidRPr="008349ED">
              <w:rPr>
                <w:rFonts w:ascii="Arial" w:eastAsia="Times New Roman" w:hAnsi="Arial" w:cs="Arial"/>
                <w:color w:val="000000"/>
                <w:lang w:val="es-CO" w:eastAsia="es-MX"/>
              </w:rPr>
              <w:t>$ 8.392.225</w:t>
            </w:r>
          </w:p>
        </w:tc>
      </w:tr>
      <w:tr w:rsidR="004419F3" w:rsidRPr="00AF12A2" w14:paraId="2967B315" w14:textId="77777777" w:rsidTr="004419F3">
        <w:trPr>
          <w:trHeight w:val="354"/>
          <w:jc w:val="center"/>
        </w:trPr>
        <w:tc>
          <w:tcPr>
            <w:tcW w:w="1951" w:type="dxa"/>
            <w:tcBorders>
              <w:top w:val="nil"/>
              <w:left w:val="single" w:sz="4" w:space="0" w:color="2F2F2F"/>
              <w:bottom w:val="single" w:sz="4" w:space="0" w:color="2F2F2F"/>
              <w:right w:val="single" w:sz="4" w:space="0" w:color="2F2F2F"/>
            </w:tcBorders>
            <w:shd w:val="clear" w:color="auto" w:fill="auto"/>
            <w:hideMark/>
          </w:tcPr>
          <w:p w14:paraId="63F3FC13" w14:textId="77777777" w:rsidR="004419F3" w:rsidRPr="008349ED" w:rsidRDefault="004419F3" w:rsidP="004419F3">
            <w:pPr>
              <w:widowControl/>
              <w:autoSpaceDE/>
              <w:autoSpaceDN/>
              <w:jc w:val="center"/>
              <w:rPr>
                <w:rFonts w:ascii="Arial" w:eastAsia="Times New Roman" w:hAnsi="Arial" w:cs="Arial"/>
                <w:lang w:val="es-CO" w:eastAsia="es-MX"/>
              </w:rPr>
            </w:pPr>
            <w:r w:rsidRPr="008349ED">
              <w:rPr>
                <w:rFonts w:ascii="Arial" w:eastAsia="Times New Roman" w:hAnsi="Arial" w:cs="Arial"/>
                <w:lang w:val="es-CO" w:eastAsia="es-MX"/>
              </w:rPr>
              <w:t>Año 2016</w:t>
            </w:r>
          </w:p>
        </w:tc>
        <w:tc>
          <w:tcPr>
            <w:tcW w:w="1759" w:type="dxa"/>
            <w:tcBorders>
              <w:top w:val="nil"/>
              <w:left w:val="nil"/>
              <w:bottom w:val="single" w:sz="4" w:space="0" w:color="2F2F2F"/>
              <w:right w:val="single" w:sz="4" w:space="0" w:color="2F2F2F"/>
            </w:tcBorders>
            <w:shd w:val="clear" w:color="auto" w:fill="auto"/>
            <w:hideMark/>
          </w:tcPr>
          <w:p w14:paraId="221A5299" w14:textId="77777777" w:rsidR="004419F3" w:rsidRPr="008349ED" w:rsidRDefault="004419F3" w:rsidP="004419F3">
            <w:pPr>
              <w:widowControl/>
              <w:autoSpaceDE/>
              <w:autoSpaceDN/>
              <w:rPr>
                <w:rFonts w:ascii="Arial" w:eastAsia="Times New Roman" w:hAnsi="Arial" w:cs="Arial"/>
                <w:lang w:val="es-CO" w:eastAsia="es-MX"/>
              </w:rPr>
            </w:pPr>
            <w:r w:rsidRPr="008349ED">
              <w:rPr>
                <w:rFonts w:ascii="Arial" w:eastAsia="Times New Roman" w:hAnsi="Arial" w:cs="Arial"/>
                <w:lang w:val="es-CO" w:eastAsia="es-MX"/>
              </w:rPr>
              <w:t>MAYO</w:t>
            </w:r>
          </w:p>
        </w:tc>
        <w:tc>
          <w:tcPr>
            <w:tcW w:w="2090" w:type="dxa"/>
            <w:tcBorders>
              <w:top w:val="nil"/>
              <w:left w:val="nil"/>
              <w:bottom w:val="single" w:sz="4" w:space="0" w:color="2F2F2F"/>
              <w:right w:val="single" w:sz="4" w:space="0" w:color="2F2F2F"/>
            </w:tcBorders>
            <w:shd w:val="clear" w:color="auto" w:fill="auto"/>
            <w:hideMark/>
          </w:tcPr>
          <w:p w14:paraId="66DF8E6C" w14:textId="77777777" w:rsidR="004419F3" w:rsidRPr="008349ED" w:rsidRDefault="004419F3" w:rsidP="004419F3">
            <w:pPr>
              <w:widowControl/>
              <w:autoSpaceDE/>
              <w:autoSpaceDN/>
              <w:jc w:val="center"/>
              <w:rPr>
                <w:rFonts w:ascii="Arial" w:eastAsia="Times New Roman" w:hAnsi="Arial" w:cs="Arial"/>
                <w:lang w:val="es-CO" w:eastAsia="es-MX"/>
              </w:rPr>
            </w:pPr>
            <w:r w:rsidRPr="008349ED">
              <w:rPr>
                <w:rFonts w:ascii="Arial" w:eastAsia="Times New Roman" w:hAnsi="Arial" w:cs="Arial"/>
                <w:lang w:val="es-CO" w:eastAsia="es-MX"/>
              </w:rPr>
              <w:t>$  8.634.S86</w:t>
            </w:r>
          </w:p>
        </w:tc>
      </w:tr>
      <w:tr w:rsidR="004419F3" w:rsidRPr="00AF12A2" w14:paraId="3C8E71BB" w14:textId="77777777" w:rsidTr="004419F3">
        <w:trPr>
          <w:trHeight w:val="354"/>
          <w:jc w:val="center"/>
        </w:trPr>
        <w:tc>
          <w:tcPr>
            <w:tcW w:w="1951" w:type="dxa"/>
            <w:tcBorders>
              <w:top w:val="nil"/>
              <w:left w:val="single" w:sz="4" w:space="0" w:color="2F2F2F"/>
              <w:bottom w:val="single" w:sz="4" w:space="0" w:color="2F2F2F"/>
              <w:right w:val="single" w:sz="4" w:space="0" w:color="2F2F2F"/>
            </w:tcBorders>
            <w:shd w:val="clear" w:color="auto" w:fill="auto"/>
            <w:hideMark/>
          </w:tcPr>
          <w:p w14:paraId="0A4DEB0C" w14:textId="77777777" w:rsidR="004419F3" w:rsidRPr="008349ED" w:rsidRDefault="004419F3" w:rsidP="004419F3">
            <w:pPr>
              <w:widowControl/>
              <w:autoSpaceDE/>
              <w:autoSpaceDN/>
              <w:jc w:val="center"/>
              <w:rPr>
                <w:rFonts w:ascii="Arial" w:eastAsia="Times New Roman" w:hAnsi="Arial" w:cs="Arial"/>
                <w:lang w:val="es-CO" w:eastAsia="es-MX"/>
              </w:rPr>
            </w:pPr>
            <w:r w:rsidRPr="008349ED">
              <w:rPr>
                <w:rFonts w:ascii="Arial" w:eastAsia="Times New Roman" w:hAnsi="Arial" w:cs="Arial"/>
                <w:lang w:val="es-CO" w:eastAsia="es-MX"/>
              </w:rPr>
              <w:t>Año 2016</w:t>
            </w:r>
          </w:p>
        </w:tc>
        <w:tc>
          <w:tcPr>
            <w:tcW w:w="1759" w:type="dxa"/>
            <w:tcBorders>
              <w:top w:val="nil"/>
              <w:left w:val="nil"/>
              <w:bottom w:val="single" w:sz="4" w:space="0" w:color="2F2F2F"/>
              <w:right w:val="single" w:sz="4" w:space="0" w:color="2F2F2F"/>
            </w:tcBorders>
            <w:shd w:val="clear" w:color="auto" w:fill="auto"/>
            <w:hideMark/>
          </w:tcPr>
          <w:p w14:paraId="6A3EEA99" w14:textId="77777777" w:rsidR="004419F3" w:rsidRPr="008349ED" w:rsidRDefault="004419F3" w:rsidP="004419F3">
            <w:pPr>
              <w:widowControl/>
              <w:autoSpaceDE/>
              <w:autoSpaceDN/>
              <w:rPr>
                <w:rFonts w:ascii="Arial" w:eastAsia="Times New Roman" w:hAnsi="Arial" w:cs="Arial"/>
                <w:lang w:val="es-CO" w:eastAsia="es-MX"/>
              </w:rPr>
            </w:pPr>
            <w:r w:rsidRPr="008349ED">
              <w:rPr>
                <w:rFonts w:ascii="Arial" w:eastAsia="Times New Roman" w:hAnsi="Arial" w:cs="Arial"/>
                <w:lang w:val="es-CO" w:eastAsia="es-MX"/>
              </w:rPr>
              <w:t>JUNIO</w:t>
            </w:r>
          </w:p>
        </w:tc>
        <w:tc>
          <w:tcPr>
            <w:tcW w:w="2090" w:type="dxa"/>
            <w:tcBorders>
              <w:top w:val="nil"/>
              <w:left w:val="nil"/>
              <w:bottom w:val="single" w:sz="4" w:space="0" w:color="2F2F2F"/>
              <w:right w:val="single" w:sz="4" w:space="0" w:color="2F2F2F"/>
            </w:tcBorders>
            <w:shd w:val="clear" w:color="auto" w:fill="auto"/>
            <w:noWrap/>
            <w:hideMark/>
          </w:tcPr>
          <w:p w14:paraId="0ABAD51D" w14:textId="77777777" w:rsidR="004419F3" w:rsidRPr="008349ED" w:rsidRDefault="004419F3" w:rsidP="004419F3">
            <w:pPr>
              <w:widowControl/>
              <w:autoSpaceDE/>
              <w:autoSpaceDN/>
              <w:jc w:val="center"/>
              <w:rPr>
                <w:rFonts w:ascii="Arial" w:eastAsia="Times New Roman" w:hAnsi="Arial" w:cs="Arial"/>
                <w:color w:val="000000"/>
                <w:lang w:val="es-CO" w:eastAsia="es-MX"/>
              </w:rPr>
            </w:pPr>
            <w:r w:rsidRPr="008349ED">
              <w:rPr>
                <w:rFonts w:ascii="Arial" w:eastAsia="Times New Roman" w:hAnsi="Arial" w:cs="Arial"/>
                <w:color w:val="000000"/>
                <w:lang w:val="es-CO" w:eastAsia="es-MX"/>
              </w:rPr>
              <w:t>$ 7.863.350</w:t>
            </w:r>
          </w:p>
        </w:tc>
      </w:tr>
      <w:tr w:rsidR="004419F3" w:rsidRPr="00AF12A2" w14:paraId="69EC8364" w14:textId="77777777" w:rsidTr="004419F3">
        <w:trPr>
          <w:trHeight w:val="354"/>
          <w:jc w:val="center"/>
        </w:trPr>
        <w:tc>
          <w:tcPr>
            <w:tcW w:w="1951" w:type="dxa"/>
            <w:tcBorders>
              <w:top w:val="nil"/>
              <w:left w:val="single" w:sz="4" w:space="0" w:color="2F2F2F"/>
              <w:bottom w:val="single" w:sz="4" w:space="0" w:color="2F2F2F"/>
              <w:right w:val="single" w:sz="4" w:space="0" w:color="2F2F2F"/>
            </w:tcBorders>
            <w:shd w:val="clear" w:color="auto" w:fill="auto"/>
            <w:hideMark/>
          </w:tcPr>
          <w:p w14:paraId="3FADF59D" w14:textId="77777777" w:rsidR="004419F3" w:rsidRPr="008349ED" w:rsidRDefault="004419F3" w:rsidP="004419F3">
            <w:pPr>
              <w:widowControl/>
              <w:autoSpaceDE/>
              <w:autoSpaceDN/>
              <w:jc w:val="center"/>
              <w:rPr>
                <w:rFonts w:ascii="Arial" w:eastAsia="Times New Roman" w:hAnsi="Arial" w:cs="Arial"/>
                <w:lang w:val="es-CO" w:eastAsia="es-MX"/>
              </w:rPr>
            </w:pPr>
            <w:r w:rsidRPr="008349ED">
              <w:rPr>
                <w:rFonts w:ascii="Arial" w:eastAsia="Times New Roman" w:hAnsi="Arial" w:cs="Arial"/>
                <w:lang w:val="es-CO" w:eastAsia="es-MX"/>
              </w:rPr>
              <w:t>Año 2016</w:t>
            </w:r>
          </w:p>
        </w:tc>
        <w:tc>
          <w:tcPr>
            <w:tcW w:w="1759" w:type="dxa"/>
            <w:tcBorders>
              <w:top w:val="nil"/>
              <w:left w:val="nil"/>
              <w:bottom w:val="single" w:sz="4" w:space="0" w:color="2F2F2F"/>
              <w:right w:val="single" w:sz="4" w:space="0" w:color="2F2F2F"/>
            </w:tcBorders>
            <w:shd w:val="clear" w:color="auto" w:fill="auto"/>
            <w:hideMark/>
          </w:tcPr>
          <w:p w14:paraId="0FB46A58" w14:textId="77777777" w:rsidR="004419F3" w:rsidRPr="008349ED" w:rsidRDefault="004419F3" w:rsidP="004419F3">
            <w:pPr>
              <w:widowControl/>
              <w:autoSpaceDE/>
              <w:autoSpaceDN/>
              <w:rPr>
                <w:rFonts w:ascii="Arial" w:eastAsia="Times New Roman" w:hAnsi="Arial" w:cs="Arial"/>
                <w:lang w:val="es-CO" w:eastAsia="es-MX"/>
              </w:rPr>
            </w:pPr>
            <w:r w:rsidRPr="008349ED">
              <w:rPr>
                <w:rFonts w:ascii="Arial" w:eastAsia="Times New Roman" w:hAnsi="Arial" w:cs="Arial"/>
                <w:lang w:val="es-CO" w:eastAsia="es-MX"/>
              </w:rPr>
              <w:t>JULIO</w:t>
            </w:r>
          </w:p>
        </w:tc>
        <w:tc>
          <w:tcPr>
            <w:tcW w:w="2090" w:type="dxa"/>
            <w:tcBorders>
              <w:top w:val="nil"/>
              <w:left w:val="nil"/>
              <w:bottom w:val="single" w:sz="4" w:space="0" w:color="2F2F2F"/>
              <w:right w:val="single" w:sz="4" w:space="0" w:color="2F2F2F"/>
            </w:tcBorders>
            <w:shd w:val="clear" w:color="auto" w:fill="auto"/>
            <w:noWrap/>
            <w:hideMark/>
          </w:tcPr>
          <w:p w14:paraId="17607170" w14:textId="77777777" w:rsidR="004419F3" w:rsidRPr="008349ED" w:rsidRDefault="004419F3" w:rsidP="004419F3">
            <w:pPr>
              <w:widowControl/>
              <w:autoSpaceDE/>
              <w:autoSpaceDN/>
              <w:jc w:val="center"/>
              <w:rPr>
                <w:rFonts w:ascii="Arial" w:eastAsia="Times New Roman" w:hAnsi="Arial" w:cs="Arial"/>
                <w:color w:val="000000"/>
                <w:lang w:val="es-CO" w:eastAsia="es-MX"/>
              </w:rPr>
            </w:pPr>
            <w:r w:rsidRPr="008349ED">
              <w:rPr>
                <w:rFonts w:ascii="Arial" w:eastAsia="Times New Roman" w:hAnsi="Arial" w:cs="Arial"/>
                <w:color w:val="000000"/>
                <w:lang w:val="es-CO" w:eastAsia="es-MX"/>
              </w:rPr>
              <w:t>$ 5.128.355</w:t>
            </w:r>
          </w:p>
        </w:tc>
      </w:tr>
      <w:tr w:rsidR="004419F3" w:rsidRPr="00AF12A2" w14:paraId="717F6892" w14:textId="77777777" w:rsidTr="004419F3">
        <w:trPr>
          <w:trHeight w:val="354"/>
          <w:jc w:val="center"/>
        </w:trPr>
        <w:tc>
          <w:tcPr>
            <w:tcW w:w="1951" w:type="dxa"/>
            <w:tcBorders>
              <w:top w:val="nil"/>
              <w:left w:val="single" w:sz="4" w:space="0" w:color="2F2F2F"/>
              <w:bottom w:val="single" w:sz="4" w:space="0" w:color="2F2F2F"/>
              <w:right w:val="single" w:sz="4" w:space="0" w:color="2F2F2F"/>
            </w:tcBorders>
            <w:shd w:val="clear" w:color="auto" w:fill="auto"/>
            <w:hideMark/>
          </w:tcPr>
          <w:p w14:paraId="31798BE4" w14:textId="77777777" w:rsidR="004419F3" w:rsidRPr="008349ED" w:rsidRDefault="004419F3" w:rsidP="004419F3">
            <w:pPr>
              <w:widowControl/>
              <w:autoSpaceDE/>
              <w:autoSpaceDN/>
              <w:jc w:val="center"/>
              <w:rPr>
                <w:rFonts w:ascii="Arial" w:eastAsia="Times New Roman" w:hAnsi="Arial" w:cs="Arial"/>
                <w:lang w:val="es-CO" w:eastAsia="es-MX"/>
              </w:rPr>
            </w:pPr>
            <w:r w:rsidRPr="008349ED">
              <w:rPr>
                <w:rFonts w:ascii="Arial" w:eastAsia="Times New Roman" w:hAnsi="Arial" w:cs="Arial"/>
                <w:lang w:val="es-CO" w:eastAsia="es-MX"/>
              </w:rPr>
              <w:t>Año 2016</w:t>
            </w:r>
          </w:p>
        </w:tc>
        <w:tc>
          <w:tcPr>
            <w:tcW w:w="1759" w:type="dxa"/>
            <w:tcBorders>
              <w:top w:val="nil"/>
              <w:left w:val="nil"/>
              <w:bottom w:val="single" w:sz="4" w:space="0" w:color="2F2F2F"/>
              <w:right w:val="single" w:sz="4" w:space="0" w:color="2F2F2F"/>
            </w:tcBorders>
            <w:shd w:val="clear" w:color="auto" w:fill="auto"/>
            <w:hideMark/>
          </w:tcPr>
          <w:p w14:paraId="1EF86746" w14:textId="77777777" w:rsidR="004419F3" w:rsidRPr="008349ED" w:rsidRDefault="004419F3" w:rsidP="004419F3">
            <w:pPr>
              <w:widowControl/>
              <w:autoSpaceDE/>
              <w:autoSpaceDN/>
              <w:rPr>
                <w:rFonts w:ascii="Arial" w:eastAsia="Times New Roman" w:hAnsi="Arial" w:cs="Arial"/>
                <w:lang w:val="es-CO" w:eastAsia="es-MX"/>
              </w:rPr>
            </w:pPr>
            <w:r w:rsidRPr="008349ED">
              <w:rPr>
                <w:rFonts w:ascii="Arial" w:eastAsia="Times New Roman" w:hAnsi="Arial" w:cs="Arial"/>
                <w:lang w:val="es-CO" w:eastAsia="es-MX"/>
              </w:rPr>
              <w:t>AGOSTO</w:t>
            </w:r>
          </w:p>
        </w:tc>
        <w:tc>
          <w:tcPr>
            <w:tcW w:w="2090" w:type="dxa"/>
            <w:tcBorders>
              <w:top w:val="nil"/>
              <w:left w:val="nil"/>
              <w:bottom w:val="single" w:sz="4" w:space="0" w:color="2F2F2F"/>
              <w:right w:val="single" w:sz="4" w:space="0" w:color="2F2F2F"/>
            </w:tcBorders>
            <w:shd w:val="clear" w:color="auto" w:fill="auto"/>
            <w:noWrap/>
            <w:hideMark/>
          </w:tcPr>
          <w:p w14:paraId="3A9E99CF" w14:textId="77777777" w:rsidR="004419F3" w:rsidRPr="008349ED" w:rsidRDefault="004419F3" w:rsidP="004419F3">
            <w:pPr>
              <w:widowControl/>
              <w:autoSpaceDE/>
              <w:autoSpaceDN/>
              <w:jc w:val="center"/>
              <w:rPr>
                <w:rFonts w:ascii="Arial" w:eastAsia="Times New Roman" w:hAnsi="Arial" w:cs="Arial"/>
                <w:color w:val="000000"/>
                <w:lang w:val="es-CO" w:eastAsia="es-MX"/>
              </w:rPr>
            </w:pPr>
            <w:r w:rsidRPr="008349ED">
              <w:rPr>
                <w:rFonts w:ascii="Arial" w:eastAsia="Times New Roman" w:hAnsi="Arial" w:cs="Arial"/>
                <w:color w:val="000000"/>
                <w:lang w:val="es-CO" w:eastAsia="es-MX"/>
              </w:rPr>
              <w:t>$ 6.499.854</w:t>
            </w:r>
          </w:p>
        </w:tc>
      </w:tr>
      <w:tr w:rsidR="004419F3" w:rsidRPr="00AF12A2" w14:paraId="7F77C34B" w14:textId="77777777" w:rsidTr="004419F3">
        <w:trPr>
          <w:trHeight w:val="354"/>
          <w:jc w:val="center"/>
        </w:trPr>
        <w:tc>
          <w:tcPr>
            <w:tcW w:w="1951" w:type="dxa"/>
            <w:tcBorders>
              <w:top w:val="nil"/>
              <w:left w:val="single" w:sz="4" w:space="0" w:color="2F2F2F"/>
              <w:bottom w:val="single" w:sz="4" w:space="0" w:color="2F2F2F"/>
              <w:right w:val="single" w:sz="4" w:space="0" w:color="2F2F2F"/>
            </w:tcBorders>
            <w:shd w:val="clear" w:color="auto" w:fill="auto"/>
            <w:hideMark/>
          </w:tcPr>
          <w:p w14:paraId="3FDBA918" w14:textId="77777777" w:rsidR="004419F3" w:rsidRPr="008349ED" w:rsidRDefault="004419F3" w:rsidP="004419F3">
            <w:pPr>
              <w:widowControl/>
              <w:autoSpaceDE/>
              <w:autoSpaceDN/>
              <w:jc w:val="center"/>
              <w:rPr>
                <w:rFonts w:ascii="Arial" w:eastAsia="Times New Roman" w:hAnsi="Arial" w:cs="Arial"/>
                <w:lang w:val="es-CO" w:eastAsia="es-MX"/>
              </w:rPr>
            </w:pPr>
            <w:r w:rsidRPr="008349ED">
              <w:rPr>
                <w:rFonts w:ascii="Arial" w:eastAsia="Times New Roman" w:hAnsi="Arial" w:cs="Arial"/>
                <w:lang w:val="es-CO" w:eastAsia="es-MX"/>
              </w:rPr>
              <w:t>Año 2016</w:t>
            </w:r>
          </w:p>
        </w:tc>
        <w:tc>
          <w:tcPr>
            <w:tcW w:w="1759" w:type="dxa"/>
            <w:tcBorders>
              <w:top w:val="nil"/>
              <w:left w:val="nil"/>
              <w:bottom w:val="single" w:sz="4" w:space="0" w:color="2F2F2F"/>
              <w:right w:val="single" w:sz="4" w:space="0" w:color="2F2F2F"/>
            </w:tcBorders>
            <w:shd w:val="clear" w:color="auto" w:fill="auto"/>
            <w:hideMark/>
          </w:tcPr>
          <w:p w14:paraId="68F2C187" w14:textId="77777777" w:rsidR="004419F3" w:rsidRPr="008349ED" w:rsidRDefault="004419F3" w:rsidP="004419F3">
            <w:pPr>
              <w:widowControl/>
              <w:autoSpaceDE/>
              <w:autoSpaceDN/>
              <w:rPr>
                <w:rFonts w:ascii="Arial" w:eastAsia="Times New Roman" w:hAnsi="Arial" w:cs="Arial"/>
                <w:lang w:val="es-CO" w:eastAsia="es-MX"/>
              </w:rPr>
            </w:pPr>
            <w:r w:rsidRPr="008349ED">
              <w:rPr>
                <w:rFonts w:ascii="Arial" w:eastAsia="Times New Roman" w:hAnsi="Arial" w:cs="Arial"/>
                <w:lang w:val="es-CO" w:eastAsia="es-MX"/>
              </w:rPr>
              <w:t>SEPTIEMBRE</w:t>
            </w:r>
          </w:p>
        </w:tc>
        <w:tc>
          <w:tcPr>
            <w:tcW w:w="2090" w:type="dxa"/>
            <w:tcBorders>
              <w:top w:val="nil"/>
              <w:left w:val="nil"/>
              <w:bottom w:val="single" w:sz="4" w:space="0" w:color="2F2F2F"/>
              <w:right w:val="single" w:sz="4" w:space="0" w:color="2F2F2F"/>
            </w:tcBorders>
            <w:shd w:val="clear" w:color="auto" w:fill="auto"/>
            <w:noWrap/>
            <w:hideMark/>
          </w:tcPr>
          <w:p w14:paraId="43F740A5" w14:textId="77777777" w:rsidR="004419F3" w:rsidRPr="008349ED" w:rsidRDefault="004419F3" w:rsidP="004419F3">
            <w:pPr>
              <w:widowControl/>
              <w:autoSpaceDE/>
              <w:autoSpaceDN/>
              <w:jc w:val="center"/>
              <w:rPr>
                <w:rFonts w:ascii="Arial" w:eastAsia="Times New Roman" w:hAnsi="Arial" w:cs="Arial"/>
                <w:color w:val="000000"/>
                <w:lang w:val="es-CO" w:eastAsia="es-MX"/>
              </w:rPr>
            </w:pPr>
            <w:r w:rsidRPr="008349ED">
              <w:rPr>
                <w:rFonts w:ascii="Arial" w:eastAsia="Times New Roman" w:hAnsi="Arial" w:cs="Arial"/>
                <w:color w:val="000000"/>
                <w:lang w:val="es-CO" w:eastAsia="es-MX"/>
              </w:rPr>
              <w:t>$ 5.413.070</w:t>
            </w:r>
          </w:p>
        </w:tc>
      </w:tr>
      <w:tr w:rsidR="004419F3" w:rsidRPr="00AF12A2" w14:paraId="522497CD" w14:textId="77777777" w:rsidTr="004419F3">
        <w:trPr>
          <w:trHeight w:val="354"/>
          <w:jc w:val="center"/>
        </w:trPr>
        <w:tc>
          <w:tcPr>
            <w:tcW w:w="1951" w:type="dxa"/>
            <w:tcBorders>
              <w:top w:val="nil"/>
              <w:left w:val="single" w:sz="4" w:space="0" w:color="2F2F2F"/>
              <w:bottom w:val="single" w:sz="4" w:space="0" w:color="2F2F2F"/>
              <w:right w:val="single" w:sz="4" w:space="0" w:color="2F2F2F"/>
            </w:tcBorders>
            <w:shd w:val="clear" w:color="auto" w:fill="auto"/>
            <w:hideMark/>
          </w:tcPr>
          <w:p w14:paraId="308C0DC8" w14:textId="77777777" w:rsidR="004419F3" w:rsidRPr="008349ED" w:rsidRDefault="004419F3" w:rsidP="004419F3">
            <w:pPr>
              <w:widowControl/>
              <w:autoSpaceDE/>
              <w:autoSpaceDN/>
              <w:jc w:val="center"/>
              <w:rPr>
                <w:rFonts w:ascii="Arial" w:eastAsia="Times New Roman" w:hAnsi="Arial" w:cs="Arial"/>
                <w:lang w:val="es-CO" w:eastAsia="es-MX"/>
              </w:rPr>
            </w:pPr>
            <w:r w:rsidRPr="008349ED">
              <w:rPr>
                <w:rFonts w:ascii="Arial" w:eastAsia="Times New Roman" w:hAnsi="Arial" w:cs="Arial"/>
                <w:lang w:val="es-CO" w:eastAsia="es-MX"/>
              </w:rPr>
              <w:t>Año 2016</w:t>
            </w:r>
          </w:p>
        </w:tc>
        <w:tc>
          <w:tcPr>
            <w:tcW w:w="1759" w:type="dxa"/>
            <w:tcBorders>
              <w:top w:val="nil"/>
              <w:left w:val="nil"/>
              <w:bottom w:val="single" w:sz="4" w:space="0" w:color="2F2F2F"/>
              <w:right w:val="single" w:sz="4" w:space="0" w:color="2F2F2F"/>
            </w:tcBorders>
            <w:shd w:val="clear" w:color="auto" w:fill="auto"/>
            <w:hideMark/>
          </w:tcPr>
          <w:p w14:paraId="07F97CF7" w14:textId="77777777" w:rsidR="004419F3" w:rsidRPr="008349ED" w:rsidRDefault="004419F3" w:rsidP="004419F3">
            <w:pPr>
              <w:widowControl/>
              <w:autoSpaceDE/>
              <w:autoSpaceDN/>
              <w:rPr>
                <w:rFonts w:ascii="Arial" w:eastAsia="Times New Roman" w:hAnsi="Arial" w:cs="Arial"/>
                <w:lang w:val="es-CO" w:eastAsia="es-MX"/>
              </w:rPr>
            </w:pPr>
            <w:r w:rsidRPr="008349ED">
              <w:rPr>
                <w:rFonts w:ascii="Arial" w:eastAsia="Times New Roman" w:hAnsi="Arial" w:cs="Arial"/>
                <w:lang w:val="es-CO" w:eastAsia="es-MX"/>
              </w:rPr>
              <w:t>OCTUBRE</w:t>
            </w:r>
          </w:p>
        </w:tc>
        <w:tc>
          <w:tcPr>
            <w:tcW w:w="2090" w:type="dxa"/>
            <w:tcBorders>
              <w:top w:val="nil"/>
              <w:left w:val="nil"/>
              <w:bottom w:val="single" w:sz="4" w:space="0" w:color="2F2F2F"/>
              <w:right w:val="single" w:sz="4" w:space="0" w:color="2F2F2F"/>
            </w:tcBorders>
            <w:shd w:val="clear" w:color="auto" w:fill="auto"/>
            <w:noWrap/>
            <w:hideMark/>
          </w:tcPr>
          <w:p w14:paraId="093BB1E7" w14:textId="77777777" w:rsidR="004419F3" w:rsidRPr="008349ED" w:rsidRDefault="004419F3" w:rsidP="004419F3">
            <w:pPr>
              <w:widowControl/>
              <w:autoSpaceDE/>
              <w:autoSpaceDN/>
              <w:jc w:val="center"/>
              <w:rPr>
                <w:rFonts w:ascii="Arial" w:eastAsia="Times New Roman" w:hAnsi="Arial" w:cs="Arial"/>
                <w:color w:val="000000"/>
                <w:lang w:val="es-CO" w:eastAsia="es-MX"/>
              </w:rPr>
            </w:pPr>
            <w:r w:rsidRPr="008349ED">
              <w:rPr>
                <w:rFonts w:ascii="Arial" w:eastAsia="Times New Roman" w:hAnsi="Arial" w:cs="Arial"/>
                <w:color w:val="000000"/>
                <w:lang w:val="es-CO" w:eastAsia="es-MX"/>
              </w:rPr>
              <w:t>$ 6.666.843</w:t>
            </w:r>
          </w:p>
        </w:tc>
      </w:tr>
      <w:tr w:rsidR="004419F3" w:rsidRPr="00AF12A2" w14:paraId="1BCA39B0" w14:textId="77777777" w:rsidTr="004419F3">
        <w:trPr>
          <w:trHeight w:val="354"/>
          <w:jc w:val="center"/>
        </w:trPr>
        <w:tc>
          <w:tcPr>
            <w:tcW w:w="1951" w:type="dxa"/>
            <w:tcBorders>
              <w:top w:val="nil"/>
              <w:left w:val="single" w:sz="4" w:space="0" w:color="2F2F2F"/>
              <w:bottom w:val="single" w:sz="4" w:space="0" w:color="2F2F2F"/>
              <w:right w:val="single" w:sz="4" w:space="0" w:color="2F2F2F"/>
            </w:tcBorders>
            <w:shd w:val="clear" w:color="auto" w:fill="auto"/>
            <w:hideMark/>
          </w:tcPr>
          <w:p w14:paraId="60E065BE" w14:textId="77777777" w:rsidR="004419F3" w:rsidRPr="008349ED" w:rsidRDefault="004419F3" w:rsidP="004419F3">
            <w:pPr>
              <w:widowControl/>
              <w:autoSpaceDE/>
              <w:autoSpaceDN/>
              <w:jc w:val="center"/>
              <w:rPr>
                <w:rFonts w:ascii="Arial" w:eastAsia="Times New Roman" w:hAnsi="Arial" w:cs="Arial"/>
                <w:lang w:val="es-CO" w:eastAsia="es-MX"/>
              </w:rPr>
            </w:pPr>
            <w:r w:rsidRPr="008349ED">
              <w:rPr>
                <w:rFonts w:ascii="Arial" w:eastAsia="Times New Roman" w:hAnsi="Arial" w:cs="Arial"/>
                <w:lang w:val="es-CO" w:eastAsia="es-MX"/>
              </w:rPr>
              <w:t>Año 2016</w:t>
            </w:r>
          </w:p>
        </w:tc>
        <w:tc>
          <w:tcPr>
            <w:tcW w:w="1759" w:type="dxa"/>
            <w:tcBorders>
              <w:top w:val="nil"/>
              <w:left w:val="nil"/>
              <w:bottom w:val="single" w:sz="4" w:space="0" w:color="2F2F2F"/>
              <w:right w:val="single" w:sz="4" w:space="0" w:color="2F2F2F"/>
            </w:tcBorders>
            <w:shd w:val="clear" w:color="auto" w:fill="auto"/>
            <w:hideMark/>
          </w:tcPr>
          <w:p w14:paraId="1BAC14CC" w14:textId="77777777" w:rsidR="004419F3" w:rsidRPr="008349ED" w:rsidRDefault="004419F3" w:rsidP="004419F3">
            <w:pPr>
              <w:widowControl/>
              <w:autoSpaceDE/>
              <w:autoSpaceDN/>
              <w:rPr>
                <w:rFonts w:ascii="Arial" w:eastAsia="Times New Roman" w:hAnsi="Arial" w:cs="Arial"/>
                <w:lang w:val="es-CO" w:eastAsia="es-MX"/>
              </w:rPr>
            </w:pPr>
            <w:r w:rsidRPr="008349ED">
              <w:rPr>
                <w:rFonts w:ascii="Arial" w:eastAsia="Times New Roman" w:hAnsi="Arial" w:cs="Arial"/>
                <w:lang w:val="es-CO" w:eastAsia="es-MX"/>
              </w:rPr>
              <w:t>NOVIEMBRE</w:t>
            </w:r>
          </w:p>
        </w:tc>
        <w:tc>
          <w:tcPr>
            <w:tcW w:w="2090" w:type="dxa"/>
            <w:tcBorders>
              <w:top w:val="nil"/>
              <w:left w:val="nil"/>
              <w:bottom w:val="single" w:sz="4" w:space="0" w:color="2F2F2F"/>
              <w:right w:val="single" w:sz="4" w:space="0" w:color="2F2F2F"/>
            </w:tcBorders>
            <w:shd w:val="clear" w:color="auto" w:fill="auto"/>
            <w:noWrap/>
            <w:hideMark/>
          </w:tcPr>
          <w:p w14:paraId="33A6A9BB" w14:textId="77777777" w:rsidR="004419F3" w:rsidRPr="008349ED" w:rsidRDefault="004419F3" w:rsidP="004419F3">
            <w:pPr>
              <w:widowControl/>
              <w:autoSpaceDE/>
              <w:autoSpaceDN/>
              <w:jc w:val="center"/>
              <w:rPr>
                <w:rFonts w:ascii="Arial" w:eastAsia="Times New Roman" w:hAnsi="Arial" w:cs="Arial"/>
                <w:color w:val="000000"/>
                <w:lang w:val="es-CO" w:eastAsia="es-MX"/>
              </w:rPr>
            </w:pPr>
            <w:r w:rsidRPr="008349ED">
              <w:rPr>
                <w:rFonts w:ascii="Arial" w:eastAsia="Times New Roman" w:hAnsi="Arial" w:cs="Arial"/>
                <w:color w:val="000000"/>
                <w:lang w:val="es-CO" w:eastAsia="es-MX"/>
              </w:rPr>
              <w:t>$ 146.050</w:t>
            </w:r>
          </w:p>
        </w:tc>
      </w:tr>
      <w:tr w:rsidR="004419F3" w:rsidRPr="00AF12A2" w14:paraId="75EEE574" w14:textId="77777777" w:rsidTr="004419F3">
        <w:trPr>
          <w:trHeight w:val="325"/>
          <w:jc w:val="center"/>
        </w:trPr>
        <w:tc>
          <w:tcPr>
            <w:tcW w:w="3711" w:type="dxa"/>
            <w:gridSpan w:val="2"/>
            <w:tcBorders>
              <w:top w:val="nil"/>
              <w:left w:val="nil"/>
              <w:bottom w:val="nil"/>
              <w:right w:val="nil"/>
            </w:tcBorders>
            <w:shd w:val="clear" w:color="000000" w:fill="D9D9D9"/>
            <w:noWrap/>
            <w:hideMark/>
          </w:tcPr>
          <w:p w14:paraId="3813C4BE" w14:textId="77777777" w:rsidR="004419F3" w:rsidRPr="008349ED" w:rsidRDefault="004419F3" w:rsidP="004419F3">
            <w:pPr>
              <w:widowControl/>
              <w:autoSpaceDE/>
              <w:autoSpaceDN/>
              <w:jc w:val="center"/>
              <w:rPr>
                <w:rFonts w:ascii="Arial" w:eastAsia="Times New Roman" w:hAnsi="Arial" w:cs="Arial"/>
                <w:color w:val="000000"/>
                <w:lang w:val="es-CO" w:eastAsia="es-MX"/>
              </w:rPr>
            </w:pPr>
            <w:r w:rsidRPr="008349ED">
              <w:rPr>
                <w:rFonts w:ascii="Arial" w:eastAsia="Times New Roman" w:hAnsi="Arial" w:cs="Arial"/>
                <w:color w:val="000000"/>
                <w:lang w:val="es-CO" w:eastAsia="es-MX"/>
              </w:rPr>
              <w:t>PROMEDIO:</w:t>
            </w:r>
          </w:p>
        </w:tc>
        <w:tc>
          <w:tcPr>
            <w:tcW w:w="2090" w:type="dxa"/>
            <w:tcBorders>
              <w:top w:val="nil"/>
              <w:left w:val="nil"/>
              <w:bottom w:val="nil"/>
              <w:right w:val="nil"/>
            </w:tcBorders>
            <w:shd w:val="clear" w:color="000000" w:fill="D9D9D9"/>
            <w:noWrap/>
            <w:hideMark/>
          </w:tcPr>
          <w:p w14:paraId="696F8284" w14:textId="77777777" w:rsidR="004419F3" w:rsidRPr="008349ED" w:rsidRDefault="004419F3" w:rsidP="004419F3">
            <w:pPr>
              <w:widowControl/>
              <w:autoSpaceDE/>
              <w:autoSpaceDN/>
              <w:jc w:val="center"/>
              <w:rPr>
                <w:rFonts w:ascii="Arial" w:eastAsia="Times New Roman" w:hAnsi="Arial" w:cs="Arial"/>
                <w:color w:val="000000"/>
                <w:lang w:val="es-CO" w:eastAsia="es-MX"/>
              </w:rPr>
            </w:pPr>
            <w:r w:rsidRPr="008349ED">
              <w:rPr>
                <w:rFonts w:ascii="Arial" w:eastAsia="Times New Roman" w:hAnsi="Arial" w:cs="Arial"/>
                <w:color w:val="000000"/>
                <w:lang w:val="es-CO" w:eastAsia="es-MX"/>
              </w:rPr>
              <w:t>$ 6.691.889</w:t>
            </w:r>
          </w:p>
        </w:tc>
      </w:tr>
    </w:tbl>
    <w:p w14:paraId="4B58118C" w14:textId="77777777" w:rsidR="003F6CBD" w:rsidRPr="003F6CBD" w:rsidRDefault="003F6CBD" w:rsidP="003F6CBD">
      <w:pPr>
        <w:spacing w:line="360" w:lineRule="auto"/>
        <w:jc w:val="both"/>
        <w:rPr>
          <w:lang w:val="es-ES_tradnl"/>
        </w:rPr>
      </w:pPr>
    </w:p>
    <w:p w14:paraId="2E90723C" w14:textId="7A785945" w:rsidR="003F6CBD" w:rsidRDefault="004419F3" w:rsidP="003F6CBD">
      <w:pPr>
        <w:spacing w:line="360" w:lineRule="auto"/>
        <w:jc w:val="both"/>
      </w:pPr>
      <w:r>
        <w:t>Por lo tanto,</w:t>
      </w:r>
      <w:r w:rsidRPr="004419F3">
        <w:t xml:space="preserve"> es evidente que el juez tasó la reparación por lucro cesante de manera desbordada</w:t>
      </w:r>
      <w:r>
        <w:t xml:space="preserve">, esto puesto que: (i) </w:t>
      </w:r>
      <w:r w:rsidRPr="004419F3">
        <w:t>No existe en el expediente prueba alguna que respalde debidamente su causación, fundamentándose únicamente en registros contables sin respaldo adecuado</w:t>
      </w:r>
      <w:r>
        <w:t>; (</w:t>
      </w:r>
      <w:proofErr w:type="spellStart"/>
      <w:r>
        <w:t>ii</w:t>
      </w:r>
      <w:proofErr w:type="spellEnd"/>
      <w:r>
        <w:t xml:space="preserve">) </w:t>
      </w:r>
      <w:r w:rsidRPr="004419F3">
        <w:t xml:space="preserve">Además, el a quo reconoció el valor solicitado por la parte actora sin realizar los cálculos necesarios, basándose únicamente en </w:t>
      </w:r>
      <w:r>
        <w:t>la liquidación</w:t>
      </w:r>
      <w:r w:rsidRPr="004419F3">
        <w:t xml:space="preserve"> de la parte actora, el cual también</w:t>
      </w:r>
      <w:r>
        <w:t xml:space="preserve"> presenta graves errores en su cálculo, como se pudo observar. </w:t>
      </w:r>
    </w:p>
    <w:p w14:paraId="1E0BC801" w14:textId="77777777" w:rsidR="008349ED" w:rsidRDefault="008349ED" w:rsidP="003F6CBD">
      <w:pPr>
        <w:spacing w:line="360" w:lineRule="auto"/>
        <w:jc w:val="both"/>
      </w:pPr>
    </w:p>
    <w:p w14:paraId="27466DFD" w14:textId="6AAFC945" w:rsidR="008349ED" w:rsidRPr="008349ED" w:rsidRDefault="008349ED" w:rsidP="008349ED">
      <w:pPr>
        <w:pStyle w:val="Ttulo2"/>
        <w:rPr>
          <w:lang w:val="es-ES_tradnl"/>
        </w:rPr>
      </w:pPr>
      <w:r w:rsidRPr="008349ED">
        <w:rPr>
          <w:lang w:val="es-ES_tradnl"/>
        </w:rPr>
        <w:lastRenderedPageBreak/>
        <w:t>DE FORMA SUBSIDARIA, EL JUZGADO DE PRIMERA INSTANCIA NO TUVO EN CUENTA EL ESTÁNDAR DE RESPONSABILIDAD APLICABLE A LA SOCIEDAD INMOBILIARIA Y, EN CONSECUENCIA, EN CUALQUIER EVENTO, LA CONDENA A LA SOCIEDAD HUGO ARIAS Y COMPAÑÍA S</w:t>
      </w:r>
      <w:r>
        <w:rPr>
          <w:lang w:val="es-ES_tradnl"/>
        </w:rPr>
        <w:t>.</w:t>
      </w:r>
      <w:r w:rsidRPr="008349ED">
        <w:rPr>
          <w:lang w:val="es-ES_tradnl"/>
        </w:rPr>
        <w:t>A</w:t>
      </w:r>
      <w:r>
        <w:rPr>
          <w:lang w:val="es-ES_tradnl"/>
        </w:rPr>
        <w:t>.</w:t>
      </w:r>
      <w:r w:rsidRPr="008349ED">
        <w:rPr>
          <w:lang w:val="es-ES_tradnl"/>
        </w:rPr>
        <w:t xml:space="preserve">S DEBIÓ SER INFERIOR </w:t>
      </w:r>
    </w:p>
    <w:p w14:paraId="53F65C73" w14:textId="77777777" w:rsidR="008349ED" w:rsidRPr="004419F3" w:rsidRDefault="008349ED" w:rsidP="008349ED">
      <w:pPr>
        <w:tabs>
          <w:tab w:val="left" w:pos="5626"/>
        </w:tabs>
        <w:spacing w:line="360" w:lineRule="auto"/>
        <w:jc w:val="both"/>
        <w:rPr>
          <w:rFonts w:ascii="Arial" w:hAnsi="Arial" w:cs="Arial"/>
          <w:lang w:val="es-ES_tradnl"/>
        </w:rPr>
      </w:pPr>
    </w:p>
    <w:p w14:paraId="2D4583F1" w14:textId="5E2BC993" w:rsidR="008349ED" w:rsidRPr="004419F3" w:rsidRDefault="008349ED" w:rsidP="008349ED">
      <w:pPr>
        <w:tabs>
          <w:tab w:val="left" w:pos="5626"/>
        </w:tabs>
        <w:spacing w:line="360" w:lineRule="auto"/>
        <w:jc w:val="both"/>
        <w:rPr>
          <w:rFonts w:ascii="Arial" w:hAnsi="Arial" w:cs="Arial"/>
          <w:lang w:val="es-ES_tradnl"/>
        </w:rPr>
      </w:pPr>
      <w:r w:rsidRPr="004419F3">
        <w:rPr>
          <w:rFonts w:ascii="Arial" w:hAnsi="Arial" w:cs="Arial"/>
          <w:lang w:val="es-ES_tradnl"/>
        </w:rPr>
        <w:t xml:space="preserve">Sin perjuicio de las consideraciones anteriores, que evidencian la inexistencia de una obligación indemnizatoria por parte de la demandada debido a la falta de responsabilidad civil, es importante señalar que, incluso si hipotéticamente se considerara que Hugo Arias y Compañía </w:t>
      </w:r>
      <w:r>
        <w:rPr>
          <w:rFonts w:ascii="Arial" w:hAnsi="Arial" w:cs="Arial"/>
          <w:lang w:val="es-ES_tradnl"/>
        </w:rPr>
        <w:t xml:space="preserve">S.A.S., </w:t>
      </w:r>
      <w:r w:rsidRPr="004419F3">
        <w:rPr>
          <w:rFonts w:ascii="Arial" w:hAnsi="Arial" w:cs="Arial"/>
          <w:lang w:val="es-ES_tradnl"/>
        </w:rPr>
        <w:t xml:space="preserve">incurrió en alguna conducta culposa, no podría responder con la misma severidad ni por el mismo monto que A&amp;C Inmobiliarios S.A. La Honorable Corte Suprema de Justicia ha establecido que las inmobiliarias son responsables de una responsabilidad profesional, la cual abarca el incumplimiento de los deberes propios de su actividad. Esto implica que existen diferencias significativas en los estándares de responsabilidad aplicables a inmobiliarias y propietarios. En consecuencia, no pueden ser juzgados con el mismo rigor por los mismos hechos </w:t>
      </w:r>
      <w:r>
        <w:rPr>
          <w:rFonts w:ascii="Arial" w:hAnsi="Arial" w:cs="Arial"/>
          <w:lang w:val="es-ES_tradnl"/>
        </w:rPr>
        <w:t>ni condenados solidariamente</w:t>
      </w:r>
      <w:r w:rsidRPr="004419F3">
        <w:rPr>
          <w:rFonts w:ascii="Arial" w:hAnsi="Arial" w:cs="Arial"/>
          <w:lang w:val="es-ES_tradnl"/>
        </w:rPr>
        <w:t>.</w:t>
      </w:r>
    </w:p>
    <w:p w14:paraId="5EE3780F" w14:textId="77777777" w:rsidR="008349ED" w:rsidRPr="004419F3" w:rsidRDefault="008349ED" w:rsidP="008349ED">
      <w:pPr>
        <w:tabs>
          <w:tab w:val="left" w:pos="5626"/>
        </w:tabs>
        <w:spacing w:line="360" w:lineRule="auto"/>
        <w:jc w:val="both"/>
        <w:rPr>
          <w:rFonts w:ascii="Arial" w:hAnsi="Arial" w:cs="Arial"/>
          <w:lang w:val="es-ES_tradnl"/>
        </w:rPr>
      </w:pPr>
    </w:p>
    <w:p w14:paraId="5781CA8A" w14:textId="77777777" w:rsidR="008349ED" w:rsidRPr="004419F3" w:rsidRDefault="008349ED" w:rsidP="008349ED">
      <w:pPr>
        <w:tabs>
          <w:tab w:val="left" w:pos="5626"/>
        </w:tabs>
        <w:spacing w:line="360" w:lineRule="auto"/>
        <w:jc w:val="both"/>
        <w:rPr>
          <w:rFonts w:ascii="Arial" w:hAnsi="Arial" w:cs="Arial"/>
          <w:lang w:val="es-ES_tradnl"/>
        </w:rPr>
      </w:pPr>
      <w:r w:rsidRPr="004419F3">
        <w:rPr>
          <w:rFonts w:ascii="Arial" w:hAnsi="Arial" w:cs="Arial"/>
          <w:lang w:val="es-ES_tradnl"/>
        </w:rPr>
        <w:t xml:space="preserve">En un primer momento, es importante recalcar que el arrendamiento de inmuebles no es una actividad inherente al objeto social de mi representada y constituye un negocio jurídico que requiere conocimientos especializados, </w:t>
      </w:r>
      <w:r>
        <w:rPr>
          <w:rFonts w:ascii="Arial" w:hAnsi="Arial" w:cs="Arial"/>
          <w:lang w:val="es-ES_tradnl"/>
        </w:rPr>
        <w:t xml:space="preserve">de </w:t>
      </w:r>
      <w:r w:rsidRPr="004419F3">
        <w:rPr>
          <w:rFonts w:ascii="Arial" w:hAnsi="Arial" w:cs="Arial"/>
          <w:lang w:val="es-ES_tradnl"/>
        </w:rPr>
        <w:t xml:space="preserve">los cuales mi prohijada carece. </w:t>
      </w:r>
      <w:r>
        <w:rPr>
          <w:rFonts w:ascii="Arial" w:hAnsi="Arial" w:cs="Arial"/>
          <w:lang w:val="es-ES_tradnl"/>
        </w:rPr>
        <w:t>Fue esta la razón por la que</w:t>
      </w:r>
      <w:r w:rsidRPr="004419F3">
        <w:rPr>
          <w:rFonts w:ascii="Arial" w:hAnsi="Arial" w:cs="Arial"/>
          <w:lang w:val="es-ES_tradnl"/>
        </w:rPr>
        <w:t xml:space="preserve"> se celebró un contrato de mandato comercial con A&amp;C Inmobiliarios S.A., para permitir que una entidad con mayor experiencia y conocimiento, administrará adecuadamente y en cumplimiento de las disposiciones legales pertinentes el inmueble ubicado en la Carrera 34 No. 3 – 53. </w:t>
      </w:r>
    </w:p>
    <w:p w14:paraId="2943E9F9" w14:textId="77777777" w:rsidR="008349ED" w:rsidRPr="004419F3" w:rsidRDefault="008349ED" w:rsidP="008349ED">
      <w:pPr>
        <w:tabs>
          <w:tab w:val="left" w:pos="5626"/>
        </w:tabs>
        <w:spacing w:line="360" w:lineRule="auto"/>
        <w:jc w:val="both"/>
        <w:rPr>
          <w:rFonts w:ascii="Arial" w:hAnsi="Arial" w:cs="Arial"/>
          <w:lang w:val="es-ES_tradnl"/>
        </w:rPr>
      </w:pPr>
    </w:p>
    <w:p w14:paraId="2D73C721" w14:textId="77777777" w:rsidR="008349ED" w:rsidRPr="00C814ED" w:rsidRDefault="008349ED" w:rsidP="008349ED">
      <w:pPr>
        <w:tabs>
          <w:tab w:val="left" w:pos="5626"/>
        </w:tabs>
        <w:spacing w:line="360" w:lineRule="auto"/>
        <w:jc w:val="both"/>
        <w:rPr>
          <w:rFonts w:ascii="Arial" w:hAnsi="Arial" w:cs="Arial"/>
          <w:lang w:val="es-ES_tradnl"/>
        </w:rPr>
      </w:pPr>
      <w:r w:rsidRPr="004419F3">
        <w:rPr>
          <w:rFonts w:ascii="Arial" w:hAnsi="Arial" w:cs="Arial"/>
          <w:lang w:val="es-ES_tradnl"/>
        </w:rPr>
        <w:t xml:space="preserve">Con esto en mente, se hace notorio que </w:t>
      </w:r>
      <w:r w:rsidRPr="00C814ED">
        <w:rPr>
          <w:rFonts w:ascii="Arial" w:hAnsi="Arial" w:cs="Arial"/>
          <w:lang w:val="es-ES_tradnl"/>
        </w:rPr>
        <w:t>cualquier responsabilidad que se pretenda imputar a mi representada resulta ser de una magnitud inferior a la que se puede exigir a la inmobiliaria, conforme a lo establecido por la Corte Suprema de Justicia en sentencia</w:t>
      </w:r>
      <w:r w:rsidRPr="004419F3">
        <w:rPr>
          <w:rFonts w:ascii="Arial" w:hAnsi="Arial" w:cs="Arial"/>
          <w:lang w:val="es-ES_tradnl"/>
        </w:rPr>
        <w:t xml:space="preserve"> SC5430-2021: </w:t>
      </w:r>
    </w:p>
    <w:p w14:paraId="4DAB1661" w14:textId="77777777" w:rsidR="008349ED" w:rsidRPr="004419F3" w:rsidRDefault="008349ED" w:rsidP="008349ED">
      <w:pPr>
        <w:tabs>
          <w:tab w:val="left" w:pos="5626"/>
        </w:tabs>
        <w:spacing w:line="360" w:lineRule="auto"/>
        <w:jc w:val="both"/>
        <w:rPr>
          <w:rFonts w:ascii="Arial" w:hAnsi="Arial" w:cs="Arial"/>
          <w:lang w:val="es-ES_tradnl"/>
        </w:rPr>
      </w:pPr>
    </w:p>
    <w:p w14:paraId="37865577" w14:textId="77777777" w:rsidR="008349ED" w:rsidRPr="004419F3" w:rsidRDefault="008349ED" w:rsidP="008349ED">
      <w:pPr>
        <w:tabs>
          <w:tab w:val="left" w:pos="5626"/>
        </w:tabs>
        <w:spacing w:line="360" w:lineRule="auto"/>
        <w:ind w:left="708" w:right="680"/>
        <w:jc w:val="both"/>
        <w:rPr>
          <w:rFonts w:ascii="Arial" w:hAnsi="Arial" w:cs="Arial"/>
          <w:i/>
          <w:iCs/>
          <w:lang w:val="es-ES_tradnl"/>
        </w:rPr>
      </w:pPr>
      <w:r w:rsidRPr="004419F3">
        <w:rPr>
          <w:rFonts w:ascii="Arial" w:hAnsi="Arial" w:cs="Arial"/>
          <w:i/>
          <w:iCs/>
          <w:lang w:val="es-ES_tradnl"/>
        </w:rPr>
        <w:t xml:space="preserve">"Desde la paradigmática CSJ SC05 mar. 1940, la Corte ha elaborado su jurisprudencia acerca de la responsabilidad de los profesionales, que puede ser de carácter contractual o extracontractual, emerge ‘del principio universal de derecho </w:t>
      </w:r>
      <w:proofErr w:type="spellStart"/>
      <w:r w:rsidRPr="004419F3">
        <w:rPr>
          <w:rFonts w:ascii="Arial" w:hAnsi="Arial" w:cs="Arial"/>
          <w:i/>
          <w:iCs/>
          <w:lang w:val="es-ES_tradnl"/>
        </w:rPr>
        <w:t>nemo</w:t>
      </w:r>
      <w:proofErr w:type="spellEnd"/>
      <w:r w:rsidRPr="004419F3">
        <w:rPr>
          <w:rFonts w:ascii="Arial" w:hAnsi="Arial" w:cs="Arial"/>
          <w:i/>
          <w:iCs/>
          <w:lang w:val="es-ES_tradnl"/>
        </w:rPr>
        <w:t xml:space="preserve"> </w:t>
      </w:r>
      <w:proofErr w:type="spellStart"/>
      <w:r w:rsidRPr="004419F3">
        <w:rPr>
          <w:rFonts w:ascii="Arial" w:hAnsi="Arial" w:cs="Arial"/>
          <w:i/>
          <w:iCs/>
          <w:lang w:val="es-ES_tradnl"/>
        </w:rPr>
        <w:t>laederi</w:t>
      </w:r>
      <w:proofErr w:type="spellEnd"/>
      <w:r w:rsidRPr="004419F3">
        <w:rPr>
          <w:rFonts w:ascii="Arial" w:hAnsi="Arial" w:cs="Arial"/>
          <w:i/>
          <w:iCs/>
          <w:lang w:val="es-ES_tradnl"/>
        </w:rPr>
        <w:t xml:space="preserve"> y comprende y abarca todas las materias concernientes a la actividad humana’, e incluye el daño causado en el ejercicio de las denominadas profesiones liberales, que va ‘desde la negligencia grave hasta el acto doloso ’, en esa dirección, jurisprudencia y doctrina han referido la responsabilidad en que pueden incurrir médicos, abogados, contadores, arquitectos, administradores de sociedades, etc., por incumplimiento de los deberes de las actividades propias de su oficio en esas disciplinas</w:t>
      </w:r>
    </w:p>
    <w:p w14:paraId="378981FC" w14:textId="77777777" w:rsidR="008349ED" w:rsidRPr="004419F3" w:rsidRDefault="008349ED" w:rsidP="008349ED">
      <w:pPr>
        <w:tabs>
          <w:tab w:val="left" w:pos="5626"/>
        </w:tabs>
        <w:spacing w:line="360" w:lineRule="auto"/>
        <w:ind w:left="708" w:right="680"/>
        <w:jc w:val="both"/>
        <w:rPr>
          <w:rFonts w:ascii="Arial" w:hAnsi="Arial" w:cs="Arial"/>
          <w:i/>
          <w:iCs/>
          <w:lang w:val="es-ES_tradnl"/>
        </w:rPr>
      </w:pPr>
    </w:p>
    <w:p w14:paraId="314C6C86" w14:textId="77777777" w:rsidR="008349ED" w:rsidRPr="004419F3" w:rsidRDefault="008349ED" w:rsidP="008349ED">
      <w:pPr>
        <w:tabs>
          <w:tab w:val="left" w:pos="5626"/>
        </w:tabs>
        <w:spacing w:line="360" w:lineRule="auto"/>
        <w:ind w:left="708" w:right="680"/>
        <w:jc w:val="both"/>
        <w:rPr>
          <w:rFonts w:ascii="Arial" w:hAnsi="Arial" w:cs="Arial"/>
          <w:i/>
          <w:iCs/>
          <w:lang w:val="es-ES_tradnl"/>
        </w:rPr>
      </w:pPr>
      <w:r w:rsidRPr="004419F3">
        <w:rPr>
          <w:rFonts w:ascii="Arial" w:hAnsi="Arial" w:cs="Arial"/>
          <w:i/>
          <w:iCs/>
          <w:lang w:val="es-ES_tradnl"/>
        </w:rPr>
        <w:t xml:space="preserve">(…) </w:t>
      </w:r>
    </w:p>
    <w:p w14:paraId="5BEC3190" w14:textId="77777777" w:rsidR="008349ED" w:rsidRPr="004419F3" w:rsidRDefault="008349ED" w:rsidP="008349ED">
      <w:pPr>
        <w:tabs>
          <w:tab w:val="left" w:pos="5626"/>
        </w:tabs>
        <w:spacing w:line="360" w:lineRule="auto"/>
        <w:ind w:left="708" w:right="680"/>
        <w:jc w:val="both"/>
        <w:rPr>
          <w:rFonts w:ascii="Arial" w:hAnsi="Arial" w:cs="Arial"/>
          <w:i/>
          <w:iCs/>
          <w:lang w:val="es-ES_tradnl"/>
        </w:rPr>
      </w:pPr>
    </w:p>
    <w:p w14:paraId="0F3635D6" w14:textId="77777777" w:rsidR="008349ED" w:rsidRPr="004419F3" w:rsidRDefault="008349ED" w:rsidP="008349ED">
      <w:pPr>
        <w:tabs>
          <w:tab w:val="left" w:pos="5626"/>
        </w:tabs>
        <w:spacing w:line="360" w:lineRule="auto"/>
        <w:ind w:left="708" w:right="680"/>
        <w:jc w:val="both"/>
        <w:rPr>
          <w:rFonts w:ascii="Arial" w:hAnsi="Arial" w:cs="Arial"/>
          <w:i/>
          <w:iCs/>
          <w:lang w:val="es-ES_tradnl"/>
        </w:rPr>
      </w:pPr>
      <w:r w:rsidRPr="004419F3">
        <w:rPr>
          <w:rFonts w:ascii="Arial" w:hAnsi="Arial" w:cs="Arial"/>
          <w:i/>
          <w:iCs/>
          <w:lang w:val="es-ES_tradnl"/>
        </w:rPr>
        <w:t xml:space="preserve">Ahora bien, la responsabilidad profesional no se inscribe en ninguna categoría especial, sino que se rige por los postulados generales, de ahí que pueda sostenerse que se estructura por el incumplimiento de las obligaciones o deberes contractuales o legales asumidos por el experto. Sin embargo, cuando está de por medio una relación jurídica convencional, la nota característica atañe al grado de diligencia en el cumplimiento de las obligaciones que se exige a quien ostenta esa connotación en un determinado campo del saber o de la técnica, de quien se espera prudencia, pericia y diligencia en la ejecución. </w:t>
      </w:r>
    </w:p>
    <w:p w14:paraId="2DBC0206" w14:textId="77777777" w:rsidR="008349ED" w:rsidRPr="004419F3" w:rsidRDefault="008349ED" w:rsidP="008349ED">
      <w:pPr>
        <w:tabs>
          <w:tab w:val="left" w:pos="5626"/>
        </w:tabs>
        <w:spacing w:line="360" w:lineRule="auto"/>
        <w:ind w:left="708" w:right="680"/>
        <w:jc w:val="both"/>
        <w:rPr>
          <w:rFonts w:ascii="Arial" w:hAnsi="Arial" w:cs="Arial"/>
          <w:i/>
          <w:iCs/>
          <w:lang w:val="es-ES_tradnl"/>
        </w:rPr>
      </w:pPr>
    </w:p>
    <w:p w14:paraId="20A66B43" w14:textId="77777777" w:rsidR="008349ED" w:rsidRPr="004419F3" w:rsidRDefault="008349ED" w:rsidP="008349ED">
      <w:pPr>
        <w:tabs>
          <w:tab w:val="left" w:pos="5626"/>
        </w:tabs>
        <w:spacing w:line="360" w:lineRule="auto"/>
        <w:ind w:left="708" w:right="680"/>
        <w:jc w:val="both"/>
        <w:rPr>
          <w:rFonts w:ascii="Arial" w:hAnsi="Arial" w:cs="Arial"/>
          <w:i/>
          <w:iCs/>
          <w:lang w:val="es-ES_tradnl"/>
        </w:rPr>
      </w:pPr>
      <w:r w:rsidRPr="004419F3">
        <w:rPr>
          <w:rFonts w:ascii="Arial" w:hAnsi="Arial" w:cs="Arial"/>
          <w:i/>
          <w:iCs/>
          <w:lang w:val="es-ES_tradnl"/>
        </w:rPr>
        <w:t>Ello impone un tratamiento más riguroso frente a su eventual desatención, con independencia de que tales obligaciones se cataloguen como de medios o de resultado, por cuanto en esas circunstancias es dable aplicar un patrón de reproche más estricto, de modo que al efectuar el juicio de culpabilidad no se examina cómo obró o debió obrar una persona del común siendo diligente, sino lo que se espera de un experto en la gestión específica en el asunto que dio origen al acaecimiento del daño, en otras palabras, la especialidad del profesional en una determinada relación jurídica aumenta el grado de diligencia exigible frente a él</w:t>
      </w:r>
    </w:p>
    <w:p w14:paraId="2B6D9CF8" w14:textId="77777777" w:rsidR="008349ED" w:rsidRPr="004419F3" w:rsidRDefault="008349ED" w:rsidP="008349ED">
      <w:pPr>
        <w:tabs>
          <w:tab w:val="left" w:pos="5626"/>
        </w:tabs>
        <w:spacing w:line="360" w:lineRule="auto"/>
        <w:ind w:left="708" w:right="680"/>
        <w:jc w:val="both"/>
        <w:rPr>
          <w:rFonts w:ascii="Arial" w:hAnsi="Arial" w:cs="Arial"/>
          <w:i/>
          <w:iCs/>
          <w:lang w:val="es-ES_tradnl"/>
        </w:rPr>
      </w:pPr>
    </w:p>
    <w:p w14:paraId="272B8F57" w14:textId="77777777" w:rsidR="008349ED" w:rsidRPr="004419F3" w:rsidRDefault="008349ED" w:rsidP="008349ED">
      <w:pPr>
        <w:tabs>
          <w:tab w:val="left" w:pos="5626"/>
        </w:tabs>
        <w:spacing w:line="360" w:lineRule="auto"/>
        <w:ind w:left="708" w:right="680"/>
        <w:jc w:val="both"/>
        <w:rPr>
          <w:rFonts w:ascii="Arial" w:hAnsi="Arial" w:cs="Arial"/>
          <w:i/>
          <w:iCs/>
          <w:lang w:val="es-ES_tradnl"/>
        </w:rPr>
      </w:pPr>
      <w:r w:rsidRPr="004419F3">
        <w:rPr>
          <w:rFonts w:ascii="Arial" w:hAnsi="Arial" w:cs="Arial"/>
          <w:i/>
          <w:iCs/>
          <w:lang w:val="es-ES_tradnl"/>
        </w:rPr>
        <w:t xml:space="preserve">(,,,) </w:t>
      </w:r>
    </w:p>
    <w:p w14:paraId="4D26CDC1" w14:textId="77777777" w:rsidR="008349ED" w:rsidRPr="004419F3" w:rsidRDefault="008349ED" w:rsidP="008349ED">
      <w:pPr>
        <w:tabs>
          <w:tab w:val="left" w:pos="5626"/>
        </w:tabs>
        <w:spacing w:line="360" w:lineRule="auto"/>
        <w:ind w:left="708" w:right="680"/>
        <w:jc w:val="both"/>
        <w:rPr>
          <w:rFonts w:ascii="Arial" w:hAnsi="Arial" w:cs="Arial"/>
          <w:i/>
          <w:iCs/>
          <w:lang w:val="es-ES_tradnl"/>
        </w:rPr>
      </w:pPr>
    </w:p>
    <w:p w14:paraId="64B03416" w14:textId="77777777" w:rsidR="008349ED" w:rsidRPr="004419F3" w:rsidRDefault="008349ED" w:rsidP="008349ED">
      <w:pPr>
        <w:spacing w:line="360" w:lineRule="auto"/>
        <w:ind w:left="708" w:right="680"/>
        <w:jc w:val="both"/>
        <w:rPr>
          <w:b/>
          <w:bCs/>
          <w:i/>
          <w:iCs/>
          <w:lang w:val="es-ES_tradnl"/>
        </w:rPr>
      </w:pPr>
      <w:r w:rsidRPr="004419F3">
        <w:rPr>
          <w:rFonts w:ascii="Arial" w:hAnsi="Arial" w:cs="Arial"/>
          <w:i/>
          <w:iCs/>
          <w:lang w:val="es-ES_tradnl"/>
        </w:rPr>
        <w:t xml:space="preserve">En ese orden, el grado de diligencia exigible a la fiduciaria no es el que un hombre común emplearía ordinariamente en sus negocios propios (art. 63 C.C.), sino el de un «buen hombre de negocios», comoquiera que si la fiducia mercantil siempre </w:t>
      </w:r>
      <w:r w:rsidRPr="004419F3">
        <w:rPr>
          <w:rFonts w:ascii="Arial" w:hAnsi="Arial" w:cs="Arial"/>
          <w:b/>
          <w:bCs/>
          <w:i/>
          <w:iCs/>
          <w:u w:val="single"/>
          <w:lang w:val="es-ES_tradnl"/>
        </w:rPr>
        <w:t>involucra la obligación de administrar, ello le impone actuar como un profesional en el ramo bien calificado para el desempeño de su oficio, so pena de incurrir en responsabilidad si actúa de manera negligente y con su acción u omisión genera perjuicios al otro contratante</w:t>
      </w:r>
      <w:r w:rsidRPr="004419F3">
        <w:rPr>
          <w:rFonts w:ascii="Arial" w:hAnsi="Arial" w:cs="Arial"/>
          <w:i/>
          <w:iCs/>
          <w:lang w:val="es-ES_tradnl"/>
        </w:rPr>
        <w:t>.”</w:t>
      </w:r>
      <w:r w:rsidRPr="004419F3">
        <w:rPr>
          <w:lang w:val="es-ES_tradnl"/>
        </w:rPr>
        <w:t xml:space="preserve"> </w:t>
      </w:r>
      <w:r w:rsidRPr="0078133D">
        <w:rPr>
          <w:lang w:val="es-ES_tradnl"/>
        </w:rPr>
        <w:t>(Subrayado y</w:t>
      </w:r>
      <w:r w:rsidRPr="004419F3">
        <w:rPr>
          <w:b/>
          <w:bCs/>
          <w:i/>
          <w:iCs/>
          <w:lang w:val="es-ES_tradnl"/>
        </w:rPr>
        <w:t xml:space="preserve"> </w:t>
      </w:r>
      <w:r w:rsidRPr="004419F3">
        <w:rPr>
          <w:lang w:val="es-ES_tradnl"/>
        </w:rPr>
        <w:t>negrilla fuera del texto original)</w:t>
      </w:r>
    </w:p>
    <w:p w14:paraId="56CB1B10" w14:textId="77777777" w:rsidR="008349ED" w:rsidRPr="004419F3" w:rsidRDefault="008349ED" w:rsidP="008349ED">
      <w:pPr>
        <w:tabs>
          <w:tab w:val="left" w:pos="5626"/>
        </w:tabs>
        <w:spacing w:line="360" w:lineRule="auto"/>
        <w:jc w:val="both"/>
        <w:rPr>
          <w:rFonts w:ascii="Arial" w:hAnsi="Arial" w:cs="Arial"/>
          <w:lang w:val="es-ES_tradnl"/>
        </w:rPr>
      </w:pPr>
    </w:p>
    <w:p w14:paraId="48DA244E" w14:textId="77777777" w:rsidR="008349ED" w:rsidRPr="004419F3" w:rsidRDefault="008349ED" w:rsidP="008349ED">
      <w:pPr>
        <w:tabs>
          <w:tab w:val="left" w:pos="5626"/>
        </w:tabs>
        <w:spacing w:line="360" w:lineRule="auto"/>
        <w:jc w:val="both"/>
        <w:rPr>
          <w:rFonts w:ascii="Arial" w:hAnsi="Arial" w:cs="Arial"/>
          <w:lang w:val="es-ES_tradnl"/>
        </w:rPr>
      </w:pPr>
      <w:r w:rsidRPr="004419F3">
        <w:rPr>
          <w:rFonts w:ascii="Arial" w:hAnsi="Arial" w:cs="Arial"/>
          <w:lang w:val="es-ES_tradnl"/>
        </w:rPr>
        <w:t xml:space="preserve">Se verifica entonces que </w:t>
      </w:r>
      <w:r w:rsidRPr="00C814ED">
        <w:rPr>
          <w:rFonts w:ascii="Arial" w:hAnsi="Arial" w:cs="Arial"/>
          <w:lang w:val="es-ES_tradnl"/>
        </w:rPr>
        <w:t>el mandatario debe desempeñar sus funciones con la diligencia propia de un buen padre de familia, y que existe una diferencia significativa en los estándares de responsabilidad que deben ser demostrados en relación con las inmobiliarias y los propietarios</w:t>
      </w:r>
      <w:r w:rsidRPr="004419F3">
        <w:rPr>
          <w:rFonts w:ascii="Arial" w:hAnsi="Arial" w:cs="Arial"/>
          <w:lang w:val="es-ES_tradnl"/>
        </w:rPr>
        <w:t>. Esto, puesto que las inmobiliarias al involucrar la obligación de administrar le imponen la obligación de actuar como un buen hombre de negocios, so pena de incurrir en responsabilidad si actúa de manera negligente y con su acción u omisión genera perjuicios.</w:t>
      </w:r>
    </w:p>
    <w:p w14:paraId="73AFA8F6" w14:textId="77777777" w:rsidR="008349ED" w:rsidRPr="004419F3" w:rsidRDefault="008349ED" w:rsidP="008349ED">
      <w:pPr>
        <w:tabs>
          <w:tab w:val="left" w:pos="5626"/>
        </w:tabs>
        <w:spacing w:line="360" w:lineRule="auto"/>
        <w:jc w:val="both"/>
        <w:rPr>
          <w:rFonts w:ascii="Arial" w:hAnsi="Arial" w:cs="Arial"/>
          <w:lang w:val="es-ES_tradnl"/>
        </w:rPr>
      </w:pPr>
    </w:p>
    <w:p w14:paraId="5B996862" w14:textId="356DBE0B" w:rsidR="008349ED" w:rsidRPr="00C87412" w:rsidRDefault="008349ED" w:rsidP="00C87412">
      <w:pPr>
        <w:tabs>
          <w:tab w:val="left" w:pos="5626"/>
        </w:tabs>
        <w:spacing w:line="360" w:lineRule="auto"/>
        <w:jc w:val="both"/>
        <w:rPr>
          <w:rFonts w:ascii="Arial" w:hAnsi="Arial" w:cs="Arial"/>
          <w:lang w:val="es-ES_tradnl"/>
        </w:rPr>
      </w:pPr>
      <w:r w:rsidRPr="004419F3">
        <w:rPr>
          <w:rFonts w:ascii="Arial" w:hAnsi="Arial" w:cs="Arial"/>
          <w:lang w:val="es-ES_tradnl"/>
        </w:rPr>
        <w:t xml:space="preserve">En este sentido, se hace evidente que cualquier responsabilidad que se pretenda imputar a mi </w:t>
      </w:r>
      <w:r w:rsidRPr="004419F3">
        <w:rPr>
          <w:rFonts w:ascii="Arial" w:hAnsi="Arial" w:cs="Arial"/>
          <w:lang w:val="es-ES_tradnl"/>
        </w:rPr>
        <w:lastRenderedPageBreak/>
        <w:t xml:space="preserve">representada resulta ser de una magnitud inferior a la que se puede exigir a la inmobiliaria. Esto se debe a que las inmobiliarias tienen una responsabilidad profesional que abarca el incumplimiento de los deberes derivados </w:t>
      </w:r>
      <w:r w:rsidRPr="008349ED">
        <w:rPr>
          <w:rFonts w:ascii="Arial" w:hAnsi="Arial" w:cs="Arial"/>
          <w:lang w:val="es-ES_tradnl"/>
        </w:rPr>
        <w:t>de su actividad, basándose en la legítima confianza que el propietario deposita al formalizar el contrato de mandato. Por su calidad profesional, se puede entender que la obligación de conocer si el uso del inmueble para su arrendamiento era permitido corresponde a la inmobiliaria. Por lo tanto, esta debe asumir un mayor grado de responsabilidad en el caso en cuestión, lo cual debería traducirse en una reducción significativa de al menos el 90% de la indemnización imputable a mi representada.</w:t>
      </w:r>
    </w:p>
    <w:p w14:paraId="39ACE724" w14:textId="77777777" w:rsidR="003F6CBD" w:rsidRPr="008349ED" w:rsidRDefault="003F6CBD" w:rsidP="003F6CBD">
      <w:pPr>
        <w:spacing w:line="360" w:lineRule="auto"/>
        <w:jc w:val="both"/>
        <w:rPr>
          <w:lang w:val="es-ES_tradnl"/>
        </w:rPr>
      </w:pPr>
    </w:p>
    <w:p w14:paraId="263DE97F" w14:textId="537B73BB" w:rsidR="004419F3" w:rsidRDefault="004419F3" w:rsidP="003F6CBD">
      <w:pPr>
        <w:pStyle w:val="Ttulo2"/>
      </w:pPr>
      <w:r w:rsidRPr="008349ED">
        <w:t>EL A QUO CONDENÓ A HUGO ARIAS Y</w:t>
      </w:r>
      <w:r>
        <w:t xml:space="preserve"> COMPAÑÍA DE</w:t>
      </w:r>
      <w:r w:rsidRPr="004419F3">
        <w:t xml:space="preserve"> FORMA SOLIDARIA A PESAR QUE DICHA SOLIDARIDAD NO SE PACTÓ EN EL CONTRATO DE </w:t>
      </w:r>
      <w:r>
        <w:t>MANDANTO</w:t>
      </w:r>
      <w:r w:rsidRPr="004419F3">
        <w:t xml:space="preserve"> VINCULADO</w:t>
      </w:r>
      <w:r>
        <w:t>.</w:t>
      </w:r>
    </w:p>
    <w:p w14:paraId="13C9DD63" w14:textId="77777777" w:rsidR="004419F3" w:rsidRDefault="004419F3" w:rsidP="004419F3"/>
    <w:p w14:paraId="42EFBEE2" w14:textId="6FF273E3" w:rsidR="004419F3" w:rsidRPr="004419F3" w:rsidRDefault="004419F3" w:rsidP="004419F3">
      <w:pPr>
        <w:tabs>
          <w:tab w:val="left" w:pos="5626"/>
        </w:tabs>
        <w:spacing w:line="360" w:lineRule="auto"/>
        <w:jc w:val="both"/>
        <w:rPr>
          <w:rFonts w:ascii="Arial" w:hAnsi="Arial" w:cs="Arial"/>
        </w:rPr>
      </w:pPr>
      <w:r>
        <w:rPr>
          <w:rFonts w:ascii="Arial" w:hAnsi="Arial" w:cs="Arial"/>
          <w:bCs/>
        </w:rPr>
        <w:t xml:space="preserve">El </w:t>
      </w:r>
      <w:r>
        <w:rPr>
          <w:rFonts w:ascii="Arial" w:hAnsi="Arial" w:cs="Arial"/>
          <w:bCs/>
          <w:i/>
          <w:iCs/>
        </w:rPr>
        <w:t xml:space="preserve">a quo </w:t>
      </w:r>
      <w:r>
        <w:rPr>
          <w:rFonts w:ascii="Arial" w:hAnsi="Arial" w:cs="Arial"/>
          <w:bCs/>
        </w:rPr>
        <w:t xml:space="preserve">comete un grave error al condenar a </w:t>
      </w:r>
      <w:r>
        <w:rPr>
          <w:rFonts w:ascii="Arial" w:hAnsi="Arial" w:cs="Arial"/>
        </w:rPr>
        <w:t xml:space="preserve">Hugo Arias y </w:t>
      </w:r>
      <w:r w:rsidR="00AF12A2">
        <w:rPr>
          <w:rFonts w:ascii="Arial" w:hAnsi="Arial" w:cs="Arial"/>
        </w:rPr>
        <w:t>C</w:t>
      </w:r>
      <w:r>
        <w:rPr>
          <w:rFonts w:ascii="Arial" w:hAnsi="Arial" w:cs="Arial"/>
        </w:rPr>
        <w:t xml:space="preserve">ompañía </w:t>
      </w:r>
      <w:r w:rsidR="008349ED">
        <w:rPr>
          <w:rFonts w:ascii="Arial" w:hAnsi="Arial" w:cs="Arial"/>
        </w:rPr>
        <w:t>S.A.S.</w:t>
      </w:r>
      <w:r>
        <w:rPr>
          <w:rFonts w:ascii="Arial" w:hAnsi="Arial" w:cs="Arial"/>
        </w:rPr>
        <w:t xml:space="preserve"> </w:t>
      </w:r>
      <w:r>
        <w:rPr>
          <w:rFonts w:ascii="Arial" w:hAnsi="Arial" w:cs="Arial"/>
          <w:bCs/>
        </w:rPr>
        <w:t xml:space="preserve"> dentro de la sentencia del 29 de mayo de 2024, de manera solidaria junto con el resto de la parte pasiva, toda vez que, la figura de solidaridad surge exclusivamente cuando la Ley o la convención lo establecen. Frente al caso que nos ocupa</w:t>
      </w:r>
      <w:r w:rsidRPr="00C51CB5">
        <w:rPr>
          <w:rFonts w:ascii="Arial" w:hAnsi="Arial" w:cs="Arial"/>
        </w:rPr>
        <w:t>,</w:t>
      </w:r>
      <w:r>
        <w:rPr>
          <w:rFonts w:ascii="Arial" w:hAnsi="Arial" w:cs="Arial"/>
        </w:rPr>
        <w:t xml:space="preserve"> si bien podría llegar haber una responsabilidad conjunta, de ninguna manera se podrá establecer que dicha obligación es solidaria, sino que debe determinarse que está será mancomunada. Esto, puesto que en el contrato verbal celebrado entre mi representada y </w:t>
      </w:r>
      <w:r w:rsidRPr="004419F3">
        <w:rPr>
          <w:rFonts w:ascii="Arial" w:hAnsi="Arial" w:cs="Arial"/>
          <w:lang w:val="es-ES_tradnl"/>
        </w:rPr>
        <w:t>A&amp;C Inmobiliarios S.A.</w:t>
      </w:r>
      <w:r>
        <w:rPr>
          <w:rFonts w:ascii="Arial" w:hAnsi="Arial" w:cs="Arial"/>
          <w:lang w:val="es-ES_tradnl"/>
        </w:rPr>
        <w:t xml:space="preserve"> </w:t>
      </w:r>
      <w:r w:rsidRPr="00C51CB5">
        <w:rPr>
          <w:rFonts w:ascii="Arial" w:hAnsi="Arial" w:cs="Arial"/>
        </w:rPr>
        <w:t xml:space="preserve">no </w:t>
      </w:r>
      <w:r>
        <w:rPr>
          <w:rFonts w:ascii="Arial" w:hAnsi="Arial" w:cs="Arial"/>
        </w:rPr>
        <w:t xml:space="preserve">se </w:t>
      </w:r>
      <w:r w:rsidRPr="00C51CB5">
        <w:rPr>
          <w:rFonts w:ascii="Arial" w:hAnsi="Arial" w:cs="Arial"/>
        </w:rPr>
        <w:t xml:space="preserve">contempló de ninguna manera </w:t>
      </w:r>
      <w:r>
        <w:rPr>
          <w:rFonts w:ascii="Arial" w:hAnsi="Arial" w:cs="Arial"/>
        </w:rPr>
        <w:t>la</w:t>
      </w:r>
      <w:r w:rsidRPr="00C51CB5">
        <w:rPr>
          <w:rFonts w:ascii="Arial" w:hAnsi="Arial" w:cs="Arial"/>
        </w:rPr>
        <w:t xml:space="preserve"> posibilidad</w:t>
      </w:r>
      <w:r>
        <w:rPr>
          <w:rFonts w:ascii="Arial" w:hAnsi="Arial" w:cs="Arial"/>
        </w:rPr>
        <w:t xml:space="preserve"> de ser declarado</w:t>
      </w:r>
      <w:r w:rsidR="0074396A">
        <w:rPr>
          <w:rFonts w:ascii="Arial" w:hAnsi="Arial" w:cs="Arial"/>
        </w:rPr>
        <w:t>s</w:t>
      </w:r>
      <w:r>
        <w:rPr>
          <w:rFonts w:ascii="Arial" w:hAnsi="Arial" w:cs="Arial"/>
        </w:rPr>
        <w:t xml:space="preserve"> responsables y condenados de manera solidaria. </w:t>
      </w:r>
    </w:p>
    <w:p w14:paraId="027ABB66" w14:textId="77777777" w:rsidR="004419F3" w:rsidRPr="00C51CB5" w:rsidRDefault="004419F3" w:rsidP="004419F3">
      <w:pPr>
        <w:tabs>
          <w:tab w:val="left" w:pos="5626"/>
        </w:tabs>
        <w:spacing w:line="360" w:lineRule="auto"/>
        <w:jc w:val="both"/>
        <w:rPr>
          <w:rFonts w:ascii="Arial" w:hAnsi="Arial" w:cs="Arial"/>
        </w:rPr>
      </w:pPr>
    </w:p>
    <w:p w14:paraId="3973DC9F" w14:textId="4B0DE38C" w:rsidR="004419F3" w:rsidRPr="00C51CB5" w:rsidRDefault="004419F3" w:rsidP="004419F3">
      <w:pPr>
        <w:tabs>
          <w:tab w:val="left" w:pos="5626"/>
        </w:tabs>
        <w:spacing w:line="360" w:lineRule="auto"/>
        <w:jc w:val="both"/>
        <w:rPr>
          <w:rFonts w:ascii="Arial" w:hAnsi="Arial" w:cs="Arial"/>
        </w:rPr>
      </w:pPr>
      <w:r w:rsidRPr="00C51CB5">
        <w:rPr>
          <w:rFonts w:ascii="Arial" w:hAnsi="Arial" w:cs="Arial"/>
        </w:rPr>
        <w:t xml:space="preserve">Debe aclararse que las obligaciones de </w:t>
      </w:r>
      <w:r>
        <w:rPr>
          <w:rFonts w:ascii="Arial" w:hAnsi="Arial" w:cs="Arial"/>
        </w:rPr>
        <w:t>mi representada</w:t>
      </w:r>
      <w:r w:rsidRPr="00C51CB5">
        <w:rPr>
          <w:rFonts w:ascii="Arial" w:hAnsi="Arial" w:cs="Arial"/>
        </w:rPr>
        <w:t xml:space="preserve"> están determinadas por la normatividad que rige</w:t>
      </w:r>
      <w:r>
        <w:rPr>
          <w:rFonts w:ascii="Arial" w:hAnsi="Arial" w:cs="Arial"/>
        </w:rPr>
        <w:t xml:space="preserve"> el contrato de mandato</w:t>
      </w:r>
      <w:r w:rsidRPr="00C51CB5">
        <w:rPr>
          <w:rFonts w:ascii="Arial" w:hAnsi="Arial" w:cs="Arial"/>
        </w:rPr>
        <w:t xml:space="preserve">. </w:t>
      </w:r>
      <w:r>
        <w:rPr>
          <w:rFonts w:ascii="Arial" w:hAnsi="Arial" w:cs="Arial"/>
        </w:rPr>
        <w:t xml:space="preserve">Por lo tanto y en vista a que la solidaridad </w:t>
      </w:r>
      <w:r w:rsidRPr="00C51CB5">
        <w:rPr>
          <w:rFonts w:ascii="Arial" w:hAnsi="Arial" w:cs="Arial"/>
        </w:rPr>
        <w:t>surge exclusivamente cuando la Ley o la convención la establecen</w:t>
      </w:r>
      <w:r>
        <w:rPr>
          <w:rFonts w:ascii="Arial" w:hAnsi="Arial" w:cs="Arial"/>
        </w:rPr>
        <w:t xml:space="preserve">, es evidente que dentro del presente caso que nos ocupa </w:t>
      </w:r>
      <w:r>
        <w:rPr>
          <w:rFonts w:ascii="Arial" w:hAnsi="Arial" w:cs="Arial"/>
          <w:b/>
          <w:bCs/>
        </w:rPr>
        <w:t>NO</w:t>
      </w:r>
      <w:r>
        <w:rPr>
          <w:rFonts w:ascii="Arial" w:hAnsi="Arial" w:cs="Arial"/>
        </w:rPr>
        <w:t xml:space="preserve"> se encuentra </w:t>
      </w:r>
      <w:r w:rsidRPr="00C51CB5">
        <w:rPr>
          <w:rFonts w:ascii="Arial" w:hAnsi="Arial" w:cs="Arial"/>
        </w:rPr>
        <w:t xml:space="preserve">configurada la existencia de una solidaridad por pasiva, ya que el Juez debe limitarse a interpretar el tipo de comportamiento que realizó cada uno de los demandados en relación con </w:t>
      </w:r>
      <w:r>
        <w:rPr>
          <w:rFonts w:ascii="Arial" w:hAnsi="Arial" w:cs="Arial"/>
        </w:rPr>
        <w:t xml:space="preserve">los hechos aquí demandados. </w:t>
      </w:r>
    </w:p>
    <w:p w14:paraId="2CE38BD1" w14:textId="77777777" w:rsidR="004419F3" w:rsidRDefault="004419F3" w:rsidP="004419F3">
      <w:pPr>
        <w:tabs>
          <w:tab w:val="left" w:pos="5626"/>
        </w:tabs>
        <w:spacing w:line="360" w:lineRule="auto"/>
        <w:jc w:val="both"/>
        <w:rPr>
          <w:rFonts w:ascii="Arial" w:hAnsi="Arial" w:cs="Arial"/>
        </w:rPr>
      </w:pPr>
    </w:p>
    <w:p w14:paraId="6B2A6EC0" w14:textId="5978EB59" w:rsidR="006C4356" w:rsidRDefault="006C4356" w:rsidP="004419F3">
      <w:pPr>
        <w:tabs>
          <w:tab w:val="left" w:pos="5626"/>
        </w:tabs>
        <w:spacing w:line="360" w:lineRule="auto"/>
        <w:jc w:val="both"/>
        <w:rPr>
          <w:rFonts w:ascii="Arial" w:hAnsi="Arial" w:cs="Arial"/>
        </w:rPr>
      </w:pPr>
      <w:r>
        <w:rPr>
          <w:rFonts w:ascii="Arial" w:hAnsi="Arial" w:cs="Arial"/>
        </w:rPr>
        <w:t xml:space="preserve">No se puede pasar por alto por este honorable despacho, que en cualquier caso, los daños supuestamente sufridos por la parte actora, se perfeccionaron única y exclusivamente por el actuar mal intencionado del señor José Oquendo Orozco, quién teniendo conocimiento del proceso administrativo que se había adelantado, vendió el establecimiento de comercio ocultando esta información al señor Iván Darío Gil </w:t>
      </w:r>
      <w:proofErr w:type="spellStart"/>
      <w:r>
        <w:rPr>
          <w:rFonts w:ascii="Arial" w:hAnsi="Arial" w:cs="Arial"/>
        </w:rPr>
        <w:t>Zuñiga</w:t>
      </w:r>
      <w:proofErr w:type="spellEnd"/>
      <w:r>
        <w:rPr>
          <w:rFonts w:ascii="Arial" w:hAnsi="Arial" w:cs="Arial"/>
        </w:rPr>
        <w:t xml:space="preserve"> y a la señora </w:t>
      </w:r>
      <w:proofErr w:type="spellStart"/>
      <w:r>
        <w:rPr>
          <w:rFonts w:ascii="Arial" w:hAnsi="Arial" w:cs="Arial"/>
        </w:rPr>
        <w:t>Yenny</w:t>
      </w:r>
      <w:proofErr w:type="spellEnd"/>
      <w:r>
        <w:rPr>
          <w:rFonts w:ascii="Arial" w:hAnsi="Arial" w:cs="Arial"/>
        </w:rPr>
        <w:t xml:space="preserve"> Marcela Hernández Duque. En este sentido, será este último el único responsable por los perjuicios solicitados y sería contrario al derecho condenar solidariamente a mi prohijada en razón al actuar de un tercero. </w:t>
      </w:r>
    </w:p>
    <w:p w14:paraId="33659267" w14:textId="77777777" w:rsidR="006C4356" w:rsidRPr="00C51CB5" w:rsidRDefault="006C4356" w:rsidP="004419F3">
      <w:pPr>
        <w:tabs>
          <w:tab w:val="left" w:pos="5626"/>
        </w:tabs>
        <w:spacing w:line="360" w:lineRule="auto"/>
        <w:jc w:val="both"/>
        <w:rPr>
          <w:rFonts w:ascii="Arial" w:hAnsi="Arial" w:cs="Arial"/>
        </w:rPr>
      </w:pPr>
    </w:p>
    <w:p w14:paraId="7E41948C" w14:textId="06307436" w:rsidR="004419F3" w:rsidRDefault="0037320D" w:rsidP="00C87412">
      <w:pPr>
        <w:tabs>
          <w:tab w:val="left" w:pos="5626"/>
        </w:tabs>
        <w:spacing w:line="360" w:lineRule="auto"/>
        <w:jc w:val="both"/>
        <w:rPr>
          <w:rFonts w:ascii="Arial" w:hAnsi="Arial" w:cs="Arial"/>
        </w:rPr>
      </w:pPr>
      <w:r>
        <w:rPr>
          <w:rFonts w:ascii="Arial" w:hAnsi="Arial" w:cs="Arial"/>
        </w:rPr>
        <w:t>Adicionalmente, en cualquier caso, debe tenerse en cuenta que, conforme se mencionó anteriormente, no existió culpa alguna por parte de la sociedad que represento</w:t>
      </w:r>
      <w:r w:rsidR="00207BAA">
        <w:rPr>
          <w:rFonts w:ascii="Arial" w:hAnsi="Arial" w:cs="Arial"/>
        </w:rPr>
        <w:t xml:space="preserve"> que pueda dar lugar </w:t>
      </w:r>
      <w:r w:rsidR="00207BAA">
        <w:rPr>
          <w:rFonts w:ascii="Arial" w:hAnsi="Arial" w:cs="Arial"/>
        </w:rPr>
        <w:lastRenderedPageBreak/>
        <w:t>a la aplicación del artículo 2344 del Código Civil</w:t>
      </w:r>
      <w:r>
        <w:rPr>
          <w:rFonts w:ascii="Arial" w:hAnsi="Arial" w:cs="Arial"/>
        </w:rPr>
        <w:t>, en la medida en que</w:t>
      </w:r>
      <w:r w:rsidR="00F70FB2">
        <w:rPr>
          <w:rFonts w:ascii="Arial" w:hAnsi="Arial" w:cs="Arial"/>
        </w:rPr>
        <w:t xml:space="preserve">, al haber celebrado un contrato de mandato con la sociedad inmobiliaria, </w:t>
      </w:r>
      <w:r w:rsidR="00207BAA">
        <w:rPr>
          <w:rFonts w:ascii="Arial" w:hAnsi="Arial" w:cs="Arial"/>
        </w:rPr>
        <w:t xml:space="preserve">Hugo Arias y Compañía S.A.S. </w:t>
      </w:r>
      <w:r w:rsidR="00F70FB2">
        <w:rPr>
          <w:rFonts w:ascii="Arial" w:hAnsi="Arial" w:cs="Arial"/>
        </w:rPr>
        <w:t xml:space="preserve">delegó en </w:t>
      </w:r>
      <w:r w:rsidR="004D7F8A">
        <w:rPr>
          <w:rFonts w:ascii="Arial" w:hAnsi="Arial" w:cs="Arial"/>
        </w:rPr>
        <w:t>A&amp;C Inmobiliarios S.A.</w:t>
      </w:r>
      <w:r w:rsidR="00F70FB2">
        <w:rPr>
          <w:rFonts w:ascii="Arial" w:hAnsi="Arial" w:cs="Arial"/>
        </w:rPr>
        <w:t xml:space="preserve"> la </w:t>
      </w:r>
      <w:r w:rsidR="004D7F8A">
        <w:rPr>
          <w:rFonts w:ascii="Arial" w:hAnsi="Arial" w:cs="Arial"/>
        </w:rPr>
        <w:t xml:space="preserve">celebración y </w:t>
      </w:r>
      <w:r w:rsidR="00F70FB2">
        <w:rPr>
          <w:rFonts w:ascii="Arial" w:hAnsi="Arial" w:cs="Arial"/>
        </w:rPr>
        <w:t xml:space="preserve">administración del contrato de </w:t>
      </w:r>
      <w:r w:rsidR="004D7F8A">
        <w:rPr>
          <w:rFonts w:ascii="Arial" w:hAnsi="Arial" w:cs="Arial"/>
        </w:rPr>
        <w:t>arrendamiento</w:t>
      </w:r>
      <w:r w:rsidR="00F70FB2">
        <w:rPr>
          <w:rFonts w:ascii="Arial" w:hAnsi="Arial" w:cs="Arial"/>
        </w:rPr>
        <w:t xml:space="preserve"> del inmueble, por ser esta </w:t>
      </w:r>
      <w:r w:rsidR="004D7F8A">
        <w:rPr>
          <w:rFonts w:ascii="Arial" w:hAnsi="Arial" w:cs="Arial"/>
        </w:rPr>
        <w:t xml:space="preserve">última </w:t>
      </w:r>
      <w:r w:rsidR="00F70FB2">
        <w:rPr>
          <w:rFonts w:ascii="Arial" w:hAnsi="Arial" w:cs="Arial"/>
        </w:rPr>
        <w:t xml:space="preserve">una sociedad cuya actividad profesional </w:t>
      </w:r>
      <w:r w:rsidR="00207BAA">
        <w:rPr>
          <w:rFonts w:ascii="Arial" w:hAnsi="Arial" w:cs="Arial"/>
        </w:rPr>
        <w:t xml:space="preserve">está intrínsecamente relacionada con el arrendamiento de inmuebles. </w:t>
      </w:r>
      <w:r w:rsidR="004419F3">
        <w:rPr>
          <w:rFonts w:ascii="Arial" w:hAnsi="Arial" w:cs="Arial"/>
        </w:rPr>
        <w:t>Por lo cual, es claro que d</w:t>
      </w:r>
      <w:r w:rsidR="004419F3" w:rsidRPr="00C51CB5">
        <w:rPr>
          <w:rFonts w:ascii="Arial" w:hAnsi="Arial" w:cs="Arial"/>
        </w:rPr>
        <w:t xml:space="preserve">ebe </w:t>
      </w:r>
      <w:r w:rsidR="004419F3">
        <w:rPr>
          <w:rFonts w:ascii="Arial" w:hAnsi="Arial" w:cs="Arial"/>
        </w:rPr>
        <w:t xml:space="preserve">revocar la decisión del </w:t>
      </w:r>
      <w:r w:rsidR="004419F3">
        <w:rPr>
          <w:rFonts w:ascii="Arial" w:hAnsi="Arial" w:cs="Arial"/>
          <w:i/>
          <w:iCs/>
        </w:rPr>
        <w:t xml:space="preserve">a </w:t>
      </w:r>
      <w:r w:rsidR="004419F3" w:rsidRPr="004419F3">
        <w:rPr>
          <w:rFonts w:ascii="Arial" w:hAnsi="Arial" w:cs="Arial"/>
        </w:rPr>
        <w:t>quo</w:t>
      </w:r>
      <w:r w:rsidR="004419F3">
        <w:rPr>
          <w:rFonts w:ascii="Arial" w:hAnsi="Arial" w:cs="Arial"/>
        </w:rPr>
        <w:t xml:space="preserve"> </w:t>
      </w:r>
      <w:r w:rsidR="004419F3" w:rsidRPr="004419F3">
        <w:rPr>
          <w:rFonts w:ascii="Arial" w:hAnsi="Arial" w:cs="Arial"/>
        </w:rPr>
        <w:t>pues</w:t>
      </w:r>
      <w:r w:rsidR="004419F3">
        <w:rPr>
          <w:rFonts w:ascii="Arial" w:hAnsi="Arial" w:cs="Arial"/>
        </w:rPr>
        <w:t xml:space="preserve"> es un grave error el haberse condenado de manera solidaria a los demandados, ignorando</w:t>
      </w:r>
      <w:r w:rsidR="004419F3" w:rsidRPr="00C51CB5">
        <w:rPr>
          <w:rFonts w:ascii="Arial" w:hAnsi="Arial" w:cs="Arial"/>
        </w:rPr>
        <w:t xml:space="preserve"> que las obligaciones </w:t>
      </w:r>
      <w:r w:rsidR="004419F3">
        <w:rPr>
          <w:rFonts w:ascii="Arial" w:hAnsi="Arial" w:cs="Arial"/>
        </w:rPr>
        <w:t>en este caso si bien deben cumplirse de manera conjunta, debe ser una responsabilidad mancomunada</w:t>
      </w:r>
      <w:r w:rsidR="004419F3" w:rsidRPr="00C51CB5">
        <w:rPr>
          <w:rFonts w:ascii="Arial" w:hAnsi="Arial" w:cs="Arial"/>
        </w:rPr>
        <w:t xml:space="preserve"> por la normatividad que rige</w:t>
      </w:r>
      <w:r w:rsidR="004419F3">
        <w:rPr>
          <w:rFonts w:ascii="Arial" w:hAnsi="Arial" w:cs="Arial"/>
        </w:rPr>
        <w:t xml:space="preserve"> esta figura de contratación</w:t>
      </w:r>
      <w:r w:rsidR="004419F3" w:rsidRPr="00C51CB5">
        <w:rPr>
          <w:rFonts w:ascii="Arial" w:hAnsi="Arial" w:cs="Arial"/>
        </w:rPr>
        <w:t xml:space="preserve">. Por lo tanto, la obligación indemnizatoria que remotamente podría surgir a su cargo está estrictamente sujeta a las estipulaciones contractuales y </w:t>
      </w:r>
      <w:r w:rsidR="004419F3">
        <w:rPr>
          <w:rFonts w:ascii="Arial" w:hAnsi="Arial" w:cs="Arial"/>
        </w:rPr>
        <w:t xml:space="preserve">lo establecido por la ley. </w:t>
      </w:r>
    </w:p>
    <w:p w14:paraId="32DE28DF" w14:textId="77777777" w:rsidR="006C4356" w:rsidRDefault="006C4356" w:rsidP="00C87412">
      <w:pPr>
        <w:tabs>
          <w:tab w:val="left" w:pos="5626"/>
        </w:tabs>
        <w:spacing w:line="360" w:lineRule="auto"/>
        <w:jc w:val="both"/>
        <w:rPr>
          <w:rFonts w:ascii="Arial" w:hAnsi="Arial" w:cs="Arial"/>
        </w:rPr>
      </w:pPr>
    </w:p>
    <w:p w14:paraId="2779268B" w14:textId="45409AC3" w:rsidR="006C4356" w:rsidRPr="006C4356" w:rsidRDefault="006C4356" w:rsidP="006C4356">
      <w:pPr>
        <w:tabs>
          <w:tab w:val="left" w:pos="5626"/>
        </w:tabs>
        <w:spacing w:line="360" w:lineRule="auto"/>
        <w:jc w:val="both"/>
        <w:rPr>
          <w:rFonts w:ascii="Arial" w:hAnsi="Arial" w:cs="Arial"/>
        </w:rPr>
      </w:pPr>
      <w:r>
        <w:rPr>
          <w:rFonts w:ascii="Arial" w:hAnsi="Arial" w:cs="Arial"/>
        </w:rPr>
        <w:t xml:space="preserve">En conclusión, </w:t>
      </w:r>
      <w:r>
        <w:rPr>
          <w:rFonts w:ascii="Arial" w:hAnsi="Arial" w:cs="Arial"/>
          <w:lang w:val="es-CO"/>
        </w:rPr>
        <w:t>e</w:t>
      </w:r>
      <w:r w:rsidRPr="006C4356">
        <w:rPr>
          <w:rFonts w:ascii="Arial" w:hAnsi="Arial" w:cs="Arial"/>
          <w:lang w:val="es-CO"/>
        </w:rPr>
        <w:t xml:space="preserve">l </w:t>
      </w:r>
      <w:r w:rsidRPr="006C4356">
        <w:rPr>
          <w:rFonts w:ascii="Arial" w:hAnsi="Arial" w:cs="Arial"/>
          <w:i/>
          <w:iCs/>
          <w:lang w:val="es-CO"/>
        </w:rPr>
        <w:t>a quo</w:t>
      </w:r>
      <w:r w:rsidRPr="006C4356">
        <w:rPr>
          <w:rFonts w:ascii="Arial" w:hAnsi="Arial" w:cs="Arial"/>
          <w:lang w:val="es-CO"/>
        </w:rPr>
        <w:t xml:space="preserve"> comete un grave error al condenar solidariamente a Hugo Arias y Compañía S.A.S. junto con el resto de la parte pasiva en la sentencia del 29 de mayo de 2024, ya que la figura de solidaridad surge únicamente cuando la ley o una convención lo establecen</w:t>
      </w:r>
      <w:r>
        <w:rPr>
          <w:rFonts w:ascii="Arial" w:hAnsi="Arial" w:cs="Arial"/>
          <w:lang w:val="es-CO"/>
        </w:rPr>
        <w:t xml:space="preserve">, pues por un lado: </w:t>
      </w:r>
      <w:r>
        <w:rPr>
          <w:rFonts w:ascii="Arial" w:hAnsi="Arial" w:cs="Arial"/>
          <w:b/>
          <w:bCs/>
          <w:lang w:val="es-CO"/>
        </w:rPr>
        <w:t xml:space="preserve">(i) </w:t>
      </w:r>
      <w:r w:rsidRPr="006C4356">
        <w:rPr>
          <w:rFonts w:ascii="Arial" w:hAnsi="Arial" w:cs="Arial"/>
          <w:lang w:val="es-CO"/>
        </w:rPr>
        <w:t>El contrato verbal celebrado entre mi representada y A&amp;C Inmobiliarios S.A. no contempla la posibilidad de una condena solidaria</w:t>
      </w:r>
      <w:r>
        <w:rPr>
          <w:rFonts w:ascii="Arial" w:hAnsi="Arial" w:cs="Arial"/>
          <w:lang w:val="es-CO"/>
        </w:rPr>
        <w:t xml:space="preserve">; y, </w:t>
      </w:r>
      <w:r>
        <w:rPr>
          <w:rFonts w:ascii="Arial" w:hAnsi="Arial" w:cs="Arial"/>
          <w:b/>
          <w:bCs/>
          <w:lang w:val="es-CO"/>
        </w:rPr>
        <w:t>(</w:t>
      </w:r>
      <w:proofErr w:type="spellStart"/>
      <w:r>
        <w:rPr>
          <w:rFonts w:ascii="Arial" w:hAnsi="Arial" w:cs="Arial"/>
          <w:b/>
          <w:bCs/>
          <w:lang w:val="es-CO"/>
        </w:rPr>
        <w:t>ii</w:t>
      </w:r>
      <w:proofErr w:type="spellEnd"/>
      <w:r>
        <w:rPr>
          <w:rFonts w:ascii="Arial" w:hAnsi="Arial" w:cs="Arial"/>
          <w:b/>
          <w:bCs/>
          <w:lang w:val="es-CO"/>
        </w:rPr>
        <w:t>)</w:t>
      </w:r>
      <w:r>
        <w:rPr>
          <w:rFonts w:ascii="Arial" w:hAnsi="Arial" w:cs="Arial"/>
          <w:lang w:val="es-CO"/>
        </w:rPr>
        <w:t xml:space="preserve"> En cualquier caso</w:t>
      </w:r>
      <w:r w:rsidRPr="006C4356">
        <w:rPr>
          <w:rFonts w:ascii="Arial" w:hAnsi="Arial" w:cs="Arial"/>
          <w:lang w:val="es-CO"/>
        </w:rPr>
        <w:t xml:space="preserve">, los daños reclamados fueron causados únicamente por el actuar malintencionado del señor José Oquendo Orozco, quien ocultó información relevante al vender el establecimiento de comercio. Dado que no hubo culpa alguna por parte de mi representada y que sus obligaciones están determinadas por la normatividad del contrato de mandato, debe revocarse la decisión del </w:t>
      </w:r>
      <w:r w:rsidRPr="006C4356">
        <w:rPr>
          <w:rFonts w:ascii="Arial" w:hAnsi="Arial" w:cs="Arial"/>
          <w:i/>
          <w:iCs/>
          <w:lang w:val="es-CO"/>
        </w:rPr>
        <w:t>a quo</w:t>
      </w:r>
      <w:r>
        <w:rPr>
          <w:rFonts w:ascii="Arial" w:hAnsi="Arial" w:cs="Arial"/>
          <w:lang w:val="es-CO"/>
        </w:rPr>
        <w:t xml:space="preserve"> e condenar a mi prohijada a la</w:t>
      </w:r>
      <w:r w:rsidRPr="006C4356">
        <w:rPr>
          <w:rFonts w:ascii="Arial" w:hAnsi="Arial" w:cs="Arial"/>
          <w:lang w:val="es-CO"/>
        </w:rPr>
        <w:t xml:space="preserve"> obligación indemnizatoria</w:t>
      </w:r>
      <w:r>
        <w:rPr>
          <w:rFonts w:ascii="Arial" w:hAnsi="Arial" w:cs="Arial"/>
          <w:lang w:val="es-CO"/>
        </w:rPr>
        <w:t xml:space="preserve"> de manera solidaria</w:t>
      </w:r>
      <w:r w:rsidRPr="006C4356">
        <w:rPr>
          <w:rFonts w:ascii="Arial" w:hAnsi="Arial" w:cs="Arial"/>
          <w:lang w:val="es-CO"/>
        </w:rPr>
        <w:t xml:space="preserve">, </w:t>
      </w:r>
      <w:r>
        <w:rPr>
          <w:rFonts w:ascii="Arial" w:hAnsi="Arial" w:cs="Arial"/>
          <w:lang w:val="es-CO"/>
        </w:rPr>
        <w:t>pues</w:t>
      </w:r>
      <w:r w:rsidRPr="006C4356">
        <w:rPr>
          <w:rFonts w:ascii="Arial" w:hAnsi="Arial" w:cs="Arial"/>
          <w:lang w:val="es-CO"/>
        </w:rPr>
        <w:t xml:space="preserve"> </w:t>
      </w:r>
      <w:r>
        <w:rPr>
          <w:rFonts w:ascii="Arial" w:hAnsi="Arial" w:cs="Arial"/>
          <w:lang w:val="es-CO"/>
        </w:rPr>
        <w:t>este caso se</w:t>
      </w:r>
      <w:r w:rsidRPr="006C4356">
        <w:rPr>
          <w:rFonts w:ascii="Arial" w:hAnsi="Arial" w:cs="Arial"/>
          <w:lang w:val="es-CO"/>
        </w:rPr>
        <w:t xml:space="preserve"> sujeta a las estipulaciones contractuales y a la ley, </w:t>
      </w:r>
      <w:r>
        <w:rPr>
          <w:rFonts w:ascii="Arial" w:hAnsi="Arial" w:cs="Arial"/>
          <w:lang w:val="es-CO"/>
        </w:rPr>
        <w:t>por lo que</w:t>
      </w:r>
      <w:r w:rsidRPr="006C4356">
        <w:rPr>
          <w:rFonts w:ascii="Arial" w:hAnsi="Arial" w:cs="Arial"/>
          <w:lang w:val="es-CO"/>
        </w:rPr>
        <w:t xml:space="preserve"> no puede imponerse una responsabilidad solidaria que no está contemplada.</w:t>
      </w:r>
    </w:p>
    <w:p w14:paraId="79C4BE3E" w14:textId="77777777" w:rsidR="006C4356" w:rsidRPr="006C4356" w:rsidRDefault="006C4356" w:rsidP="00C87412">
      <w:pPr>
        <w:tabs>
          <w:tab w:val="left" w:pos="5626"/>
        </w:tabs>
        <w:spacing w:line="360" w:lineRule="auto"/>
        <w:jc w:val="both"/>
        <w:rPr>
          <w:rFonts w:ascii="Arial" w:hAnsi="Arial" w:cs="Arial"/>
          <w:lang w:val="es-CO"/>
        </w:rPr>
      </w:pPr>
    </w:p>
    <w:p w14:paraId="6664E192" w14:textId="77777777" w:rsidR="00903E18" w:rsidRPr="004419F3" w:rsidRDefault="00903E18">
      <w:pPr>
        <w:tabs>
          <w:tab w:val="left" w:pos="5626"/>
        </w:tabs>
        <w:spacing w:line="360" w:lineRule="auto"/>
        <w:jc w:val="both"/>
        <w:rPr>
          <w:rFonts w:ascii="Arial" w:hAnsi="Arial" w:cs="Arial"/>
          <w:lang w:val="es-ES_tradnl"/>
        </w:rPr>
      </w:pPr>
    </w:p>
    <w:p w14:paraId="0D0967EE" w14:textId="23E1DC4C" w:rsidR="00B14E70" w:rsidRPr="004419F3" w:rsidRDefault="00B14E70" w:rsidP="00F95C9D">
      <w:pPr>
        <w:pStyle w:val="Ttulo1"/>
        <w:rPr>
          <w:lang w:val="es-ES_tradnl"/>
        </w:rPr>
      </w:pPr>
      <w:r w:rsidRPr="004419F3">
        <w:rPr>
          <w:lang w:val="es-ES_tradnl"/>
        </w:rPr>
        <w:t>PETICIÓN</w:t>
      </w:r>
    </w:p>
    <w:p w14:paraId="3CE4BFCC" w14:textId="77777777" w:rsidR="00B14E70" w:rsidRPr="004419F3" w:rsidRDefault="00B14E70">
      <w:pPr>
        <w:tabs>
          <w:tab w:val="left" w:pos="5626"/>
        </w:tabs>
        <w:spacing w:line="360" w:lineRule="auto"/>
        <w:jc w:val="both"/>
        <w:rPr>
          <w:rFonts w:ascii="Arial" w:hAnsi="Arial" w:cs="Arial"/>
          <w:b/>
          <w:lang w:val="es-ES_tradnl"/>
        </w:rPr>
      </w:pPr>
    </w:p>
    <w:p w14:paraId="58B4E39D" w14:textId="77777777" w:rsidR="006C4356" w:rsidRPr="006C4356" w:rsidRDefault="006C4356" w:rsidP="006C4356">
      <w:pPr>
        <w:tabs>
          <w:tab w:val="left" w:pos="5626"/>
        </w:tabs>
        <w:spacing w:line="360" w:lineRule="auto"/>
        <w:jc w:val="both"/>
        <w:rPr>
          <w:rFonts w:ascii="Arial" w:hAnsi="Arial" w:cs="Arial"/>
          <w:lang w:val="es-CO"/>
        </w:rPr>
      </w:pPr>
      <w:r w:rsidRPr="006C4356">
        <w:rPr>
          <w:rFonts w:ascii="Arial" w:hAnsi="Arial" w:cs="Arial" w:hint="cs"/>
          <w:lang w:val="es-CO"/>
        </w:rPr>
        <w:t>En virtud de todo lo expuesto, ruego al H. Tribunal Superior del Distrito Judicial De Cali, lo siguiente:</w:t>
      </w:r>
    </w:p>
    <w:p w14:paraId="159304AE" w14:textId="77777777" w:rsidR="006C4356" w:rsidRDefault="006C4356" w:rsidP="006C4356">
      <w:pPr>
        <w:tabs>
          <w:tab w:val="left" w:pos="5626"/>
        </w:tabs>
        <w:spacing w:line="360" w:lineRule="auto"/>
        <w:jc w:val="both"/>
        <w:rPr>
          <w:rFonts w:ascii="Arial" w:hAnsi="Arial" w:cs="Arial"/>
          <w:lang w:val="es-CO"/>
        </w:rPr>
      </w:pPr>
    </w:p>
    <w:p w14:paraId="6B316A55" w14:textId="39B23009" w:rsidR="006C4356" w:rsidRDefault="006C4356" w:rsidP="006C4356">
      <w:pPr>
        <w:pStyle w:val="Prrafodelista"/>
        <w:numPr>
          <w:ilvl w:val="0"/>
          <w:numId w:val="26"/>
        </w:numPr>
        <w:tabs>
          <w:tab w:val="left" w:pos="5626"/>
        </w:tabs>
        <w:spacing w:line="360" w:lineRule="auto"/>
        <w:jc w:val="both"/>
        <w:rPr>
          <w:rFonts w:ascii="Arial" w:hAnsi="Arial" w:cs="Arial"/>
          <w:lang w:val="es-CO"/>
        </w:rPr>
      </w:pPr>
      <w:r w:rsidRPr="006C4356">
        <w:rPr>
          <w:rFonts w:ascii="Arial" w:hAnsi="Arial" w:cs="Arial" w:hint="cs"/>
          <w:b/>
          <w:bCs/>
          <w:u w:val="single"/>
          <w:lang w:val="es-CO"/>
        </w:rPr>
        <w:t>REVOCAR</w:t>
      </w:r>
      <w:r w:rsidRPr="006C4356">
        <w:rPr>
          <w:rFonts w:ascii="Arial" w:hAnsi="Arial" w:cs="Arial" w:hint="cs"/>
          <w:lang w:val="es-CO"/>
        </w:rPr>
        <w:t> en su integridad la sentencia de primera instancia del </w:t>
      </w:r>
      <w:r>
        <w:rPr>
          <w:rFonts w:ascii="Arial" w:hAnsi="Arial" w:cs="Arial"/>
          <w:lang w:val="es-CO"/>
        </w:rPr>
        <w:t>29</w:t>
      </w:r>
      <w:r w:rsidRPr="006C4356">
        <w:rPr>
          <w:rFonts w:ascii="Arial" w:hAnsi="Arial" w:cs="Arial" w:hint="cs"/>
          <w:lang w:val="es-CO"/>
        </w:rPr>
        <w:t xml:space="preserve"> de </w:t>
      </w:r>
      <w:r>
        <w:rPr>
          <w:rFonts w:ascii="Arial" w:hAnsi="Arial" w:cs="Arial"/>
          <w:lang w:val="es-CO"/>
        </w:rPr>
        <w:t>mayo</w:t>
      </w:r>
      <w:r w:rsidRPr="006C4356">
        <w:rPr>
          <w:rFonts w:ascii="Arial" w:hAnsi="Arial" w:cs="Arial" w:hint="cs"/>
          <w:lang w:val="es-CO"/>
        </w:rPr>
        <w:t> de 2024 proferida por el Juzgado </w:t>
      </w:r>
      <w:r>
        <w:rPr>
          <w:rFonts w:ascii="Arial" w:hAnsi="Arial" w:cs="Arial"/>
          <w:lang w:val="es-CO"/>
        </w:rPr>
        <w:t>Catorce</w:t>
      </w:r>
      <w:r w:rsidRPr="006C4356">
        <w:rPr>
          <w:rFonts w:ascii="Arial" w:hAnsi="Arial" w:cs="Arial" w:hint="cs"/>
          <w:lang w:val="es-CO"/>
        </w:rPr>
        <w:t> (</w:t>
      </w:r>
      <w:r>
        <w:rPr>
          <w:rFonts w:ascii="Arial" w:hAnsi="Arial" w:cs="Arial"/>
          <w:lang w:val="es-CO"/>
        </w:rPr>
        <w:t>14</w:t>
      </w:r>
      <w:r w:rsidRPr="006C4356">
        <w:rPr>
          <w:rFonts w:ascii="Arial" w:hAnsi="Arial" w:cs="Arial" w:hint="cs"/>
          <w:lang w:val="es-CO"/>
        </w:rPr>
        <w:t xml:space="preserve">) Civil del Circuito de Cali, mediante la cual resolvió declarar la responsabilidad de la parte demandada y condenar al pago de perjuicios </w:t>
      </w:r>
      <w:r>
        <w:rPr>
          <w:rFonts w:ascii="Arial" w:hAnsi="Arial" w:cs="Arial"/>
          <w:lang w:val="es-CO"/>
        </w:rPr>
        <w:t xml:space="preserve">materiales e </w:t>
      </w:r>
      <w:r w:rsidRPr="006C4356">
        <w:rPr>
          <w:rFonts w:ascii="Arial" w:hAnsi="Arial" w:cs="Arial" w:hint="cs"/>
          <w:lang w:val="es-CO"/>
        </w:rPr>
        <w:t>inmateriales a favor de los demandantes.</w:t>
      </w:r>
    </w:p>
    <w:p w14:paraId="524CD2B0" w14:textId="77777777" w:rsidR="006C4356" w:rsidRPr="006C4356" w:rsidRDefault="006C4356" w:rsidP="006C4356">
      <w:pPr>
        <w:pStyle w:val="Prrafodelista"/>
        <w:tabs>
          <w:tab w:val="left" w:pos="5626"/>
        </w:tabs>
        <w:spacing w:line="360" w:lineRule="auto"/>
        <w:jc w:val="both"/>
        <w:rPr>
          <w:rFonts w:ascii="Arial" w:hAnsi="Arial" w:cs="Arial"/>
          <w:lang w:val="es-CO"/>
        </w:rPr>
      </w:pPr>
    </w:p>
    <w:p w14:paraId="7BE2AFB6" w14:textId="592F5ABC" w:rsidR="006C4356" w:rsidRPr="006C4356" w:rsidRDefault="006C4356" w:rsidP="006C4356">
      <w:pPr>
        <w:pStyle w:val="Prrafodelista"/>
        <w:numPr>
          <w:ilvl w:val="0"/>
          <w:numId w:val="26"/>
        </w:numPr>
        <w:tabs>
          <w:tab w:val="left" w:pos="5626"/>
        </w:tabs>
        <w:spacing w:line="360" w:lineRule="auto"/>
        <w:jc w:val="both"/>
        <w:rPr>
          <w:rFonts w:ascii="Arial" w:hAnsi="Arial" w:cs="Arial"/>
          <w:lang w:val="es-CO"/>
        </w:rPr>
      </w:pPr>
      <w:r w:rsidRPr="006C4356">
        <w:rPr>
          <w:rFonts w:ascii="Arial" w:hAnsi="Arial" w:cs="Arial" w:hint="cs"/>
          <w:lang w:val="es-CO"/>
        </w:rPr>
        <w:t> </w:t>
      </w:r>
      <w:r w:rsidRPr="006C4356">
        <w:rPr>
          <w:rFonts w:ascii="Arial" w:hAnsi="Arial" w:cs="Arial" w:hint="cs"/>
          <w:b/>
          <w:bCs/>
          <w:u w:val="single"/>
          <w:lang w:val="es-CO"/>
        </w:rPr>
        <w:t>DECLARAR</w:t>
      </w:r>
      <w:r w:rsidRPr="006C4356">
        <w:rPr>
          <w:rFonts w:ascii="Arial" w:hAnsi="Arial" w:cs="Arial" w:hint="cs"/>
          <w:lang w:val="es-CO"/>
        </w:rPr>
        <w:t xml:space="preserve"> probada las excepciones propuestas por mi representada </w:t>
      </w:r>
      <w:r>
        <w:rPr>
          <w:rFonts w:ascii="Arial" w:hAnsi="Arial" w:cs="Arial"/>
          <w:lang w:val="es-CO"/>
        </w:rPr>
        <w:t>HUGO ARIAS Y COMPAÑÍA S.A.S</w:t>
      </w:r>
      <w:r w:rsidRPr="006C4356">
        <w:rPr>
          <w:rFonts w:ascii="Arial" w:hAnsi="Arial" w:cs="Arial" w:hint="cs"/>
          <w:lang w:val="es-CO"/>
        </w:rPr>
        <w:t>, concernientes a</w:t>
      </w:r>
      <w:r>
        <w:rPr>
          <w:rFonts w:ascii="Arial" w:hAnsi="Arial" w:cs="Arial"/>
          <w:lang w:val="es-CO"/>
        </w:rPr>
        <w:t xml:space="preserve"> la inexistencia de responsabilidad por parte de la pasiva, la indebida valoración de pruebas</w:t>
      </w:r>
      <w:r w:rsidRPr="006C4356">
        <w:rPr>
          <w:rFonts w:ascii="Arial" w:hAnsi="Arial" w:cs="Arial" w:hint="cs"/>
          <w:lang w:val="es-CO"/>
        </w:rPr>
        <w:t xml:space="preserve">, excesiva tasación de perjuicios inmateriales, improcedencia del daño a la vida de relación, improcedencia del lucro cesante y demás propuestas en la contestación que liberen de responsabilidad de la pasiva y por consiguiente </w:t>
      </w:r>
      <w:r w:rsidRPr="006C4356">
        <w:rPr>
          <w:rFonts w:ascii="Arial" w:hAnsi="Arial" w:cs="Arial" w:hint="cs"/>
          <w:lang w:val="es-CO"/>
        </w:rPr>
        <w:lastRenderedPageBreak/>
        <w:t>negar la totalidad de las pretensiones de la demanda</w:t>
      </w:r>
    </w:p>
    <w:p w14:paraId="358DDF58" w14:textId="77777777" w:rsidR="008349ED" w:rsidRPr="006C4356" w:rsidRDefault="008349ED">
      <w:pPr>
        <w:tabs>
          <w:tab w:val="left" w:pos="5626"/>
        </w:tabs>
        <w:spacing w:line="360" w:lineRule="auto"/>
        <w:jc w:val="both"/>
        <w:rPr>
          <w:rFonts w:ascii="Arial" w:hAnsi="Arial" w:cs="Arial"/>
          <w:lang w:val="es-CO"/>
        </w:rPr>
      </w:pPr>
    </w:p>
    <w:p w14:paraId="57A2E490" w14:textId="56C3763C" w:rsidR="008349ED" w:rsidRDefault="008349ED" w:rsidP="008349ED">
      <w:pPr>
        <w:tabs>
          <w:tab w:val="left" w:pos="5626"/>
        </w:tabs>
        <w:spacing w:line="360" w:lineRule="auto"/>
        <w:jc w:val="both"/>
        <w:rPr>
          <w:rFonts w:ascii="Arial" w:hAnsi="Arial" w:cs="Arial"/>
          <w:lang w:val="es-ES_tradnl"/>
        </w:rPr>
      </w:pPr>
      <w:r>
        <w:rPr>
          <w:rStyle w:val="wacimagecontainer"/>
          <w:rFonts w:ascii="Segoe UI" w:hAnsi="Segoe UI" w:cs="Segoe UI"/>
          <w:noProof/>
          <w:sz w:val="18"/>
          <w:szCs w:val="18"/>
        </w:rPr>
        <w:drawing>
          <wp:anchor distT="0" distB="0" distL="114300" distR="114300" simplePos="0" relativeHeight="251658240" behindDoc="1" locked="0" layoutInCell="1" allowOverlap="1" wp14:anchorId="56495DDE" wp14:editId="6BF39622">
            <wp:simplePos x="0" y="0"/>
            <wp:positionH relativeFrom="column">
              <wp:posOffset>-237731</wp:posOffset>
            </wp:positionH>
            <wp:positionV relativeFrom="paragraph">
              <wp:posOffset>136863</wp:posOffset>
            </wp:positionV>
            <wp:extent cx="3120437" cy="659757"/>
            <wp:effectExtent l="0" t="0" r="0" b="1270"/>
            <wp:wrapNone/>
            <wp:docPr id="185201562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8612" cy="676286"/>
                    </a:xfrm>
                    <a:prstGeom prst="rect">
                      <a:avLst/>
                    </a:prstGeom>
                    <a:noFill/>
                    <a:ln>
                      <a:noFill/>
                    </a:ln>
                  </pic:spPr>
                </pic:pic>
              </a:graphicData>
            </a:graphic>
            <wp14:sizeRelH relativeFrom="page">
              <wp14:pctWidth>0</wp14:pctWidth>
            </wp14:sizeRelH>
            <wp14:sizeRelV relativeFrom="page">
              <wp14:pctHeight>0</wp14:pctHeight>
            </wp14:sizeRelV>
          </wp:anchor>
        </w:drawing>
      </w:r>
      <w:r w:rsidR="00B14E70" w:rsidRPr="004419F3">
        <w:rPr>
          <w:rFonts w:ascii="Arial" w:hAnsi="Arial" w:cs="Arial"/>
          <w:lang w:val="es-ES_tradnl"/>
        </w:rPr>
        <w:t>Cordialmente,</w:t>
      </w:r>
    </w:p>
    <w:p w14:paraId="35294E7A" w14:textId="7FA0CC1D" w:rsidR="008349ED" w:rsidRDefault="008349ED" w:rsidP="008349ED">
      <w:pPr>
        <w:pStyle w:val="paragraph"/>
        <w:spacing w:before="0" w:beforeAutospacing="0" w:after="0" w:afterAutospacing="0"/>
        <w:jc w:val="both"/>
        <w:textAlignment w:val="baseline"/>
        <w:rPr>
          <w:rFonts w:ascii="Segoe UI" w:hAnsi="Segoe UI" w:cs="Segoe UI"/>
          <w:sz w:val="18"/>
          <w:szCs w:val="18"/>
        </w:rPr>
      </w:pPr>
    </w:p>
    <w:p w14:paraId="12B1266D" w14:textId="77777777" w:rsidR="008349ED" w:rsidRPr="008349ED" w:rsidRDefault="008349ED" w:rsidP="00C87412">
      <w:pPr>
        <w:pStyle w:val="paragraph"/>
        <w:spacing w:before="0" w:beforeAutospacing="0" w:after="0" w:afterAutospacing="0" w:line="276" w:lineRule="auto"/>
        <w:jc w:val="both"/>
        <w:textAlignment w:val="baseline"/>
        <w:rPr>
          <w:rFonts w:ascii="Segoe UI" w:hAnsi="Segoe UI" w:cs="Segoe UI"/>
          <w:sz w:val="18"/>
          <w:szCs w:val="18"/>
        </w:rPr>
      </w:pPr>
    </w:p>
    <w:p w14:paraId="1166EDE2" w14:textId="77777777" w:rsidR="00C87412" w:rsidRDefault="00C87412" w:rsidP="00C87412">
      <w:pPr>
        <w:tabs>
          <w:tab w:val="left" w:pos="5626"/>
        </w:tabs>
        <w:spacing w:line="276" w:lineRule="auto"/>
        <w:jc w:val="both"/>
        <w:rPr>
          <w:rFonts w:ascii="Arial" w:hAnsi="Arial" w:cs="Arial"/>
          <w:b/>
          <w:bCs/>
          <w:lang w:val="es-CO"/>
        </w:rPr>
      </w:pPr>
    </w:p>
    <w:p w14:paraId="25D1B743" w14:textId="624BCF92" w:rsidR="00C87412" w:rsidRDefault="008349ED" w:rsidP="00C87412">
      <w:pPr>
        <w:tabs>
          <w:tab w:val="left" w:pos="5626"/>
        </w:tabs>
        <w:spacing w:line="276" w:lineRule="auto"/>
        <w:jc w:val="both"/>
        <w:rPr>
          <w:rFonts w:ascii="Arial" w:hAnsi="Arial" w:cs="Arial"/>
          <w:lang w:val="es-CO"/>
        </w:rPr>
      </w:pPr>
      <w:r w:rsidRPr="008349ED">
        <w:rPr>
          <w:rFonts w:ascii="Arial" w:hAnsi="Arial" w:cs="Arial"/>
          <w:b/>
          <w:bCs/>
          <w:lang w:val="es-CO"/>
        </w:rPr>
        <w:t>ANA MARÍA BARÓN MENDOZA</w:t>
      </w:r>
      <w:r w:rsidRPr="008349ED">
        <w:rPr>
          <w:rFonts w:ascii="Arial" w:hAnsi="Arial" w:cs="Arial"/>
          <w:lang w:val="es-CO"/>
        </w:rPr>
        <w:t>  </w:t>
      </w:r>
    </w:p>
    <w:p w14:paraId="7F593242" w14:textId="4CB062F9" w:rsidR="008349ED" w:rsidRPr="008349ED" w:rsidRDefault="008349ED" w:rsidP="00C87412">
      <w:pPr>
        <w:tabs>
          <w:tab w:val="left" w:pos="5626"/>
        </w:tabs>
        <w:spacing w:line="276" w:lineRule="auto"/>
        <w:jc w:val="both"/>
        <w:rPr>
          <w:rFonts w:ascii="Arial" w:hAnsi="Arial" w:cs="Arial"/>
          <w:lang w:val="es-CO"/>
        </w:rPr>
      </w:pPr>
      <w:r w:rsidRPr="008349ED">
        <w:rPr>
          <w:rFonts w:ascii="Arial" w:hAnsi="Arial" w:cs="Arial"/>
          <w:lang w:val="es-CO"/>
        </w:rPr>
        <w:t>C.C. 1.019.077.502 de Bogotá.  </w:t>
      </w:r>
    </w:p>
    <w:p w14:paraId="13C6B87C" w14:textId="0BE6FC0F" w:rsidR="00B14E70" w:rsidRPr="00C87412" w:rsidRDefault="008349ED" w:rsidP="00C87412">
      <w:pPr>
        <w:tabs>
          <w:tab w:val="left" w:pos="5626"/>
        </w:tabs>
        <w:spacing w:line="276" w:lineRule="auto"/>
        <w:jc w:val="both"/>
        <w:rPr>
          <w:rFonts w:ascii="Arial" w:hAnsi="Arial" w:cs="Arial"/>
          <w:lang w:val="es-CO"/>
        </w:rPr>
      </w:pPr>
      <w:r w:rsidRPr="008349ED">
        <w:rPr>
          <w:rFonts w:ascii="Arial" w:hAnsi="Arial" w:cs="Arial"/>
          <w:lang w:val="es-CO"/>
        </w:rPr>
        <w:t xml:space="preserve">T.P. 265.684 el C.S. de la </w:t>
      </w:r>
      <w:proofErr w:type="spellStart"/>
      <w:r w:rsidRPr="008349ED">
        <w:rPr>
          <w:rFonts w:ascii="Arial" w:hAnsi="Arial" w:cs="Arial"/>
          <w:lang w:val="es-CO"/>
        </w:rPr>
        <w:t>Jra</w:t>
      </w:r>
      <w:proofErr w:type="spellEnd"/>
      <w:r w:rsidRPr="008349ED">
        <w:rPr>
          <w:rFonts w:ascii="Arial" w:hAnsi="Arial" w:cs="Arial"/>
          <w:lang w:val="es-CO"/>
        </w:rPr>
        <w:t>.  </w:t>
      </w:r>
    </w:p>
    <w:sectPr w:rsidR="00B14E70" w:rsidRPr="00C87412" w:rsidSect="00B54DCC">
      <w:headerReference w:type="default" r:id="rId9"/>
      <w:footerReference w:type="default" r:id="rId10"/>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942FA" w14:textId="77777777" w:rsidR="001D5BA7" w:rsidRDefault="001D5BA7" w:rsidP="0025591F">
      <w:r>
        <w:separator/>
      </w:r>
    </w:p>
  </w:endnote>
  <w:endnote w:type="continuationSeparator" w:id="0">
    <w:p w14:paraId="60B41FE5" w14:textId="77777777" w:rsidR="001D5BA7" w:rsidRDefault="001D5BA7"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Arial MT">
    <w:altName w:val="Arial"/>
    <w:panose1 w:val="020B0604020202020204"/>
    <w:charset w:val="01"/>
    <w:family w:val="swiss"/>
    <w:pitch w:val="variable"/>
  </w:font>
  <w:font w:name="Symbol">
    <w:panose1 w:val="05050102010706020507"/>
    <w:charset w:val="02"/>
    <w:family w:val="decorative"/>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1"/>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panose1 w:val="00000000000000000000"/>
    <w:charset w:val="4D"/>
    <w:family w:val="auto"/>
    <w:pitch w:val="variable"/>
    <w:sig w:usb0="A00002F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1A0F" w14:textId="77777777" w:rsidR="004A356B" w:rsidRDefault="00B54DCC"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1F480FF8" wp14:editId="2A9963C1">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5994A19A" wp14:editId="36087D84">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04AD0A"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0D6F3134"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4A19A"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" filled="f" stroked="f" strokeweight="1pt">
              <v:textbox>
                <w:txbxContent>
                  <w:p w14:paraId="4B04AD0A"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0D6F3134"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EC4125B" wp14:editId="4301325B">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99F4B" w14:textId="77777777" w:rsidR="00416F84" w:rsidRDefault="00416F84" w:rsidP="00416F84">
    <w:pPr>
      <w:ind w:left="7080" w:firstLine="708"/>
      <w:rPr>
        <w:color w:val="222A35" w:themeColor="text2" w:themeShade="80"/>
      </w:rPr>
    </w:pPr>
  </w:p>
  <w:p w14:paraId="3650E52D" w14:textId="77777777" w:rsidR="00416F84" w:rsidRDefault="004A356B"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1FF5AC4B" wp14:editId="2EDF8DEB">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007ABD" w14:textId="77777777" w:rsidR="00416F84" w:rsidRPr="004A356B" w:rsidRDefault="00290007"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LPR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5AC4B"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" filled="f" stroked="f" strokeweight="1pt">
              <v:textbox>
                <w:txbxContent>
                  <w:p w14:paraId="2D007ABD" w14:textId="77777777" w:rsidR="00416F84" w:rsidRPr="004A356B" w:rsidRDefault="00290007"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LPR</w:t>
                    </w:r>
                  </w:p>
                </w:txbxContent>
              </v:textbox>
              <w10:wrap anchorx="page" anchory="margin"/>
            </v:rect>
          </w:pict>
        </mc:Fallback>
      </mc:AlternateContent>
    </w:r>
  </w:p>
  <w:p w14:paraId="5874BC99" w14:textId="77777777" w:rsidR="00416F84" w:rsidRDefault="00416F84" w:rsidP="004A356B">
    <w:pPr>
      <w:rPr>
        <w:color w:val="222A35" w:themeColor="text2" w:themeShade="80"/>
      </w:rPr>
    </w:pPr>
  </w:p>
  <w:p w14:paraId="11741DD7" w14:textId="1AA00DAB"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2420AD">
      <w:rPr>
        <w:rFonts w:ascii="Raleway" w:hAnsi="Raleway"/>
        <w:b/>
        <w:bCs/>
        <w:noProof/>
        <w:color w:val="222A35" w:themeColor="text2" w:themeShade="80"/>
        <w:sz w:val="16"/>
        <w:szCs w:val="16"/>
      </w:rPr>
      <w:t>9</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2420AD">
      <w:rPr>
        <w:rFonts w:ascii="Raleway" w:hAnsi="Raleway"/>
        <w:b/>
        <w:bCs/>
        <w:noProof/>
        <w:color w:val="222A35" w:themeColor="text2" w:themeShade="80"/>
        <w:sz w:val="16"/>
        <w:szCs w:val="16"/>
      </w:rPr>
      <w:t>9</w:t>
    </w:r>
    <w:r w:rsidR="003F26B0" w:rsidRPr="00194DAC">
      <w:rPr>
        <w:rFonts w:ascii="Raleway" w:hAnsi="Raleway"/>
        <w:b/>
        <w:bCs/>
        <w:color w:val="222A35" w:themeColor="text2" w:themeShade="80"/>
        <w:sz w:val="16"/>
        <w:szCs w:val="16"/>
      </w:rPr>
      <w:fldChar w:fldCharType="end"/>
    </w:r>
  </w:p>
  <w:p w14:paraId="2EA975EE" w14:textId="77777777" w:rsidR="002B5E76" w:rsidRDefault="002B5E76">
    <w:pPr>
      <w:pStyle w:val="Piedepgina"/>
    </w:pPr>
  </w:p>
  <w:p w14:paraId="361E0779" w14:textId="77777777" w:rsidR="00E27AA3" w:rsidRDefault="00E27AA3"/>
  <w:p w14:paraId="391188E5" w14:textId="77777777" w:rsidR="00E27AA3" w:rsidRDefault="00E27AA3"/>
  <w:p w14:paraId="70BD8E28" w14:textId="77777777" w:rsidR="00E27AA3" w:rsidRDefault="00E27AA3"/>
  <w:p w14:paraId="330393FC" w14:textId="77777777" w:rsidR="00E27AA3" w:rsidRDefault="00E27AA3"/>
  <w:p w14:paraId="2B510357" w14:textId="77777777" w:rsidR="00E27AA3" w:rsidRDefault="00E27A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EACFA" w14:textId="77777777" w:rsidR="001D5BA7" w:rsidRDefault="001D5BA7" w:rsidP="0025591F">
      <w:r>
        <w:separator/>
      </w:r>
    </w:p>
  </w:footnote>
  <w:footnote w:type="continuationSeparator" w:id="0">
    <w:p w14:paraId="479A9833" w14:textId="77777777" w:rsidR="001D5BA7" w:rsidRDefault="001D5BA7" w:rsidP="0025591F">
      <w:r>
        <w:continuationSeparator/>
      </w:r>
    </w:p>
  </w:footnote>
  <w:footnote w:id="1">
    <w:p w14:paraId="480C616A" w14:textId="4A0FE2EC" w:rsidR="0078133D" w:rsidRPr="003F6CBD" w:rsidRDefault="0078133D" w:rsidP="0078133D">
      <w:pPr>
        <w:pStyle w:val="Textonotapie"/>
        <w:jc w:val="both"/>
        <w:rPr>
          <w:sz w:val="16"/>
          <w:szCs w:val="16"/>
          <w:lang w:val="es-MX"/>
        </w:rPr>
      </w:pPr>
      <w:r w:rsidRPr="003F6CBD">
        <w:rPr>
          <w:rStyle w:val="Refdenotaalpie"/>
          <w:sz w:val="16"/>
          <w:szCs w:val="16"/>
        </w:rPr>
        <w:footnoteRef/>
      </w:r>
      <w:r w:rsidRPr="003F6CBD">
        <w:rPr>
          <w:sz w:val="16"/>
          <w:szCs w:val="16"/>
        </w:rPr>
        <w:t xml:space="preserve"> </w:t>
      </w:r>
      <w:r w:rsidRPr="003F6CBD">
        <w:rPr>
          <w:sz w:val="16"/>
          <w:szCs w:val="16"/>
          <w:lang w:val="es-MX"/>
        </w:rPr>
        <w:t>Daniel Pizarro, Ramón. Daño Moral. Prevención. Reparación. Punición. El daño moral en las diversas ramas del Derecho. Editorial Hammurabi. Págs. 531 y 532.</w:t>
      </w:r>
    </w:p>
  </w:footnote>
  <w:footnote w:id="2">
    <w:p w14:paraId="2D040862" w14:textId="009376AF" w:rsidR="003F6CBD" w:rsidRPr="003F6CBD" w:rsidRDefault="003F6CBD" w:rsidP="003F6CBD">
      <w:pPr>
        <w:pStyle w:val="Textonotapie"/>
        <w:jc w:val="both"/>
        <w:rPr>
          <w:lang w:val="es-ES_tradnl"/>
        </w:rPr>
      </w:pPr>
      <w:r w:rsidRPr="003F6CBD">
        <w:rPr>
          <w:rStyle w:val="Refdenotaalpie"/>
          <w:sz w:val="16"/>
          <w:szCs w:val="16"/>
        </w:rPr>
        <w:footnoteRef/>
      </w:r>
      <w:r w:rsidRPr="003F6CBD">
        <w:rPr>
          <w:sz w:val="16"/>
          <w:szCs w:val="16"/>
        </w:rPr>
        <w:t xml:space="preserve"> </w:t>
      </w:r>
      <w:r w:rsidRPr="003F6CBD">
        <w:rPr>
          <w:sz w:val="16"/>
          <w:szCs w:val="16"/>
          <w:lang w:val="es-MX"/>
        </w:rPr>
        <w:t>Consejo de Estado, Sección Tercera, sentencia de 5 de octubre de 1989, expediente. 5320, MP. Gustavo de Greiff Restrepo.</w:t>
      </w:r>
    </w:p>
  </w:footnote>
  <w:footnote w:id="3">
    <w:p w14:paraId="4E97E3A7" w14:textId="3A9BF97C" w:rsidR="003F6CBD" w:rsidRPr="003F6CBD" w:rsidRDefault="003F6CBD" w:rsidP="003F6CBD">
      <w:pPr>
        <w:pStyle w:val="Textonotapie"/>
        <w:jc w:val="both"/>
        <w:rPr>
          <w:sz w:val="16"/>
          <w:szCs w:val="16"/>
          <w:lang w:val="es-ES_tradnl"/>
        </w:rPr>
      </w:pPr>
      <w:r w:rsidRPr="003F6CBD">
        <w:rPr>
          <w:rStyle w:val="Refdenotaalpie"/>
          <w:sz w:val="16"/>
          <w:szCs w:val="16"/>
        </w:rPr>
        <w:footnoteRef/>
      </w:r>
      <w:r w:rsidRPr="003F6CBD">
        <w:rPr>
          <w:sz w:val="16"/>
          <w:szCs w:val="16"/>
        </w:rPr>
        <w:t xml:space="preserve"> </w:t>
      </w:r>
      <w:r w:rsidRPr="003F6CBD">
        <w:rPr>
          <w:sz w:val="16"/>
          <w:szCs w:val="16"/>
          <w:lang w:val="es-MX"/>
        </w:rPr>
        <w:t>Consejo de Estado, Sección Tercera, sentencia del 6 de agosto de 1993, expediente 8009. C.P. Daniel Suárez Hernández</w:t>
      </w:r>
    </w:p>
  </w:footnote>
  <w:footnote w:id="4">
    <w:p w14:paraId="2D8CB3A5" w14:textId="722B4118" w:rsidR="003F6CBD" w:rsidRPr="003F6CBD" w:rsidRDefault="003F6CBD" w:rsidP="003F6CBD">
      <w:pPr>
        <w:pStyle w:val="Textonotapie"/>
        <w:jc w:val="both"/>
        <w:rPr>
          <w:lang w:val="es-ES_tradnl"/>
        </w:rPr>
      </w:pPr>
      <w:r w:rsidRPr="003F6CBD">
        <w:rPr>
          <w:rStyle w:val="Refdenotaalpie"/>
          <w:sz w:val="16"/>
          <w:szCs w:val="16"/>
        </w:rPr>
        <w:footnoteRef/>
      </w:r>
      <w:r w:rsidRPr="003F6CBD">
        <w:rPr>
          <w:sz w:val="16"/>
          <w:szCs w:val="16"/>
        </w:rPr>
        <w:t xml:space="preserve"> </w:t>
      </w:r>
      <w:r w:rsidRPr="003F6CBD">
        <w:rPr>
          <w:sz w:val="16"/>
          <w:szCs w:val="16"/>
          <w:lang w:val="es-MX"/>
        </w:rPr>
        <w:t>Ibidem.</w:t>
      </w:r>
    </w:p>
  </w:footnote>
  <w:footnote w:id="5">
    <w:p w14:paraId="420739E3" w14:textId="1CA17CB1" w:rsidR="004419F3" w:rsidRPr="004419F3" w:rsidRDefault="004419F3" w:rsidP="004419F3">
      <w:pPr>
        <w:pStyle w:val="Textonotapie"/>
        <w:jc w:val="both"/>
        <w:rPr>
          <w:sz w:val="16"/>
          <w:szCs w:val="16"/>
          <w:lang w:val="es-ES_tradnl"/>
        </w:rPr>
      </w:pPr>
      <w:r w:rsidRPr="004419F3">
        <w:rPr>
          <w:rStyle w:val="Refdenotaalpie"/>
          <w:sz w:val="16"/>
          <w:szCs w:val="16"/>
        </w:rPr>
        <w:footnoteRef/>
      </w:r>
      <w:r w:rsidRPr="004419F3">
        <w:rPr>
          <w:sz w:val="16"/>
          <w:szCs w:val="16"/>
        </w:rPr>
        <w:t xml:space="preserve"> </w:t>
      </w:r>
      <w:r w:rsidRPr="004419F3">
        <w:rPr>
          <w:sz w:val="16"/>
          <w:szCs w:val="16"/>
          <w:lang w:val="es-MX"/>
        </w:rPr>
        <w:t>Circular externa 44, noviembre 10 de 2005 de la Junta Nacional de Contadores</w:t>
      </w:r>
      <w:r>
        <w:rPr>
          <w:sz w:val="16"/>
          <w:szCs w:val="16"/>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94BE" w14:textId="77777777" w:rsidR="00FA4FFB" w:rsidRDefault="00543F6F">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0D9C46B3" wp14:editId="3F50F15B">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p w14:paraId="14CFFAD8" w14:textId="77777777" w:rsidR="00E27AA3" w:rsidRDefault="00E27AA3"/>
  <w:p w14:paraId="09D6DE54" w14:textId="77777777" w:rsidR="00E27AA3" w:rsidRDefault="00E27AA3"/>
  <w:p w14:paraId="131BF64A" w14:textId="77777777" w:rsidR="00E27AA3" w:rsidRDefault="00E27AA3"/>
  <w:p w14:paraId="32C42A15" w14:textId="77777777" w:rsidR="00E27AA3" w:rsidRDefault="00E27AA3"/>
  <w:p w14:paraId="2A8F401F" w14:textId="77777777" w:rsidR="00E27AA3" w:rsidRDefault="00E27A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BA5"/>
    <w:multiLevelType w:val="hybridMultilevel"/>
    <w:tmpl w:val="0F92CF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7C5BF4"/>
    <w:multiLevelType w:val="hybridMultilevel"/>
    <w:tmpl w:val="8946B858"/>
    <w:lvl w:ilvl="0" w:tplc="79BC84BA">
      <w:start w:val="1"/>
      <w:numFmt w:val="upperRoman"/>
      <w:pStyle w:val="Ttulo1"/>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656BB4"/>
    <w:multiLevelType w:val="hybridMultilevel"/>
    <w:tmpl w:val="2F16A970"/>
    <w:lvl w:ilvl="0" w:tplc="BD8C41A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FA1D78"/>
    <w:multiLevelType w:val="hybridMultilevel"/>
    <w:tmpl w:val="55062576"/>
    <w:lvl w:ilvl="0" w:tplc="3392ED3E">
      <w:start w:val="1"/>
      <w:numFmt w:val="decimal"/>
      <w:lvlText w:val="%1."/>
      <w:lvlJc w:val="left"/>
      <w:pPr>
        <w:ind w:left="1440" w:hanging="360"/>
      </w:pPr>
      <w:rPr>
        <w:rFonts w:hint="default"/>
        <w:spacing w:val="0"/>
        <w:w w:val="100"/>
        <w:lang w:val="es-ES" w:eastAsia="en-US" w:bidi="ar-SA"/>
      </w:rPr>
    </w:lvl>
    <w:lvl w:ilvl="1" w:tplc="080A0019" w:tentative="1">
      <w:start w:val="1"/>
      <w:numFmt w:val="lowerLetter"/>
      <w:lvlText w:val="%2."/>
      <w:lvlJc w:val="left"/>
      <w:pPr>
        <w:ind w:left="2040" w:hanging="360"/>
      </w:pPr>
    </w:lvl>
    <w:lvl w:ilvl="2" w:tplc="080A001B" w:tentative="1">
      <w:start w:val="1"/>
      <w:numFmt w:val="lowerRoman"/>
      <w:lvlText w:val="%3."/>
      <w:lvlJc w:val="right"/>
      <w:pPr>
        <w:ind w:left="2760" w:hanging="180"/>
      </w:pPr>
    </w:lvl>
    <w:lvl w:ilvl="3" w:tplc="080A000F" w:tentative="1">
      <w:start w:val="1"/>
      <w:numFmt w:val="decimal"/>
      <w:lvlText w:val="%4."/>
      <w:lvlJc w:val="left"/>
      <w:pPr>
        <w:ind w:left="3480" w:hanging="360"/>
      </w:pPr>
    </w:lvl>
    <w:lvl w:ilvl="4" w:tplc="080A0019" w:tentative="1">
      <w:start w:val="1"/>
      <w:numFmt w:val="lowerLetter"/>
      <w:lvlText w:val="%5."/>
      <w:lvlJc w:val="left"/>
      <w:pPr>
        <w:ind w:left="4200" w:hanging="360"/>
      </w:pPr>
    </w:lvl>
    <w:lvl w:ilvl="5" w:tplc="080A001B" w:tentative="1">
      <w:start w:val="1"/>
      <w:numFmt w:val="lowerRoman"/>
      <w:lvlText w:val="%6."/>
      <w:lvlJc w:val="right"/>
      <w:pPr>
        <w:ind w:left="4920" w:hanging="180"/>
      </w:pPr>
    </w:lvl>
    <w:lvl w:ilvl="6" w:tplc="080A000F" w:tentative="1">
      <w:start w:val="1"/>
      <w:numFmt w:val="decimal"/>
      <w:lvlText w:val="%7."/>
      <w:lvlJc w:val="left"/>
      <w:pPr>
        <w:ind w:left="5640" w:hanging="360"/>
      </w:pPr>
    </w:lvl>
    <w:lvl w:ilvl="7" w:tplc="080A0019" w:tentative="1">
      <w:start w:val="1"/>
      <w:numFmt w:val="lowerLetter"/>
      <w:lvlText w:val="%8."/>
      <w:lvlJc w:val="left"/>
      <w:pPr>
        <w:ind w:left="6360" w:hanging="360"/>
      </w:pPr>
    </w:lvl>
    <w:lvl w:ilvl="8" w:tplc="080A001B" w:tentative="1">
      <w:start w:val="1"/>
      <w:numFmt w:val="lowerRoman"/>
      <w:lvlText w:val="%9."/>
      <w:lvlJc w:val="right"/>
      <w:pPr>
        <w:ind w:left="7080" w:hanging="180"/>
      </w:pPr>
    </w:lvl>
  </w:abstractNum>
  <w:abstractNum w:abstractNumId="5" w15:restartNumberingAfterBreak="0">
    <w:nsid w:val="16544A61"/>
    <w:multiLevelType w:val="hybridMultilevel"/>
    <w:tmpl w:val="84DED27A"/>
    <w:lvl w:ilvl="0" w:tplc="3392ED3E">
      <w:start w:val="1"/>
      <w:numFmt w:val="decimal"/>
      <w:lvlText w:val="%1."/>
      <w:lvlJc w:val="left"/>
      <w:pPr>
        <w:ind w:left="840" w:hanging="360"/>
      </w:pPr>
      <w:rPr>
        <w:rFonts w:hint="default"/>
        <w:spacing w:val="0"/>
        <w:w w:val="10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024BBC"/>
    <w:multiLevelType w:val="hybridMultilevel"/>
    <w:tmpl w:val="1DF82B7A"/>
    <w:lvl w:ilvl="0" w:tplc="ACEC62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770730"/>
    <w:multiLevelType w:val="hybridMultilevel"/>
    <w:tmpl w:val="11A8ABA0"/>
    <w:lvl w:ilvl="0" w:tplc="17964AF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0202E8"/>
    <w:multiLevelType w:val="hybridMultilevel"/>
    <w:tmpl w:val="672C7952"/>
    <w:lvl w:ilvl="0" w:tplc="CB726098">
      <w:start w:val="5"/>
      <w:numFmt w:val="upperLetter"/>
      <w:lvlText w:val="%1."/>
      <w:lvlJc w:val="left"/>
      <w:pPr>
        <w:ind w:left="840" w:hanging="721"/>
      </w:pPr>
      <w:rPr>
        <w:rFonts w:ascii="Arial MT" w:eastAsia="Arial MT" w:hAnsi="Arial MT" w:cs="Arial MT" w:hint="default"/>
        <w:b w:val="0"/>
        <w:bCs w:val="0"/>
        <w:i w:val="0"/>
        <w:iCs w:val="0"/>
        <w:spacing w:val="-2"/>
        <w:w w:val="100"/>
        <w:sz w:val="24"/>
        <w:szCs w:val="24"/>
        <w:lang w:val="es-ES" w:eastAsia="en-US" w:bidi="ar-SA"/>
      </w:rPr>
    </w:lvl>
    <w:lvl w:ilvl="1" w:tplc="3392ED3E">
      <w:start w:val="1"/>
      <w:numFmt w:val="decimal"/>
      <w:lvlText w:val="%2."/>
      <w:lvlJc w:val="left"/>
      <w:pPr>
        <w:ind w:left="840" w:hanging="360"/>
      </w:pPr>
      <w:rPr>
        <w:rFonts w:hint="default"/>
        <w:spacing w:val="0"/>
        <w:w w:val="100"/>
        <w:lang w:val="es-ES" w:eastAsia="en-US" w:bidi="ar-SA"/>
      </w:rPr>
    </w:lvl>
    <w:lvl w:ilvl="2" w:tplc="00D09870">
      <w:numFmt w:val="bullet"/>
      <w:lvlText w:val=""/>
      <w:lvlJc w:val="left"/>
      <w:pPr>
        <w:ind w:left="1200" w:hanging="360"/>
      </w:pPr>
      <w:rPr>
        <w:rFonts w:ascii="Symbol" w:eastAsia="Symbol" w:hAnsi="Symbol" w:cs="Symbol" w:hint="default"/>
        <w:b w:val="0"/>
        <w:bCs w:val="0"/>
        <w:i w:val="0"/>
        <w:iCs w:val="0"/>
        <w:spacing w:val="0"/>
        <w:w w:val="100"/>
        <w:sz w:val="24"/>
        <w:szCs w:val="24"/>
        <w:lang w:val="es-ES" w:eastAsia="en-US" w:bidi="ar-SA"/>
      </w:rPr>
    </w:lvl>
    <w:lvl w:ilvl="3" w:tplc="6B52BD16">
      <w:numFmt w:val="bullet"/>
      <w:lvlText w:val="•"/>
      <w:lvlJc w:val="left"/>
      <w:pPr>
        <w:ind w:left="2951" w:hanging="360"/>
      </w:pPr>
      <w:rPr>
        <w:rFonts w:hint="default"/>
        <w:lang w:val="es-ES" w:eastAsia="en-US" w:bidi="ar-SA"/>
      </w:rPr>
    </w:lvl>
    <w:lvl w:ilvl="4" w:tplc="9150524C">
      <w:numFmt w:val="bullet"/>
      <w:lvlText w:val="•"/>
      <w:lvlJc w:val="left"/>
      <w:pPr>
        <w:ind w:left="3826" w:hanging="360"/>
      </w:pPr>
      <w:rPr>
        <w:rFonts w:hint="default"/>
        <w:lang w:val="es-ES" w:eastAsia="en-US" w:bidi="ar-SA"/>
      </w:rPr>
    </w:lvl>
    <w:lvl w:ilvl="5" w:tplc="C36A6DC0">
      <w:numFmt w:val="bullet"/>
      <w:lvlText w:val="•"/>
      <w:lvlJc w:val="left"/>
      <w:pPr>
        <w:ind w:left="4702" w:hanging="360"/>
      </w:pPr>
      <w:rPr>
        <w:rFonts w:hint="default"/>
        <w:lang w:val="es-ES" w:eastAsia="en-US" w:bidi="ar-SA"/>
      </w:rPr>
    </w:lvl>
    <w:lvl w:ilvl="6" w:tplc="F17CD38C">
      <w:numFmt w:val="bullet"/>
      <w:lvlText w:val="•"/>
      <w:lvlJc w:val="left"/>
      <w:pPr>
        <w:ind w:left="5577" w:hanging="360"/>
      </w:pPr>
      <w:rPr>
        <w:rFonts w:hint="default"/>
        <w:lang w:val="es-ES" w:eastAsia="en-US" w:bidi="ar-SA"/>
      </w:rPr>
    </w:lvl>
    <w:lvl w:ilvl="7" w:tplc="3E689BB8">
      <w:numFmt w:val="bullet"/>
      <w:lvlText w:val="•"/>
      <w:lvlJc w:val="left"/>
      <w:pPr>
        <w:ind w:left="6453" w:hanging="360"/>
      </w:pPr>
      <w:rPr>
        <w:rFonts w:hint="default"/>
        <w:lang w:val="es-ES" w:eastAsia="en-US" w:bidi="ar-SA"/>
      </w:rPr>
    </w:lvl>
    <w:lvl w:ilvl="8" w:tplc="75F0FA5C">
      <w:numFmt w:val="bullet"/>
      <w:lvlText w:val="•"/>
      <w:lvlJc w:val="left"/>
      <w:pPr>
        <w:ind w:left="7328" w:hanging="360"/>
      </w:pPr>
      <w:rPr>
        <w:rFonts w:hint="default"/>
        <w:lang w:val="es-ES" w:eastAsia="en-US" w:bidi="ar-SA"/>
      </w:rPr>
    </w:lvl>
  </w:abstractNum>
  <w:abstractNum w:abstractNumId="9" w15:restartNumberingAfterBreak="0">
    <w:nsid w:val="1EE43649"/>
    <w:multiLevelType w:val="hybridMultilevel"/>
    <w:tmpl w:val="92764E58"/>
    <w:lvl w:ilvl="0" w:tplc="F392BB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035CC0"/>
    <w:multiLevelType w:val="hybridMultilevel"/>
    <w:tmpl w:val="F06E471C"/>
    <w:lvl w:ilvl="0" w:tplc="30CC6BE0">
      <w:start w:val="1"/>
      <w:numFmt w:val="decimal"/>
      <w:lvlText w:val="%1."/>
      <w:lvlJc w:val="left"/>
      <w:pPr>
        <w:ind w:left="464" w:hanging="360"/>
      </w:pPr>
      <w:rPr>
        <w:rFonts w:hint="default"/>
      </w:rPr>
    </w:lvl>
    <w:lvl w:ilvl="1" w:tplc="580A0019" w:tentative="1">
      <w:start w:val="1"/>
      <w:numFmt w:val="lowerLetter"/>
      <w:lvlText w:val="%2."/>
      <w:lvlJc w:val="left"/>
      <w:pPr>
        <w:ind w:left="1184" w:hanging="360"/>
      </w:pPr>
    </w:lvl>
    <w:lvl w:ilvl="2" w:tplc="580A001B" w:tentative="1">
      <w:start w:val="1"/>
      <w:numFmt w:val="lowerRoman"/>
      <w:lvlText w:val="%3."/>
      <w:lvlJc w:val="right"/>
      <w:pPr>
        <w:ind w:left="1904" w:hanging="180"/>
      </w:pPr>
    </w:lvl>
    <w:lvl w:ilvl="3" w:tplc="580A000F" w:tentative="1">
      <w:start w:val="1"/>
      <w:numFmt w:val="decimal"/>
      <w:lvlText w:val="%4."/>
      <w:lvlJc w:val="left"/>
      <w:pPr>
        <w:ind w:left="2624" w:hanging="360"/>
      </w:pPr>
    </w:lvl>
    <w:lvl w:ilvl="4" w:tplc="580A0019" w:tentative="1">
      <w:start w:val="1"/>
      <w:numFmt w:val="lowerLetter"/>
      <w:lvlText w:val="%5."/>
      <w:lvlJc w:val="left"/>
      <w:pPr>
        <w:ind w:left="3344" w:hanging="360"/>
      </w:pPr>
    </w:lvl>
    <w:lvl w:ilvl="5" w:tplc="580A001B" w:tentative="1">
      <w:start w:val="1"/>
      <w:numFmt w:val="lowerRoman"/>
      <w:lvlText w:val="%6."/>
      <w:lvlJc w:val="right"/>
      <w:pPr>
        <w:ind w:left="4064" w:hanging="180"/>
      </w:pPr>
    </w:lvl>
    <w:lvl w:ilvl="6" w:tplc="580A000F" w:tentative="1">
      <w:start w:val="1"/>
      <w:numFmt w:val="decimal"/>
      <w:lvlText w:val="%7."/>
      <w:lvlJc w:val="left"/>
      <w:pPr>
        <w:ind w:left="4784" w:hanging="360"/>
      </w:pPr>
    </w:lvl>
    <w:lvl w:ilvl="7" w:tplc="580A0019" w:tentative="1">
      <w:start w:val="1"/>
      <w:numFmt w:val="lowerLetter"/>
      <w:lvlText w:val="%8."/>
      <w:lvlJc w:val="left"/>
      <w:pPr>
        <w:ind w:left="5504" w:hanging="360"/>
      </w:pPr>
    </w:lvl>
    <w:lvl w:ilvl="8" w:tplc="580A001B" w:tentative="1">
      <w:start w:val="1"/>
      <w:numFmt w:val="lowerRoman"/>
      <w:lvlText w:val="%9."/>
      <w:lvlJc w:val="right"/>
      <w:pPr>
        <w:ind w:left="6224" w:hanging="180"/>
      </w:pPr>
    </w:lvl>
  </w:abstractNum>
  <w:abstractNum w:abstractNumId="11" w15:restartNumberingAfterBreak="0">
    <w:nsid w:val="2FE77D98"/>
    <w:multiLevelType w:val="hybridMultilevel"/>
    <w:tmpl w:val="C2E6A88E"/>
    <w:lvl w:ilvl="0" w:tplc="6BCE4EA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9C628C9"/>
    <w:multiLevelType w:val="hybridMultilevel"/>
    <w:tmpl w:val="3A08C182"/>
    <w:lvl w:ilvl="0" w:tplc="435447FE">
      <w:start w:val="1"/>
      <w:numFmt w:val="decimal"/>
      <w:pStyle w:val="Ttulo2"/>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785457"/>
    <w:multiLevelType w:val="hybridMultilevel"/>
    <w:tmpl w:val="52948FEC"/>
    <w:lvl w:ilvl="0" w:tplc="71F09D34">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F95524"/>
    <w:multiLevelType w:val="hybridMultilevel"/>
    <w:tmpl w:val="0F6846B2"/>
    <w:lvl w:ilvl="0" w:tplc="3392ED3E">
      <w:start w:val="1"/>
      <w:numFmt w:val="decimal"/>
      <w:lvlText w:val="%1."/>
      <w:lvlJc w:val="left"/>
      <w:pPr>
        <w:ind w:left="840" w:hanging="360"/>
      </w:pPr>
      <w:rPr>
        <w:rFonts w:hint="default"/>
        <w:spacing w:val="0"/>
        <w:w w:val="10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677E83"/>
    <w:multiLevelType w:val="hybridMultilevel"/>
    <w:tmpl w:val="660076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54074BBF"/>
    <w:multiLevelType w:val="hybridMultilevel"/>
    <w:tmpl w:val="4FD892AC"/>
    <w:lvl w:ilvl="0" w:tplc="3392ED3E">
      <w:start w:val="1"/>
      <w:numFmt w:val="decimal"/>
      <w:lvlText w:val="%1."/>
      <w:lvlJc w:val="left"/>
      <w:pPr>
        <w:ind w:left="2040" w:hanging="360"/>
      </w:pPr>
      <w:rPr>
        <w:rFonts w:hint="default"/>
        <w:spacing w:val="0"/>
        <w:w w:val="100"/>
        <w:lang w:val="es-ES" w:eastAsia="en-US" w:bidi="ar-SA"/>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7" w15:restartNumberingAfterBreak="0">
    <w:nsid w:val="59FB4B1F"/>
    <w:multiLevelType w:val="hybridMultilevel"/>
    <w:tmpl w:val="453A2462"/>
    <w:lvl w:ilvl="0" w:tplc="1EC26B50">
      <w:start w:val="1"/>
      <w:numFmt w:val="decimal"/>
      <w:lvlText w:val="%1."/>
      <w:lvlJc w:val="left"/>
      <w:pPr>
        <w:ind w:left="360" w:hanging="360"/>
      </w:pPr>
      <w:rPr>
        <w:rFonts w:hint="default"/>
        <w:b/>
        <w:bCs w:val="0"/>
      </w:rPr>
    </w:lvl>
    <w:lvl w:ilvl="1" w:tplc="080A0019" w:tentative="1">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6721370B"/>
    <w:multiLevelType w:val="hybridMultilevel"/>
    <w:tmpl w:val="CBA4FDAE"/>
    <w:lvl w:ilvl="0" w:tplc="DAA80C72">
      <w:start w:val="6"/>
      <w:numFmt w:val="bullet"/>
      <w:lvlText w:val=""/>
      <w:lvlJc w:val="left"/>
      <w:pPr>
        <w:ind w:left="720" w:hanging="360"/>
      </w:pPr>
      <w:rPr>
        <w:rFonts w:ascii="Symbol" w:eastAsia="Arial MT" w:hAnsi="Symbol" w:cs="Arial"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B847A91"/>
    <w:multiLevelType w:val="hybridMultilevel"/>
    <w:tmpl w:val="8DCE7D40"/>
    <w:lvl w:ilvl="0" w:tplc="58A421A2">
      <w:start w:val="5"/>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6D384924"/>
    <w:multiLevelType w:val="hybridMultilevel"/>
    <w:tmpl w:val="0CDCCA64"/>
    <w:lvl w:ilvl="0" w:tplc="56486E1E">
      <w:start w:val="2021"/>
      <w:numFmt w:val="bullet"/>
      <w:lvlText w:val="-"/>
      <w:lvlJc w:val="left"/>
      <w:pPr>
        <w:ind w:left="360" w:hanging="360"/>
      </w:pPr>
      <w:rPr>
        <w:rFonts w:ascii="Arial" w:eastAsia="Arial MT" w:hAnsi="Arial" w:cs="Aria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6FF5514B"/>
    <w:multiLevelType w:val="multilevel"/>
    <w:tmpl w:val="07A6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5908277">
    <w:abstractNumId w:val="2"/>
  </w:num>
  <w:num w:numId="2" w16cid:durableId="1965649715">
    <w:abstractNumId w:val="8"/>
  </w:num>
  <w:num w:numId="3" w16cid:durableId="2134593617">
    <w:abstractNumId w:val="14"/>
  </w:num>
  <w:num w:numId="4" w16cid:durableId="2027247758">
    <w:abstractNumId w:val="5"/>
  </w:num>
  <w:num w:numId="5" w16cid:durableId="1791391864">
    <w:abstractNumId w:val="4"/>
  </w:num>
  <w:num w:numId="6" w16cid:durableId="1644582390">
    <w:abstractNumId w:val="16"/>
  </w:num>
  <w:num w:numId="7" w16cid:durableId="774054326">
    <w:abstractNumId w:val="17"/>
  </w:num>
  <w:num w:numId="8" w16cid:durableId="1148283987">
    <w:abstractNumId w:val="13"/>
  </w:num>
  <w:num w:numId="9" w16cid:durableId="878397344">
    <w:abstractNumId w:val="18"/>
  </w:num>
  <w:num w:numId="10" w16cid:durableId="162211065">
    <w:abstractNumId w:val="21"/>
  </w:num>
  <w:num w:numId="11" w16cid:durableId="376205897">
    <w:abstractNumId w:val="20"/>
  </w:num>
  <w:num w:numId="12" w16cid:durableId="2024893386">
    <w:abstractNumId w:val="11"/>
  </w:num>
  <w:num w:numId="13" w16cid:durableId="1205824624">
    <w:abstractNumId w:val="15"/>
  </w:num>
  <w:num w:numId="14" w16cid:durableId="1821262066">
    <w:abstractNumId w:val="6"/>
  </w:num>
  <w:num w:numId="15" w16cid:durableId="1051463740">
    <w:abstractNumId w:val="12"/>
  </w:num>
  <w:num w:numId="16" w16cid:durableId="394819374">
    <w:abstractNumId w:val="9"/>
  </w:num>
  <w:num w:numId="17" w16cid:durableId="252469693">
    <w:abstractNumId w:val="1"/>
  </w:num>
  <w:num w:numId="18" w16cid:durableId="121194920">
    <w:abstractNumId w:val="7"/>
  </w:num>
  <w:num w:numId="19" w16cid:durableId="1756704285">
    <w:abstractNumId w:val="19"/>
  </w:num>
  <w:num w:numId="20" w16cid:durableId="909392260">
    <w:abstractNumId w:val="10"/>
  </w:num>
  <w:num w:numId="21" w16cid:durableId="1339769125">
    <w:abstractNumId w:val="3"/>
  </w:num>
  <w:num w:numId="22" w16cid:durableId="124008836">
    <w:abstractNumId w:val="12"/>
    <w:lvlOverride w:ilvl="0">
      <w:startOverride w:val="1"/>
    </w:lvlOverride>
  </w:num>
  <w:num w:numId="23" w16cid:durableId="496190272">
    <w:abstractNumId w:val="12"/>
  </w:num>
  <w:num w:numId="24" w16cid:durableId="1933123713">
    <w:abstractNumId w:val="12"/>
    <w:lvlOverride w:ilvl="0">
      <w:startOverride w:val="1"/>
    </w:lvlOverride>
  </w:num>
  <w:num w:numId="25" w16cid:durableId="812527038">
    <w:abstractNumId w:val="12"/>
  </w:num>
  <w:num w:numId="26" w16cid:durableId="1960866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007"/>
    <w:rsid w:val="0001129E"/>
    <w:rsid w:val="0003111F"/>
    <w:rsid w:val="00053362"/>
    <w:rsid w:val="0007157F"/>
    <w:rsid w:val="000954F6"/>
    <w:rsid w:val="000C2815"/>
    <w:rsid w:val="000D7E3D"/>
    <w:rsid w:val="000E69E4"/>
    <w:rsid w:val="000F5DFF"/>
    <w:rsid w:val="00133B1B"/>
    <w:rsid w:val="00141F2C"/>
    <w:rsid w:val="001538BE"/>
    <w:rsid w:val="00163A9D"/>
    <w:rsid w:val="001925A0"/>
    <w:rsid w:val="00194DAC"/>
    <w:rsid w:val="001A017A"/>
    <w:rsid w:val="001C3D78"/>
    <w:rsid w:val="001D0950"/>
    <w:rsid w:val="001D5BA7"/>
    <w:rsid w:val="001D745B"/>
    <w:rsid w:val="00207BAA"/>
    <w:rsid w:val="00216F5C"/>
    <w:rsid w:val="00234F3F"/>
    <w:rsid w:val="002420AD"/>
    <w:rsid w:val="00254E27"/>
    <w:rsid w:val="0025591F"/>
    <w:rsid w:val="00267DDC"/>
    <w:rsid w:val="00280F9B"/>
    <w:rsid w:val="00281C10"/>
    <w:rsid w:val="00281D90"/>
    <w:rsid w:val="00282D4E"/>
    <w:rsid w:val="00290007"/>
    <w:rsid w:val="002949E4"/>
    <w:rsid w:val="002A674B"/>
    <w:rsid w:val="002B1055"/>
    <w:rsid w:val="002B5E76"/>
    <w:rsid w:val="002C77E3"/>
    <w:rsid w:val="002E69AC"/>
    <w:rsid w:val="003675B1"/>
    <w:rsid w:val="0037320D"/>
    <w:rsid w:val="00375AFE"/>
    <w:rsid w:val="00387775"/>
    <w:rsid w:val="00390691"/>
    <w:rsid w:val="003A25FF"/>
    <w:rsid w:val="003C5BCE"/>
    <w:rsid w:val="003E7A56"/>
    <w:rsid w:val="003F26B0"/>
    <w:rsid w:val="003F6CBD"/>
    <w:rsid w:val="004007EA"/>
    <w:rsid w:val="00410285"/>
    <w:rsid w:val="00416F84"/>
    <w:rsid w:val="0042497F"/>
    <w:rsid w:val="004419F3"/>
    <w:rsid w:val="0044496C"/>
    <w:rsid w:val="00465C45"/>
    <w:rsid w:val="00470810"/>
    <w:rsid w:val="00480308"/>
    <w:rsid w:val="00495D7E"/>
    <w:rsid w:val="004A356B"/>
    <w:rsid w:val="004A5F20"/>
    <w:rsid w:val="004B211F"/>
    <w:rsid w:val="004C01CE"/>
    <w:rsid w:val="004D7F8A"/>
    <w:rsid w:val="004E7329"/>
    <w:rsid w:val="004E7743"/>
    <w:rsid w:val="004F1BC3"/>
    <w:rsid w:val="00503C38"/>
    <w:rsid w:val="005048C3"/>
    <w:rsid w:val="00505F3C"/>
    <w:rsid w:val="005234BF"/>
    <w:rsid w:val="00530E4B"/>
    <w:rsid w:val="00534710"/>
    <w:rsid w:val="00543F6F"/>
    <w:rsid w:val="00567AB0"/>
    <w:rsid w:val="005870F6"/>
    <w:rsid w:val="005A13BB"/>
    <w:rsid w:val="005A3E2E"/>
    <w:rsid w:val="005A3F2C"/>
    <w:rsid w:val="005B1407"/>
    <w:rsid w:val="005D7117"/>
    <w:rsid w:val="005E08AA"/>
    <w:rsid w:val="005F2522"/>
    <w:rsid w:val="00624F0B"/>
    <w:rsid w:val="00637020"/>
    <w:rsid w:val="00646F18"/>
    <w:rsid w:val="006930E7"/>
    <w:rsid w:val="006A36FF"/>
    <w:rsid w:val="006C4356"/>
    <w:rsid w:val="006D61EB"/>
    <w:rsid w:val="006F3F7B"/>
    <w:rsid w:val="007022BB"/>
    <w:rsid w:val="00722BB1"/>
    <w:rsid w:val="00731D54"/>
    <w:rsid w:val="0074396A"/>
    <w:rsid w:val="00777EBF"/>
    <w:rsid w:val="0078133D"/>
    <w:rsid w:val="00781DD6"/>
    <w:rsid w:val="007903B6"/>
    <w:rsid w:val="00793C8E"/>
    <w:rsid w:val="007956BA"/>
    <w:rsid w:val="007C1A65"/>
    <w:rsid w:val="007D380D"/>
    <w:rsid w:val="007D587A"/>
    <w:rsid w:val="007E57D3"/>
    <w:rsid w:val="007F3A5D"/>
    <w:rsid w:val="007F632D"/>
    <w:rsid w:val="007F6A39"/>
    <w:rsid w:val="007F6FC4"/>
    <w:rsid w:val="008007C8"/>
    <w:rsid w:val="00802D03"/>
    <w:rsid w:val="0081540A"/>
    <w:rsid w:val="008349ED"/>
    <w:rsid w:val="008830A7"/>
    <w:rsid w:val="0088315C"/>
    <w:rsid w:val="008A3EE5"/>
    <w:rsid w:val="008E11F6"/>
    <w:rsid w:val="008E4E08"/>
    <w:rsid w:val="008E5AF1"/>
    <w:rsid w:val="008F1E2F"/>
    <w:rsid w:val="008F2000"/>
    <w:rsid w:val="00903E18"/>
    <w:rsid w:val="00916EEE"/>
    <w:rsid w:val="009647C7"/>
    <w:rsid w:val="0097549E"/>
    <w:rsid w:val="00981248"/>
    <w:rsid w:val="00991A78"/>
    <w:rsid w:val="009944A9"/>
    <w:rsid w:val="00997C0E"/>
    <w:rsid w:val="009F40F5"/>
    <w:rsid w:val="00A03AF8"/>
    <w:rsid w:val="00A32E0D"/>
    <w:rsid w:val="00A40754"/>
    <w:rsid w:val="00A419C6"/>
    <w:rsid w:val="00A4286A"/>
    <w:rsid w:val="00A54C23"/>
    <w:rsid w:val="00A5585D"/>
    <w:rsid w:val="00A877E6"/>
    <w:rsid w:val="00AA067A"/>
    <w:rsid w:val="00AB1CB5"/>
    <w:rsid w:val="00AB3A2C"/>
    <w:rsid w:val="00AD03AA"/>
    <w:rsid w:val="00AD4C1D"/>
    <w:rsid w:val="00AF12A2"/>
    <w:rsid w:val="00B049D8"/>
    <w:rsid w:val="00B14E70"/>
    <w:rsid w:val="00B20189"/>
    <w:rsid w:val="00B314D0"/>
    <w:rsid w:val="00B36977"/>
    <w:rsid w:val="00B54DCC"/>
    <w:rsid w:val="00B6764F"/>
    <w:rsid w:val="00B67CC2"/>
    <w:rsid w:val="00B7591E"/>
    <w:rsid w:val="00BA33E1"/>
    <w:rsid w:val="00BA46F5"/>
    <w:rsid w:val="00BB6482"/>
    <w:rsid w:val="00BB7105"/>
    <w:rsid w:val="00BC0923"/>
    <w:rsid w:val="00BC28FA"/>
    <w:rsid w:val="00BE6214"/>
    <w:rsid w:val="00BF1A90"/>
    <w:rsid w:val="00C46325"/>
    <w:rsid w:val="00C51CB5"/>
    <w:rsid w:val="00C52EA9"/>
    <w:rsid w:val="00C53500"/>
    <w:rsid w:val="00C66944"/>
    <w:rsid w:val="00C70FF5"/>
    <w:rsid w:val="00C814ED"/>
    <w:rsid w:val="00C87412"/>
    <w:rsid w:val="00C95B96"/>
    <w:rsid w:val="00C97A29"/>
    <w:rsid w:val="00CA5237"/>
    <w:rsid w:val="00CB42B6"/>
    <w:rsid w:val="00CC4EDA"/>
    <w:rsid w:val="00CF6F5A"/>
    <w:rsid w:val="00D23A48"/>
    <w:rsid w:val="00D2735D"/>
    <w:rsid w:val="00D300FD"/>
    <w:rsid w:val="00D31610"/>
    <w:rsid w:val="00D55F9D"/>
    <w:rsid w:val="00D80520"/>
    <w:rsid w:val="00D85DC1"/>
    <w:rsid w:val="00D9590B"/>
    <w:rsid w:val="00DB53A2"/>
    <w:rsid w:val="00DC188C"/>
    <w:rsid w:val="00DC22E1"/>
    <w:rsid w:val="00DD4230"/>
    <w:rsid w:val="00E2266A"/>
    <w:rsid w:val="00E23DED"/>
    <w:rsid w:val="00E27AA3"/>
    <w:rsid w:val="00E43BA7"/>
    <w:rsid w:val="00E45CA9"/>
    <w:rsid w:val="00E63CC0"/>
    <w:rsid w:val="00E642A5"/>
    <w:rsid w:val="00EB06B6"/>
    <w:rsid w:val="00EB1A55"/>
    <w:rsid w:val="00EC434B"/>
    <w:rsid w:val="00EE40E3"/>
    <w:rsid w:val="00EF264F"/>
    <w:rsid w:val="00EF4483"/>
    <w:rsid w:val="00F05089"/>
    <w:rsid w:val="00F0680D"/>
    <w:rsid w:val="00F33FDF"/>
    <w:rsid w:val="00F61AF0"/>
    <w:rsid w:val="00F70FB2"/>
    <w:rsid w:val="00F71E6F"/>
    <w:rsid w:val="00F95354"/>
    <w:rsid w:val="00F95C9D"/>
    <w:rsid w:val="00FA099A"/>
    <w:rsid w:val="00FA4FFB"/>
    <w:rsid w:val="00FB337C"/>
    <w:rsid w:val="00FC0003"/>
    <w:rsid w:val="00FC180B"/>
    <w:rsid w:val="00FC633E"/>
    <w:rsid w:val="00FC7C1C"/>
    <w:rsid w:val="00FE10B5"/>
    <w:rsid w:val="00FE4E93"/>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0F3D8"/>
  <w15:chartTrackingRefBased/>
  <w15:docId w15:val="{F23DA4ED-45A0-064B-A4B5-CDE99A2D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356"/>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autoRedefine/>
    <w:uiPriority w:val="9"/>
    <w:qFormat/>
    <w:rsid w:val="00F95C9D"/>
    <w:pPr>
      <w:numPr>
        <w:numId w:val="17"/>
      </w:numPr>
      <w:spacing w:line="360" w:lineRule="auto"/>
      <w:jc w:val="center"/>
      <w:outlineLvl w:val="0"/>
    </w:pPr>
    <w:rPr>
      <w:rFonts w:ascii="Arial" w:eastAsia="Calibri" w:hAnsi="Arial" w:cs="Calibri"/>
      <w:b/>
      <w:bCs/>
      <w:szCs w:val="21"/>
    </w:rPr>
  </w:style>
  <w:style w:type="paragraph" w:styleId="Ttulo2">
    <w:name w:val="heading 2"/>
    <w:basedOn w:val="Normal"/>
    <w:next w:val="Normal"/>
    <w:link w:val="Ttulo2Car"/>
    <w:autoRedefine/>
    <w:uiPriority w:val="9"/>
    <w:unhideWhenUsed/>
    <w:qFormat/>
    <w:rsid w:val="004419F3"/>
    <w:pPr>
      <w:keepNext/>
      <w:keepLines/>
      <w:numPr>
        <w:numId w:val="15"/>
      </w:numPr>
      <w:tabs>
        <w:tab w:val="left" w:pos="426"/>
        <w:tab w:val="left" w:pos="2268"/>
      </w:tabs>
      <w:spacing w:before="40" w:line="360" w:lineRule="auto"/>
      <w:jc w:val="both"/>
      <w:outlineLvl w:val="1"/>
    </w:pPr>
    <w:rPr>
      <w:rFonts w:ascii="Arial" w:eastAsiaTheme="majorEastAsia" w:hAnsi="Arial" w:cstheme="majorBidi"/>
      <w:b/>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F95C9D"/>
    <w:rPr>
      <w:rFonts w:ascii="Arial" w:eastAsia="Calibri" w:hAnsi="Arial" w:cs="Calibri"/>
      <w:b/>
      <w:bCs/>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
    <w:basedOn w:val="Normal"/>
    <w:link w:val="PrrafodelistaCar"/>
    <w:uiPriority w:val="34"/>
    <w:qFormat/>
    <w:rsid w:val="00290007"/>
    <w:pPr>
      <w:ind w:left="720"/>
      <w:contextualSpacing/>
    </w:p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nhideWhenUsed/>
    <w:qFormat/>
    <w:rsid w:val="00290007"/>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qFormat/>
    <w:rsid w:val="00290007"/>
    <w:rPr>
      <w:rFonts w:ascii="Arial MT" w:eastAsia="Arial MT" w:hAnsi="Arial MT" w:cs="Arial MT"/>
      <w:sz w:val="20"/>
      <w:szCs w:val="20"/>
      <w:lang w:val="es-ES"/>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nhideWhenUsed/>
    <w:qFormat/>
    <w:rsid w:val="00290007"/>
    <w:rPr>
      <w:vertAlign w:val="superscript"/>
    </w:rPr>
  </w:style>
  <w:style w:type="table" w:styleId="Tablaconcuadrcula">
    <w:name w:val="Table Grid"/>
    <w:basedOn w:val="Tablanormal"/>
    <w:uiPriority w:val="39"/>
    <w:rsid w:val="00B14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7549E"/>
    <w:rPr>
      <w:sz w:val="16"/>
      <w:szCs w:val="16"/>
    </w:rPr>
  </w:style>
  <w:style w:type="paragraph" w:styleId="Textocomentario">
    <w:name w:val="annotation text"/>
    <w:basedOn w:val="Normal"/>
    <w:link w:val="TextocomentarioCar"/>
    <w:uiPriority w:val="99"/>
    <w:unhideWhenUsed/>
    <w:rsid w:val="0097549E"/>
    <w:rPr>
      <w:sz w:val="20"/>
      <w:szCs w:val="20"/>
    </w:rPr>
  </w:style>
  <w:style w:type="character" w:customStyle="1" w:styleId="TextocomentarioCar">
    <w:name w:val="Texto comentario Car"/>
    <w:basedOn w:val="Fuentedeprrafopredeter"/>
    <w:link w:val="Textocomentario"/>
    <w:uiPriority w:val="99"/>
    <w:rsid w:val="0097549E"/>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97549E"/>
    <w:rPr>
      <w:b/>
      <w:bCs/>
    </w:rPr>
  </w:style>
  <w:style w:type="character" w:customStyle="1" w:styleId="AsuntodelcomentarioCar">
    <w:name w:val="Asunto del comentario Car"/>
    <w:basedOn w:val="TextocomentarioCar"/>
    <w:link w:val="Asuntodelcomentario"/>
    <w:uiPriority w:val="99"/>
    <w:semiHidden/>
    <w:rsid w:val="0097549E"/>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9754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549E"/>
    <w:rPr>
      <w:rFonts w:ascii="Segoe UI" w:eastAsia="Arial MT" w:hAnsi="Segoe UI" w:cs="Segoe UI"/>
      <w:sz w:val="18"/>
      <w:szCs w:val="18"/>
      <w:lang w:val="es-ES"/>
    </w:rPr>
  </w:style>
  <w:style w:type="paragraph" w:styleId="Revisin">
    <w:name w:val="Revision"/>
    <w:hidden/>
    <w:uiPriority w:val="99"/>
    <w:semiHidden/>
    <w:rsid w:val="00C51CB5"/>
    <w:pPr>
      <w:spacing w:after="0" w:line="240" w:lineRule="auto"/>
    </w:pPr>
    <w:rPr>
      <w:rFonts w:ascii="Arial MT" w:eastAsia="Arial MT" w:hAnsi="Arial MT" w:cs="Arial MT"/>
      <w:lang w:val="es-ES"/>
    </w:rPr>
  </w:style>
  <w:style w:type="character" w:customStyle="1" w:styleId="Ttulo2Car">
    <w:name w:val="Título 2 Car"/>
    <w:basedOn w:val="Fuentedeprrafopredeter"/>
    <w:link w:val="Ttulo2"/>
    <w:uiPriority w:val="9"/>
    <w:rsid w:val="004419F3"/>
    <w:rPr>
      <w:rFonts w:ascii="Arial" w:eastAsiaTheme="majorEastAsia" w:hAnsi="Arial" w:cstheme="majorBidi"/>
      <w:b/>
      <w:color w:val="000000" w:themeColor="text1"/>
      <w:szCs w:val="26"/>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048C3"/>
    <w:pPr>
      <w:widowControl/>
      <w:autoSpaceDE/>
      <w:autoSpaceDN/>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
    <w:link w:val="Prrafodelista"/>
    <w:uiPriority w:val="34"/>
    <w:rsid w:val="005048C3"/>
    <w:rPr>
      <w:rFonts w:ascii="Arial MT" w:eastAsia="Arial MT" w:hAnsi="Arial MT" w:cs="Arial MT"/>
      <w:lang w:val="es-ES"/>
    </w:rPr>
  </w:style>
  <w:style w:type="paragraph" w:styleId="NormalWeb">
    <w:name w:val="Normal (Web)"/>
    <w:basedOn w:val="Normal"/>
    <w:uiPriority w:val="99"/>
    <w:semiHidden/>
    <w:unhideWhenUsed/>
    <w:rsid w:val="00C52EA9"/>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paragraph">
    <w:name w:val="paragraph"/>
    <w:basedOn w:val="Normal"/>
    <w:rsid w:val="008349ED"/>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eop">
    <w:name w:val="eop"/>
    <w:basedOn w:val="Fuentedeprrafopredeter"/>
    <w:rsid w:val="008349ED"/>
  </w:style>
  <w:style w:type="character" w:customStyle="1" w:styleId="wacimagecontainer">
    <w:name w:val="wacimagecontainer"/>
    <w:basedOn w:val="Fuentedeprrafopredeter"/>
    <w:rsid w:val="008349ED"/>
  </w:style>
  <w:style w:type="character" w:customStyle="1" w:styleId="normaltextrun">
    <w:name w:val="normaltextrun"/>
    <w:basedOn w:val="Fuentedeprrafopredeter"/>
    <w:rsid w:val="00834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7921">
      <w:bodyDiv w:val="1"/>
      <w:marLeft w:val="0"/>
      <w:marRight w:val="0"/>
      <w:marTop w:val="0"/>
      <w:marBottom w:val="0"/>
      <w:divBdr>
        <w:top w:val="none" w:sz="0" w:space="0" w:color="auto"/>
        <w:left w:val="none" w:sz="0" w:space="0" w:color="auto"/>
        <w:bottom w:val="none" w:sz="0" w:space="0" w:color="auto"/>
        <w:right w:val="none" w:sz="0" w:space="0" w:color="auto"/>
      </w:divBdr>
      <w:divsChild>
        <w:div w:id="1854416032">
          <w:marLeft w:val="0"/>
          <w:marRight w:val="0"/>
          <w:marTop w:val="0"/>
          <w:marBottom w:val="0"/>
          <w:divBdr>
            <w:top w:val="none" w:sz="0" w:space="0" w:color="auto"/>
            <w:left w:val="none" w:sz="0" w:space="0" w:color="auto"/>
            <w:bottom w:val="none" w:sz="0" w:space="0" w:color="auto"/>
            <w:right w:val="none" w:sz="0" w:space="0" w:color="auto"/>
          </w:divBdr>
        </w:div>
      </w:divsChild>
    </w:div>
    <w:div w:id="314771749">
      <w:bodyDiv w:val="1"/>
      <w:marLeft w:val="0"/>
      <w:marRight w:val="0"/>
      <w:marTop w:val="0"/>
      <w:marBottom w:val="0"/>
      <w:divBdr>
        <w:top w:val="none" w:sz="0" w:space="0" w:color="auto"/>
        <w:left w:val="none" w:sz="0" w:space="0" w:color="auto"/>
        <w:bottom w:val="none" w:sz="0" w:space="0" w:color="auto"/>
        <w:right w:val="none" w:sz="0" w:space="0" w:color="auto"/>
      </w:divBdr>
      <w:divsChild>
        <w:div w:id="57632746">
          <w:marLeft w:val="0"/>
          <w:marRight w:val="0"/>
          <w:marTop w:val="0"/>
          <w:marBottom w:val="0"/>
          <w:divBdr>
            <w:top w:val="none" w:sz="0" w:space="0" w:color="auto"/>
            <w:left w:val="none" w:sz="0" w:space="0" w:color="auto"/>
            <w:bottom w:val="none" w:sz="0" w:space="0" w:color="auto"/>
            <w:right w:val="none" w:sz="0" w:space="0" w:color="auto"/>
          </w:divBdr>
        </w:div>
      </w:divsChild>
    </w:div>
    <w:div w:id="324868195">
      <w:bodyDiv w:val="1"/>
      <w:marLeft w:val="0"/>
      <w:marRight w:val="0"/>
      <w:marTop w:val="0"/>
      <w:marBottom w:val="0"/>
      <w:divBdr>
        <w:top w:val="none" w:sz="0" w:space="0" w:color="auto"/>
        <w:left w:val="none" w:sz="0" w:space="0" w:color="auto"/>
        <w:bottom w:val="none" w:sz="0" w:space="0" w:color="auto"/>
        <w:right w:val="none" w:sz="0" w:space="0" w:color="auto"/>
      </w:divBdr>
      <w:divsChild>
        <w:div w:id="1689256162">
          <w:marLeft w:val="540"/>
          <w:marRight w:val="0"/>
          <w:marTop w:val="0"/>
          <w:marBottom w:val="0"/>
          <w:divBdr>
            <w:top w:val="none" w:sz="0" w:space="0" w:color="auto"/>
            <w:left w:val="none" w:sz="0" w:space="0" w:color="auto"/>
            <w:bottom w:val="none" w:sz="0" w:space="0" w:color="auto"/>
            <w:right w:val="none" w:sz="0" w:space="0" w:color="auto"/>
          </w:divBdr>
        </w:div>
        <w:div w:id="1530216353">
          <w:marLeft w:val="540"/>
          <w:marRight w:val="0"/>
          <w:marTop w:val="0"/>
          <w:marBottom w:val="0"/>
          <w:divBdr>
            <w:top w:val="none" w:sz="0" w:space="0" w:color="auto"/>
            <w:left w:val="none" w:sz="0" w:space="0" w:color="auto"/>
            <w:bottom w:val="none" w:sz="0" w:space="0" w:color="auto"/>
            <w:right w:val="none" w:sz="0" w:space="0" w:color="auto"/>
          </w:divBdr>
        </w:div>
      </w:divsChild>
    </w:div>
    <w:div w:id="401174306">
      <w:bodyDiv w:val="1"/>
      <w:marLeft w:val="0"/>
      <w:marRight w:val="0"/>
      <w:marTop w:val="0"/>
      <w:marBottom w:val="0"/>
      <w:divBdr>
        <w:top w:val="none" w:sz="0" w:space="0" w:color="auto"/>
        <w:left w:val="none" w:sz="0" w:space="0" w:color="auto"/>
        <w:bottom w:val="none" w:sz="0" w:space="0" w:color="auto"/>
        <w:right w:val="none" w:sz="0" w:space="0" w:color="auto"/>
      </w:divBdr>
    </w:div>
    <w:div w:id="402725545">
      <w:bodyDiv w:val="1"/>
      <w:marLeft w:val="0"/>
      <w:marRight w:val="0"/>
      <w:marTop w:val="0"/>
      <w:marBottom w:val="0"/>
      <w:divBdr>
        <w:top w:val="none" w:sz="0" w:space="0" w:color="auto"/>
        <w:left w:val="none" w:sz="0" w:space="0" w:color="auto"/>
        <w:bottom w:val="none" w:sz="0" w:space="0" w:color="auto"/>
        <w:right w:val="none" w:sz="0" w:space="0" w:color="auto"/>
      </w:divBdr>
    </w:div>
    <w:div w:id="430273767">
      <w:bodyDiv w:val="1"/>
      <w:marLeft w:val="0"/>
      <w:marRight w:val="0"/>
      <w:marTop w:val="0"/>
      <w:marBottom w:val="0"/>
      <w:divBdr>
        <w:top w:val="none" w:sz="0" w:space="0" w:color="auto"/>
        <w:left w:val="none" w:sz="0" w:space="0" w:color="auto"/>
        <w:bottom w:val="none" w:sz="0" w:space="0" w:color="auto"/>
        <w:right w:val="none" w:sz="0" w:space="0" w:color="auto"/>
      </w:divBdr>
    </w:div>
    <w:div w:id="502936006">
      <w:bodyDiv w:val="1"/>
      <w:marLeft w:val="0"/>
      <w:marRight w:val="0"/>
      <w:marTop w:val="0"/>
      <w:marBottom w:val="0"/>
      <w:divBdr>
        <w:top w:val="none" w:sz="0" w:space="0" w:color="auto"/>
        <w:left w:val="none" w:sz="0" w:space="0" w:color="auto"/>
        <w:bottom w:val="none" w:sz="0" w:space="0" w:color="auto"/>
        <w:right w:val="none" w:sz="0" w:space="0" w:color="auto"/>
      </w:divBdr>
      <w:divsChild>
        <w:div w:id="1981306967">
          <w:marLeft w:val="0"/>
          <w:marRight w:val="0"/>
          <w:marTop w:val="0"/>
          <w:marBottom w:val="0"/>
          <w:divBdr>
            <w:top w:val="none" w:sz="0" w:space="0" w:color="auto"/>
            <w:left w:val="none" w:sz="0" w:space="0" w:color="auto"/>
            <w:bottom w:val="none" w:sz="0" w:space="0" w:color="auto"/>
            <w:right w:val="none" w:sz="0" w:space="0" w:color="auto"/>
          </w:divBdr>
          <w:divsChild>
            <w:div w:id="980573781">
              <w:marLeft w:val="0"/>
              <w:marRight w:val="0"/>
              <w:marTop w:val="0"/>
              <w:marBottom w:val="0"/>
              <w:divBdr>
                <w:top w:val="none" w:sz="0" w:space="0" w:color="auto"/>
                <w:left w:val="none" w:sz="0" w:space="0" w:color="auto"/>
                <w:bottom w:val="none" w:sz="0" w:space="0" w:color="auto"/>
                <w:right w:val="none" w:sz="0" w:space="0" w:color="auto"/>
              </w:divBdr>
              <w:divsChild>
                <w:div w:id="1867056677">
                  <w:marLeft w:val="0"/>
                  <w:marRight w:val="0"/>
                  <w:marTop w:val="0"/>
                  <w:marBottom w:val="0"/>
                  <w:divBdr>
                    <w:top w:val="none" w:sz="0" w:space="0" w:color="auto"/>
                    <w:left w:val="none" w:sz="0" w:space="0" w:color="auto"/>
                    <w:bottom w:val="none" w:sz="0" w:space="0" w:color="auto"/>
                    <w:right w:val="none" w:sz="0" w:space="0" w:color="auto"/>
                  </w:divBdr>
                  <w:divsChild>
                    <w:div w:id="1698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023535">
      <w:bodyDiv w:val="1"/>
      <w:marLeft w:val="0"/>
      <w:marRight w:val="0"/>
      <w:marTop w:val="0"/>
      <w:marBottom w:val="0"/>
      <w:divBdr>
        <w:top w:val="none" w:sz="0" w:space="0" w:color="auto"/>
        <w:left w:val="none" w:sz="0" w:space="0" w:color="auto"/>
        <w:bottom w:val="none" w:sz="0" w:space="0" w:color="auto"/>
        <w:right w:val="none" w:sz="0" w:space="0" w:color="auto"/>
      </w:divBdr>
      <w:divsChild>
        <w:div w:id="1948123324">
          <w:marLeft w:val="0"/>
          <w:marRight w:val="0"/>
          <w:marTop w:val="0"/>
          <w:marBottom w:val="0"/>
          <w:divBdr>
            <w:top w:val="none" w:sz="0" w:space="0" w:color="auto"/>
            <w:left w:val="none" w:sz="0" w:space="0" w:color="auto"/>
            <w:bottom w:val="none" w:sz="0" w:space="0" w:color="auto"/>
            <w:right w:val="none" w:sz="0" w:space="0" w:color="auto"/>
          </w:divBdr>
          <w:divsChild>
            <w:div w:id="1738431881">
              <w:marLeft w:val="0"/>
              <w:marRight w:val="0"/>
              <w:marTop w:val="0"/>
              <w:marBottom w:val="0"/>
              <w:divBdr>
                <w:top w:val="none" w:sz="0" w:space="0" w:color="auto"/>
                <w:left w:val="none" w:sz="0" w:space="0" w:color="auto"/>
                <w:bottom w:val="none" w:sz="0" w:space="0" w:color="auto"/>
                <w:right w:val="none" w:sz="0" w:space="0" w:color="auto"/>
              </w:divBdr>
              <w:divsChild>
                <w:div w:id="13132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698442">
      <w:bodyDiv w:val="1"/>
      <w:marLeft w:val="0"/>
      <w:marRight w:val="0"/>
      <w:marTop w:val="0"/>
      <w:marBottom w:val="0"/>
      <w:divBdr>
        <w:top w:val="none" w:sz="0" w:space="0" w:color="auto"/>
        <w:left w:val="none" w:sz="0" w:space="0" w:color="auto"/>
        <w:bottom w:val="none" w:sz="0" w:space="0" w:color="auto"/>
        <w:right w:val="none" w:sz="0" w:space="0" w:color="auto"/>
      </w:divBdr>
      <w:divsChild>
        <w:div w:id="1510751367">
          <w:marLeft w:val="0"/>
          <w:marRight w:val="0"/>
          <w:marTop w:val="0"/>
          <w:marBottom w:val="0"/>
          <w:divBdr>
            <w:top w:val="none" w:sz="0" w:space="0" w:color="auto"/>
            <w:left w:val="none" w:sz="0" w:space="0" w:color="auto"/>
            <w:bottom w:val="none" w:sz="0" w:space="0" w:color="auto"/>
            <w:right w:val="none" w:sz="0" w:space="0" w:color="auto"/>
          </w:divBdr>
          <w:divsChild>
            <w:div w:id="1687556867">
              <w:marLeft w:val="0"/>
              <w:marRight w:val="0"/>
              <w:marTop w:val="0"/>
              <w:marBottom w:val="0"/>
              <w:divBdr>
                <w:top w:val="none" w:sz="0" w:space="0" w:color="auto"/>
                <w:left w:val="none" w:sz="0" w:space="0" w:color="auto"/>
                <w:bottom w:val="none" w:sz="0" w:space="0" w:color="auto"/>
                <w:right w:val="none" w:sz="0" w:space="0" w:color="auto"/>
              </w:divBdr>
              <w:divsChild>
                <w:div w:id="122220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70807">
      <w:bodyDiv w:val="1"/>
      <w:marLeft w:val="0"/>
      <w:marRight w:val="0"/>
      <w:marTop w:val="0"/>
      <w:marBottom w:val="0"/>
      <w:divBdr>
        <w:top w:val="none" w:sz="0" w:space="0" w:color="auto"/>
        <w:left w:val="none" w:sz="0" w:space="0" w:color="auto"/>
        <w:bottom w:val="none" w:sz="0" w:space="0" w:color="auto"/>
        <w:right w:val="none" w:sz="0" w:space="0" w:color="auto"/>
      </w:divBdr>
    </w:div>
    <w:div w:id="874463271">
      <w:bodyDiv w:val="1"/>
      <w:marLeft w:val="0"/>
      <w:marRight w:val="0"/>
      <w:marTop w:val="0"/>
      <w:marBottom w:val="0"/>
      <w:divBdr>
        <w:top w:val="none" w:sz="0" w:space="0" w:color="auto"/>
        <w:left w:val="none" w:sz="0" w:space="0" w:color="auto"/>
        <w:bottom w:val="none" w:sz="0" w:space="0" w:color="auto"/>
        <w:right w:val="none" w:sz="0" w:space="0" w:color="auto"/>
      </w:divBdr>
      <w:divsChild>
        <w:div w:id="587037129">
          <w:marLeft w:val="0"/>
          <w:marRight w:val="0"/>
          <w:marTop w:val="0"/>
          <w:marBottom w:val="0"/>
          <w:divBdr>
            <w:top w:val="none" w:sz="0" w:space="0" w:color="auto"/>
            <w:left w:val="none" w:sz="0" w:space="0" w:color="auto"/>
            <w:bottom w:val="none" w:sz="0" w:space="0" w:color="auto"/>
            <w:right w:val="none" w:sz="0" w:space="0" w:color="auto"/>
          </w:divBdr>
          <w:divsChild>
            <w:div w:id="1400862355">
              <w:marLeft w:val="0"/>
              <w:marRight w:val="0"/>
              <w:marTop w:val="0"/>
              <w:marBottom w:val="0"/>
              <w:divBdr>
                <w:top w:val="none" w:sz="0" w:space="0" w:color="auto"/>
                <w:left w:val="none" w:sz="0" w:space="0" w:color="auto"/>
                <w:bottom w:val="none" w:sz="0" w:space="0" w:color="auto"/>
                <w:right w:val="none" w:sz="0" w:space="0" w:color="auto"/>
              </w:divBdr>
              <w:divsChild>
                <w:div w:id="20295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48388">
      <w:bodyDiv w:val="1"/>
      <w:marLeft w:val="0"/>
      <w:marRight w:val="0"/>
      <w:marTop w:val="0"/>
      <w:marBottom w:val="0"/>
      <w:divBdr>
        <w:top w:val="none" w:sz="0" w:space="0" w:color="auto"/>
        <w:left w:val="none" w:sz="0" w:space="0" w:color="auto"/>
        <w:bottom w:val="none" w:sz="0" w:space="0" w:color="auto"/>
        <w:right w:val="none" w:sz="0" w:space="0" w:color="auto"/>
      </w:divBdr>
      <w:divsChild>
        <w:div w:id="640965776">
          <w:marLeft w:val="0"/>
          <w:marRight w:val="0"/>
          <w:marTop w:val="0"/>
          <w:marBottom w:val="0"/>
          <w:divBdr>
            <w:top w:val="none" w:sz="0" w:space="0" w:color="auto"/>
            <w:left w:val="none" w:sz="0" w:space="0" w:color="auto"/>
            <w:bottom w:val="none" w:sz="0" w:space="0" w:color="auto"/>
            <w:right w:val="none" w:sz="0" w:space="0" w:color="auto"/>
          </w:divBdr>
        </w:div>
        <w:div w:id="649217231">
          <w:marLeft w:val="0"/>
          <w:marRight w:val="0"/>
          <w:marTop w:val="0"/>
          <w:marBottom w:val="0"/>
          <w:divBdr>
            <w:top w:val="none" w:sz="0" w:space="0" w:color="auto"/>
            <w:left w:val="none" w:sz="0" w:space="0" w:color="auto"/>
            <w:bottom w:val="none" w:sz="0" w:space="0" w:color="auto"/>
            <w:right w:val="none" w:sz="0" w:space="0" w:color="auto"/>
          </w:divBdr>
        </w:div>
        <w:div w:id="1256862172">
          <w:marLeft w:val="0"/>
          <w:marRight w:val="0"/>
          <w:marTop w:val="0"/>
          <w:marBottom w:val="0"/>
          <w:divBdr>
            <w:top w:val="none" w:sz="0" w:space="0" w:color="auto"/>
            <w:left w:val="none" w:sz="0" w:space="0" w:color="auto"/>
            <w:bottom w:val="none" w:sz="0" w:space="0" w:color="auto"/>
            <w:right w:val="none" w:sz="0" w:space="0" w:color="auto"/>
          </w:divBdr>
        </w:div>
        <w:div w:id="1774788427">
          <w:marLeft w:val="0"/>
          <w:marRight w:val="0"/>
          <w:marTop w:val="0"/>
          <w:marBottom w:val="0"/>
          <w:divBdr>
            <w:top w:val="none" w:sz="0" w:space="0" w:color="auto"/>
            <w:left w:val="none" w:sz="0" w:space="0" w:color="auto"/>
            <w:bottom w:val="none" w:sz="0" w:space="0" w:color="auto"/>
            <w:right w:val="none" w:sz="0" w:space="0" w:color="auto"/>
          </w:divBdr>
        </w:div>
        <w:div w:id="392432951">
          <w:marLeft w:val="0"/>
          <w:marRight w:val="0"/>
          <w:marTop w:val="0"/>
          <w:marBottom w:val="0"/>
          <w:divBdr>
            <w:top w:val="none" w:sz="0" w:space="0" w:color="auto"/>
            <w:left w:val="none" w:sz="0" w:space="0" w:color="auto"/>
            <w:bottom w:val="none" w:sz="0" w:space="0" w:color="auto"/>
            <w:right w:val="none" w:sz="0" w:space="0" w:color="auto"/>
          </w:divBdr>
        </w:div>
        <w:div w:id="319118820">
          <w:marLeft w:val="0"/>
          <w:marRight w:val="0"/>
          <w:marTop w:val="0"/>
          <w:marBottom w:val="0"/>
          <w:divBdr>
            <w:top w:val="none" w:sz="0" w:space="0" w:color="auto"/>
            <w:left w:val="none" w:sz="0" w:space="0" w:color="auto"/>
            <w:bottom w:val="none" w:sz="0" w:space="0" w:color="auto"/>
            <w:right w:val="none" w:sz="0" w:space="0" w:color="auto"/>
          </w:divBdr>
        </w:div>
        <w:div w:id="281962012">
          <w:marLeft w:val="0"/>
          <w:marRight w:val="0"/>
          <w:marTop w:val="0"/>
          <w:marBottom w:val="0"/>
          <w:divBdr>
            <w:top w:val="none" w:sz="0" w:space="0" w:color="auto"/>
            <w:left w:val="none" w:sz="0" w:space="0" w:color="auto"/>
            <w:bottom w:val="none" w:sz="0" w:space="0" w:color="auto"/>
            <w:right w:val="none" w:sz="0" w:space="0" w:color="auto"/>
          </w:divBdr>
        </w:div>
        <w:div w:id="1885871606">
          <w:marLeft w:val="0"/>
          <w:marRight w:val="0"/>
          <w:marTop w:val="0"/>
          <w:marBottom w:val="0"/>
          <w:divBdr>
            <w:top w:val="none" w:sz="0" w:space="0" w:color="auto"/>
            <w:left w:val="none" w:sz="0" w:space="0" w:color="auto"/>
            <w:bottom w:val="none" w:sz="0" w:space="0" w:color="auto"/>
            <w:right w:val="none" w:sz="0" w:space="0" w:color="auto"/>
          </w:divBdr>
        </w:div>
        <w:div w:id="1955668880">
          <w:marLeft w:val="0"/>
          <w:marRight w:val="0"/>
          <w:marTop w:val="0"/>
          <w:marBottom w:val="0"/>
          <w:divBdr>
            <w:top w:val="none" w:sz="0" w:space="0" w:color="auto"/>
            <w:left w:val="none" w:sz="0" w:space="0" w:color="auto"/>
            <w:bottom w:val="none" w:sz="0" w:space="0" w:color="auto"/>
            <w:right w:val="none" w:sz="0" w:space="0" w:color="auto"/>
          </w:divBdr>
        </w:div>
        <w:div w:id="1559852107">
          <w:marLeft w:val="0"/>
          <w:marRight w:val="0"/>
          <w:marTop w:val="0"/>
          <w:marBottom w:val="0"/>
          <w:divBdr>
            <w:top w:val="none" w:sz="0" w:space="0" w:color="auto"/>
            <w:left w:val="none" w:sz="0" w:space="0" w:color="auto"/>
            <w:bottom w:val="none" w:sz="0" w:space="0" w:color="auto"/>
            <w:right w:val="none" w:sz="0" w:space="0" w:color="auto"/>
          </w:divBdr>
        </w:div>
        <w:div w:id="491608547">
          <w:marLeft w:val="0"/>
          <w:marRight w:val="0"/>
          <w:marTop w:val="0"/>
          <w:marBottom w:val="0"/>
          <w:divBdr>
            <w:top w:val="none" w:sz="0" w:space="0" w:color="auto"/>
            <w:left w:val="none" w:sz="0" w:space="0" w:color="auto"/>
            <w:bottom w:val="none" w:sz="0" w:space="0" w:color="auto"/>
            <w:right w:val="none" w:sz="0" w:space="0" w:color="auto"/>
          </w:divBdr>
        </w:div>
        <w:div w:id="1765107656">
          <w:marLeft w:val="0"/>
          <w:marRight w:val="0"/>
          <w:marTop w:val="0"/>
          <w:marBottom w:val="0"/>
          <w:divBdr>
            <w:top w:val="none" w:sz="0" w:space="0" w:color="auto"/>
            <w:left w:val="none" w:sz="0" w:space="0" w:color="auto"/>
            <w:bottom w:val="none" w:sz="0" w:space="0" w:color="auto"/>
            <w:right w:val="none" w:sz="0" w:space="0" w:color="auto"/>
          </w:divBdr>
        </w:div>
        <w:div w:id="6248899">
          <w:marLeft w:val="0"/>
          <w:marRight w:val="0"/>
          <w:marTop w:val="0"/>
          <w:marBottom w:val="0"/>
          <w:divBdr>
            <w:top w:val="none" w:sz="0" w:space="0" w:color="auto"/>
            <w:left w:val="none" w:sz="0" w:space="0" w:color="auto"/>
            <w:bottom w:val="none" w:sz="0" w:space="0" w:color="auto"/>
            <w:right w:val="none" w:sz="0" w:space="0" w:color="auto"/>
          </w:divBdr>
        </w:div>
        <w:div w:id="759984567">
          <w:marLeft w:val="0"/>
          <w:marRight w:val="0"/>
          <w:marTop w:val="0"/>
          <w:marBottom w:val="0"/>
          <w:divBdr>
            <w:top w:val="none" w:sz="0" w:space="0" w:color="auto"/>
            <w:left w:val="none" w:sz="0" w:space="0" w:color="auto"/>
            <w:bottom w:val="none" w:sz="0" w:space="0" w:color="auto"/>
            <w:right w:val="none" w:sz="0" w:space="0" w:color="auto"/>
          </w:divBdr>
        </w:div>
        <w:div w:id="472600795">
          <w:marLeft w:val="0"/>
          <w:marRight w:val="0"/>
          <w:marTop w:val="0"/>
          <w:marBottom w:val="0"/>
          <w:divBdr>
            <w:top w:val="none" w:sz="0" w:space="0" w:color="auto"/>
            <w:left w:val="none" w:sz="0" w:space="0" w:color="auto"/>
            <w:bottom w:val="none" w:sz="0" w:space="0" w:color="auto"/>
            <w:right w:val="none" w:sz="0" w:space="0" w:color="auto"/>
          </w:divBdr>
        </w:div>
        <w:div w:id="315689284">
          <w:marLeft w:val="0"/>
          <w:marRight w:val="0"/>
          <w:marTop w:val="0"/>
          <w:marBottom w:val="0"/>
          <w:divBdr>
            <w:top w:val="none" w:sz="0" w:space="0" w:color="auto"/>
            <w:left w:val="none" w:sz="0" w:space="0" w:color="auto"/>
            <w:bottom w:val="none" w:sz="0" w:space="0" w:color="auto"/>
            <w:right w:val="none" w:sz="0" w:space="0" w:color="auto"/>
          </w:divBdr>
        </w:div>
        <w:div w:id="44064276">
          <w:marLeft w:val="0"/>
          <w:marRight w:val="0"/>
          <w:marTop w:val="0"/>
          <w:marBottom w:val="0"/>
          <w:divBdr>
            <w:top w:val="none" w:sz="0" w:space="0" w:color="auto"/>
            <w:left w:val="none" w:sz="0" w:space="0" w:color="auto"/>
            <w:bottom w:val="none" w:sz="0" w:space="0" w:color="auto"/>
            <w:right w:val="none" w:sz="0" w:space="0" w:color="auto"/>
          </w:divBdr>
        </w:div>
      </w:divsChild>
    </w:div>
    <w:div w:id="1148472351">
      <w:bodyDiv w:val="1"/>
      <w:marLeft w:val="0"/>
      <w:marRight w:val="0"/>
      <w:marTop w:val="0"/>
      <w:marBottom w:val="0"/>
      <w:divBdr>
        <w:top w:val="none" w:sz="0" w:space="0" w:color="auto"/>
        <w:left w:val="none" w:sz="0" w:space="0" w:color="auto"/>
        <w:bottom w:val="none" w:sz="0" w:space="0" w:color="auto"/>
        <w:right w:val="none" w:sz="0" w:space="0" w:color="auto"/>
      </w:divBdr>
    </w:div>
    <w:div w:id="1243612067">
      <w:bodyDiv w:val="1"/>
      <w:marLeft w:val="0"/>
      <w:marRight w:val="0"/>
      <w:marTop w:val="0"/>
      <w:marBottom w:val="0"/>
      <w:divBdr>
        <w:top w:val="none" w:sz="0" w:space="0" w:color="auto"/>
        <w:left w:val="none" w:sz="0" w:space="0" w:color="auto"/>
        <w:bottom w:val="none" w:sz="0" w:space="0" w:color="auto"/>
        <w:right w:val="none" w:sz="0" w:space="0" w:color="auto"/>
      </w:divBdr>
      <w:divsChild>
        <w:div w:id="784734498">
          <w:marLeft w:val="0"/>
          <w:marRight w:val="0"/>
          <w:marTop w:val="0"/>
          <w:marBottom w:val="0"/>
          <w:divBdr>
            <w:top w:val="none" w:sz="0" w:space="0" w:color="auto"/>
            <w:left w:val="none" w:sz="0" w:space="0" w:color="auto"/>
            <w:bottom w:val="none" w:sz="0" w:space="0" w:color="auto"/>
            <w:right w:val="none" w:sz="0" w:space="0" w:color="auto"/>
          </w:divBdr>
          <w:divsChild>
            <w:div w:id="1337994438">
              <w:marLeft w:val="0"/>
              <w:marRight w:val="0"/>
              <w:marTop w:val="0"/>
              <w:marBottom w:val="0"/>
              <w:divBdr>
                <w:top w:val="none" w:sz="0" w:space="0" w:color="auto"/>
                <w:left w:val="none" w:sz="0" w:space="0" w:color="auto"/>
                <w:bottom w:val="none" w:sz="0" w:space="0" w:color="auto"/>
                <w:right w:val="none" w:sz="0" w:space="0" w:color="auto"/>
              </w:divBdr>
              <w:divsChild>
                <w:div w:id="13213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19988">
      <w:bodyDiv w:val="1"/>
      <w:marLeft w:val="0"/>
      <w:marRight w:val="0"/>
      <w:marTop w:val="0"/>
      <w:marBottom w:val="0"/>
      <w:divBdr>
        <w:top w:val="none" w:sz="0" w:space="0" w:color="auto"/>
        <w:left w:val="none" w:sz="0" w:space="0" w:color="auto"/>
        <w:bottom w:val="none" w:sz="0" w:space="0" w:color="auto"/>
        <w:right w:val="none" w:sz="0" w:space="0" w:color="auto"/>
      </w:divBdr>
    </w:div>
    <w:div w:id="1379283416">
      <w:bodyDiv w:val="1"/>
      <w:marLeft w:val="0"/>
      <w:marRight w:val="0"/>
      <w:marTop w:val="0"/>
      <w:marBottom w:val="0"/>
      <w:divBdr>
        <w:top w:val="none" w:sz="0" w:space="0" w:color="auto"/>
        <w:left w:val="none" w:sz="0" w:space="0" w:color="auto"/>
        <w:bottom w:val="none" w:sz="0" w:space="0" w:color="auto"/>
        <w:right w:val="none" w:sz="0" w:space="0" w:color="auto"/>
      </w:divBdr>
      <w:divsChild>
        <w:div w:id="116341663">
          <w:marLeft w:val="0"/>
          <w:marRight w:val="0"/>
          <w:marTop w:val="0"/>
          <w:marBottom w:val="0"/>
          <w:divBdr>
            <w:top w:val="none" w:sz="0" w:space="0" w:color="auto"/>
            <w:left w:val="none" w:sz="0" w:space="0" w:color="auto"/>
            <w:bottom w:val="none" w:sz="0" w:space="0" w:color="auto"/>
            <w:right w:val="none" w:sz="0" w:space="0" w:color="auto"/>
          </w:divBdr>
          <w:divsChild>
            <w:div w:id="1671910489">
              <w:marLeft w:val="0"/>
              <w:marRight w:val="0"/>
              <w:marTop w:val="0"/>
              <w:marBottom w:val="0"/>
              <w:divBdr>
                <w:top w:val="none" w:sz="0" w:space="0" w:color="auto"/>
                <w:left w:val="none" w:sz="0" w:space="0" w:color="auto"/>
                <w:bottom w:val="none" w:sz="0" w:space="0" w:color="auto"/>
                <w:right w:val="none" w:sz="0" w:space="0" w:color="auto"/>
              </w:divBdr>
              <w:divsChild>
                <w:div w:id="21035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18948">
      <w:bodyDiv w:val="1"/>
      <w:marLeft w:val="0"/>
      <w:marRight w:val="0"/>
      <w:marTop w:val="0"/>
      <w:marBottom w:val="0"/>
      <w:divBdr>
        <w:top w:val="none" w:sz="0" w:space="0" w:color="auto"/>
        <w:left w:val="none" w:sz="0" w:space="0" w:color="auto"/>
        <w:bottom w:val="none" w:sz="0" w:space="0" w:color="auto"/>
        <w:right w:val="none" w:sz="0" w:space="0" w:color="auto"/>
      </w:divBdr>
      <w:divsChild>
        <w:div w:id="1098794802">
          <w:marLeft w:val="0"/>
          <w:marRight w:val="0"/>
          <w:marTop w:val="0"/>
          <w:marBottom w:val="0"/>
          <w:divBdr>
            <w:top w:val="none" w:sz="0" w:space="0" w:color="auto"/>
            <w:left w:val="none" w:sz="0" w:space="0" w:color="auto"/>
            <w:bottom w:val="none" w:sz="0" w:space="0" w:color="auto"/>
            <w:right w:val="none" w:sz="0" w:space="0" w:color="auto"/>
          </w:divBdr>
          <w:divsChild>
            <w:div w:id="959914008">
              <w:marLeft w:val="0"/>
              <w:marRight w:val="0"/>
              <w:marTop w:val="0"/>
              <w:marBottom w:val="0"/>
              <w:divBdr>
                <w:top w:val="none" w:sz="0" w:space="0" w:color="auto"/>
                <w:left w:val="none" w:sz="0" w:space="0" w:color="auto"/>
                <w:bottom w:val="none" w:sz="0" w:space="0" w:color="auto"/>
                <w:right w:val="none" w:sz="0" w:space="0" w:color="auto"/>
              </w:divBdr>
              <w:divsChild>
                <w:div w:id="14393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169065">
      <w:bodyDiv w:val="1"/>
      <w:marLeft w:val="0"/>
      <w:marRight w:val="0"/>
      <w:marTop w:val="0"/>
      <w:marBottom w:val="0"/>
      <w:divBdr>
        <w:top w:val="none" w:sz="0" w:space="0" w:color="auto"/>
        <w:left w:val="none" w:sz="0" w:space="0" w:color="auto"/>
        <w:bottom w:val="none" w:sz="0" w:space="0" w:color="auto"/>
        <w:right w:val="none" w:sz="0" w:space="0" w:color="auto"/>
      </w:divBdr>
      <w:divsChild>
        <w:div w:id="1125661532">
          <w:marLeft w:val="0"/>
          <w:marRight w:val="0"/>
          <w:marTop w:val="0"/>
          <w:marBottom w:val="0"/>
          <w:divBdr>
            <w:top w:val="none" w:sz="0" w:space="0" w:color="auto"/>
            <w:left w:val="none" w:sz="0" w:space="0" w:color="auto"/>
            <w:bottom w:val="none" w:sz="0" w:space="0" w:color="auto"/>
            <w:right w:val="none" w:sz="0" w:space="0" w:color="auto"/>
          </w:divBdr>
          <w:divsChild>
            <w:div w:id="2084793073">
              <w:marLeft w:val="0"/>
              <w:marRight w:val="0"/>
              <w:marTop w:val="0"/>
              <w:marBottom w:val="0"/>
              <w:divBdr>
                <w:top w:val="none" w:sz="0" w:space="0" w:color="auto"/>
                <w:left w:val="none" w:sz="0" w:space="0" w:color="auto"/>
                <w:bottom w:val="none" w:sz="0" w:space="0" w:color="auto"/>
                <w:right w:val="none" w:sz="0" w:space="0" w:color="auto"/>
              </w:divBdr>
              <w:divsChild>
                <w:div w:id="3000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4749">
      <w:bodyDiv w:val="1"/>
      <w:marLeft w:val="0"/>
      <w:marRight w:val="0"/>
      <w:marTop w:val="0"/>
      <w:marBottom w:val="0"/>
      <w:divBdr>
        <w:top w:val="none" w:sz="0" w:space="0" w:color="auto"/>
        <w:left w:val="none" w:sz="0" w:space="0" w:color="auto"/>
        <w:bottom w:val="none" w:sz="0" w:space="0" w:color="auto"/>
        <w:right w:val="none" w:sz="0" w:space="0" w:color="auto"/>
      </w:divBdr>
      <w:divsChild>
        <w:div w:id="421538141">
          <w:marLeft w:val="0"/>
          <w:marRight w:val="0"/>
          <w:marTop w:val="0"/>
          <w:marBottom w:val="0"/>
          <w:divBdr>
            <w:top w:val="none" w:sz="0" w:space="0" w:color="auto"/>
            <w:left w:val="none" w:sz="0" w:space="0" w:color="auto"/>
            <w:bottom w:val="none" w:sz="0" w:space="0" w:color="auto"/>
            <w:right w:val="none" w:sz="0" w:space="0" w:color="auto"/>
          </w:divBdr>
          <w:divsChild>
            <w:div w:id="742408721">
              <w:marLeft w:val="0"/>
              <w:marRight w:val="0"/>
              <w:marTop w:val="0"/>
              <w:marBottom w:val="0"/>
              <w:divBdr>
                <w:top w:val="none" w:sz="0" w:space="0" w:color="auto"/>
                <w:left w:val="none" w:sz="0" w:space="0" w:color="auto"/>
                <w:bottom w:val="none" w:sz="0" w:space="0" w:color="auto"/>
                <w:right w:val="none" w:sz="0" w:space="0" w:color="auto"/>
              </w:divBdr>
              <w:divsChild>
                <w:div w:id="9354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74618">
      <w:bodyDiv w:val="1"/>
      <w:marLeft w:val="0"/>
      <w:marRight w:val="0"/>
      <w:marTop w:val="0"/>
      <w:marBottom w:val="0"/>
      <w:divBdr>
        <w:top w:val="none" w:sz="0" w:space="0" w:color="auto"/>
        <w:left w:val="none" w:sz="0" w:space="0" w:color="auto"/>
        <w:bottom w:val="none" w:sz="0" w:space="0" w:color="auto"/>
        <w:right w:val="none" w:sz="0" w:space="0" w:color="auto"/>
      </w:divBdr>
      <w:divsChild>
        <w:div w:id="1158037614">
          <w:marLeft w:val="0"/>
          <w:marRight w:val="0"/>
          <w:marTop w:val="0"/>
          <w:marBottom w:val="0"/>
          <w:divBdr>
            <w:top w:val="none" w:sz="0" w:space="0" w:color="auto"/>
            <w:left w:val="none" w:sz="0" w:space="0" w:color="auto"/>
            <w:bottom w:val="none" w:sz="0" w:space="0" w:color="auto"/>
            <w:right w:val="none" w:sz="0" w:space="0" w:color="auto"/>
          </w:divBdr>
          <w:divsChild>
            <w:div w:id="1721857050">
              <w:marLeft w:val="0"/>
              <w:marRight w:val="0"/>
              <w:marTop w:val="0"/>
              <w:marBottom w:val="0"/>
              <w:divBdr>
                <w:top w:val="none" w:sz="0" w:space="0" w:color="auto"/>
                <w:left w:val="none" w:sz="0" w:space="0" w:color="auto"/>
                <w:bottom w:val="none" w:sz="0" w:space="0" w:color="auto"/>
                <w:right w:val="none" w:sz="0" w:space="0" w:color="auto"/>
              </w:divBdr>
              <w:divsChild>
                <w:div w:id="9338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69210">
      <w:bodyDiv w:val="1"/>
      <w:marLeft w:val="0"/>
      <w:marRight w:val="0"/>
      <w:marTop w:val="0"/>
      <w:marBottom w:val="0"/>
      <w:divBdr>
        <w:top w:val="none" w:sz="0" w:space="0" w:color="auto"/>
        <w:left w:val="none" w:sz="0" w:space="0" w:color="auto"/>
        <w:bottom w:val="none" w:sz="0" w:space="0" w:color="auto"/>
        <w:right w:val="none" w:sz="0" w:space="0" w:color="auto"/>
      </w:divBdr>
      <w:divsChild>
        <w:div w:id="1823542015">
          <w:marLeft w:val="0"/>
          <w:marRight w:val="0"/>
          <w:marTop w:val="0"/>
          <w:marBottom w:val="0"/>
          <w:divBdr>
            <w:top w:val="none" w:sz="0" w:space="0" w:color="auto"/>
            <w:left w:val="none" w:sz="0" w:space="0" w:color="auto"/>
            <w:bottom w:val="none" w:sz="0" w:space="0" w:color="auto"/>
            <w:right w:val="none" w:sz="0" w:space="0" w:color="auto"/>
          </w:divBdr>
          <w:divsChild>
            <w:div w:id="522014965">
              <w:marLeft w:val="0"/>
              <w:marRight w:val="0"/>
              <w:marTop w:val="0"/>
              <w:marBottom w:val="0"/>
              <w:divBdr>
                <w:top w:val="none" w:sz="0" w:space="0" w:color="auto"/>
                <w:left w:val="none" w:sz="0" w:space="0" w:color="auto"/>
                <w:bottom w:val="none" w:sz="0" w:space="0" w:color="auto"/>
                <w:right w:val="none" w:sz="0" w:space="0" w:color="auto"/>
              </w:divBdr>
              <w:divsChild>
                <w:div w:id="144457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06032">
      <w:bodyDiv w:val="1"/>
      <w:marLeft w:val="0"/>
      <w:marRight w:val="0"/>
      <w:marTop w:val="0"/>
      <w:marBottom w:val="0"/>
      <w:divBdr>
        <w:top w:val="none" w:sz="0" w:space="0" w:color="auto"/>
        <w:left w:val="none" w:sz="0" w:space="0" w:color="auto"/>
        <w:bottom w:val="none" w:sz="0" w:space="0" w:color="auto"/>
        <w:right w:val="none" w:sz="0" w:space="0" w:color="auto"/>
      </w:divBdr>
      <w:divsChild>
        <w:div w:id="1315135817">
          <w:marLeft w:val="0"/>
          <w:marRight w:val="0"/>
          <w:marTop w:val="0"/>
          <w:marBottom w:val="0"/>
          <w:divBdr>
            <w:top w:val="none" w:sz="0" w:space="0" w:color="auto"/>
            <w:left w:val="none" w:sz="0" w:space="0" w:color="auto"/>
            <w:bottom w:val="none" w:sz="0" w:space="0" w:color="auto"/>
            <w:right w:val="none" w:sz="0" w:space="0" w:color="auto"/>
          </w:divBdr>
          <w:divsChild>
            <w:div w:id="146944929">
              <w:marLeft w:val="0"/>
              <w:marRight w:val="0"/>
              <w:marTop w:val="0"/>
              <w:marBottom w:val="0"/>
              <w:divBdr>
                <w:top w:val="none" w:sz="0" w:space="0" w:color="auto"/>
                <w:left w:val="none" w:sz="0" w:space="0" w:color="auto"/>
                <w:bottom w:val="none" w:sz="0" w:space="0" w:color="auto"/>
                <w:right w:val="none" w:sz="0" w:space="0" w:color="auto"/>
              </w:divBdr>
              <w:divsChild>
                <w:div w:id="75335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236205">
      <w:bodyDiv w:val="1"/>
      <w:marLeft w:val="0"/>
      <w:marRight w:val="0"/>
      <w:marTop w:val="0"/>
      <w:marBottom w:val="0"/>
      <w:divBdr>
        <w:top w:val="none" w:sz="0" w:space="0" w:color="auto"/>
        <w:left w:val="none" w:sz="0" w:space="0" w:color="auto"/>
        <w:bottom w:val="none" w:sz="0" w:space="0" w:color="auto"/>
        <w:right w:val="none" w:sz="0" w:space="0" w:color="auto"/>
      </w:divBdr>
      <w:divsChild>
        <w:div w:id="1873224155">
          <w:marLeft w:val="0"/>
          <w:marRight w:val="0"/>
          <w:marTop w:val="0"/>
          <w:marBottom w:val="0"/>
          <w:divBdr>
            <w:top w:val="none" w:sz="0" w:space="0" w:color="auto"/>
            <w:left w:val="none" w:sz="0" w:space="0" w:color="auto"/>
            <w:bottom w:val="none" w:sz="0" w:space="0" w:color="auto"/>
            <w:right w:val="none" w:sz="0" w:space="0" w:color="auto"/>
          </w:divBdr>
          <w:divsChild>
            <w:div w:id="315455976">
              <w:marLeft w:val="0"/>
              <w:marRight w:val="0"/>
              <w:marTop w:val="0"/>
              <w:marBottom w:val="0"/>
              <w:divBdr>
                <w:top w:val="none" w:sz="0" w:space="0" w:color="auto"/>
                <w:left w:val="none" w:sz="0" w:space="0" w:color="auto"/>
                <w:bottom w:val="none" w:sz="0" w:space="0" w:color="auto"/>
                <w:right w:val="none" w:sz="0" w:space="0" w:color="auto"/>
              </w:divBdr>
              <w:divsChild>
                <w:div w:id="21339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28512">
      <w:bodyDiv w:val="1"/>
      <w:marLeft w:val="0"/>
      <w:marRight w:val="0"/>
      <w:marTop w:val="0"/>
      <w:marBottom w:val="0"/>
      <w:divBdr>
        <w:top w:val="none" w:sz="0" w:space="0" w:color="auto"/>
        <w:left w:val="none" w:sz="0" w:space="0" w:color="auto"/>
        <w:bottom w:val="none" w:sz="0" w:space="0" w:color="auto"/>
        <w:right w:val="none" w:sz="0" w:space="0" w:color="auto"/>
      </w:divBdr>
      <w:divsChild>
        <w:div w:id="2072118809">
          <w:marLeft w:val="0"/>
          <w:marRight w:val="0"/>
          <w:marTop w:val="0"/>
          <w:marBottom w:val="0"/>
          <w:divBdr>
            <w:top w:val="none" w:sz="0" w:space="0" w:color="auto"/>
            <w:left w:val="none" w:sz="0" w:space="0" w:color="auto"/>
            <w:bottom w:val="none" w:sz="0" w:space="0" w:color="auto"/>
            <w:right w:val="none" w:sz="0" w:space="0" w:color="auto"/>
          </w:divBdr>
          <w:divsChild>
            <w:div w:id="1750077991">
              <w:marLeft w:val="0"/>
              <w:marRight w:val="0"/>
              <w:marTop w:val="0"/>
              <w:marBottom w:val="0"/>
              <w:divBdr>
                <w:top w:val="none" w:sz="0" w:space="0" w:color="auto"/>
                <w:left w:val="none" w:sz="0" w:space="0" w:color="auto"/>
                <w:bottom w:val="none" w:sz="0" w:space="0" w:color="auto"/>
                <w:right w:val="none" w:sz="0" w:space="0" w:color="auto"/>
              </w:divBdr>
              <w:divsChild>
                <w:div w:id="9952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5829">
      <w:bodyDiv w:val="1"/>
      <w:marLeft w:val="0"/>
      <w:marRight w:val="0"/>
      <w:marTop w:val="0"/>
      <w:marBottom w:val="0"/>
      <w:divBdr>
        <w:top w:val="none" w:sz="0" w:space="0" w:color="auto"/>
        <w:left w:val="none" w:sz="0" w:space="0" w:color="auto"/>
        <w:bottom w:val="none" w:sz="0" w:space="0" w:color="auto"/>
        <w:right w:val="none" w:sz="0" w:space="0" w:color="auto"/>
      </w:divBdr>
      <w:divsChild>
        <w:div w:id="1160268932">
          <w:marLeft w:val="0"/>
          <w:marRight w:val="0"/>
          <w:marTop w:val="0"/>
          <w:marBottom w:val="0"/>
          <w:divBdr>
            <w:top w:val="none" w:sz="0" w:space="0" w:color="auto"/>
            <w:left w:val="none" w:sz="0" w:space="0" w:color="auto"/>
            <w:bottom w:val="none" w:sz="0" w:space="0" w:color="auto"/>
            <w:right w:val="none" w:sz="0" w:space="0" w:color="auto"/>
          </w:divBdr>
          <w:divsChild>
            <w:div w:id="1589654467">
              <w:marLeft w:val="0"/>
              <w:marRight w:val="0"/>
              <w:marTop w:val="0"/>
              <w:marBottom w:val="0"/>
              <w:divBdr>
                <w:top w:val="none" w:sz="0" w:space="0" w:color="auto"/>
                <w:left w:val="none" w:sz="0" w:space="0" w:color="auto"/>
                <w:bottom w:val="none" w:sz="0" w:space="0" w:color="auto"/>
                <w:right w:val="none" w:sz="0" w:space="0" w:color="auto"/>
              </w:divBdr>
              <w:divsChild>
                <w:div w:id="165964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36189">
      <w:bodyDiv w:val="1"/>
      <w:marLeft w:val="0"/>
      <w:marRight w:val="0"/>
      <w:marTop w:val="0"/>
      <w:marBottom w:val="0"/>
      <w:divBdr>
        <w:top w:val="none" w:sz="0" w:space="0" w:color="auto"/>
        <w:left w:val="none" w:sz="0" w:space="0" w:color="auto"/>
        <w:bottom w:val="none" w:sz="0" w:space="0" w:color="auto"/>
        <w:right w:val="none" w:sz="0" w:space="0" w:color="auto"/>
      </w:divBdr>
      <w:divsChild>
        <w:div w:id="625308296">
          <w:marLeft w:val="0"/>
          <w:marRight w:val="0"/>
          <w:marTop w:val="0"/>
          <w:marBottom w:val="0"/>
          <w:divBdr>
            <w:top w:val="none" w:sz="0" w:space="0" w:color="auto"/>
            <w:left w:val="none" w:sz="0" w:space="0" w:color="auto"/>
            <w:bottom w:val="none" w:sz="0" w:space="0" w:color="auto"/>
            <w:right w:val="none" w:sz="0" w:space="0" w:color="auto"/>
          </w:divBdr>
          <w:divsChild>
            <w:div w:id="1948192543">
              <w:marLeft w:val="0"/>
              <w:marRight w:val="0"/>
              <w:marTop w:val="0"/>
              <w:marBottom w:val="0"/>
              <w:divBdr>
                <w:top w:val="none" w:sz="0" w:space="0" w:color="auto"/>
                <w:left w:val="none" w:sz="0" w:space="0" w:color="auto"/>
                <w:bottom w:val="none" w:sz="0" w:space="0" w:color="auto"/>
                <w:right w:val="none" w:sz="0" w:space="0" w:color="auto"/>
              </w:divBdr>
              <w:divsChild>
                <w:div w:id="15340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02219">
      <w:bodyDiv w:val="1"/>
      <w:marLeft w:val="0"/>
      <w:marRight w:val="0"/>
      <w:marTop w:val="0"/>
      <w:marBottom w:val="0"/>
      <w:divBdr>
        <w:top w:val="none" w:sz="0" w:space="0" w:color="auto"/>
        <w:left w:val="none" w:sz="0" w:space="0" w:color="auto"/>
        <w:bottom w:val="none" w:sz="0" w:space="0" w:color="auto"/>
        <w:right w:val="none" w:sz="0" w:space="0" w:color="auto"/>
      </w:divBdr>
      <w:divsChild>
        <w:div w:id="1375885446">
          <w:marLeft w:val="0"/>
          <w:marRight w:val="0"/>
          <w:marTop w:val="0"/>
          <w:marBottom w:val="0"/>
          <w:divBdr>
            <w:top w:val="none" w:sz="0" w:space="0" w:color="auto"/>
            <w:left w:val="none" w:sz="0" w:space="0" w:color="auto"/>
            <w:bottom w:val="none" w:sz="0" w:space="0" w:color="auto"/>
            <w:right w:val="none" w:sz="0" w:space="0" w:color="auto"/>
          </w:divBdr>
        </w:div>
        <w:div w:id="689840534">
          <w:marLeft w:val="0"/>
          <w:marRight w:val="0"/>
          <w:marTop w:val="0"/>
          <w:marBottom w:val="0"/>
          <w:divBdr>
            <w:top w:val="none" w:sz="0" w:space="0" w:color="auto"/>
            <w:left w:val="none" w:sz="0" w:space="0" w:color="auto"/>
            <w:bottom w:val="none" w:sz="0" w:space="0" w:color="auto"/>
            <w:right w:val="none" w:sz="0" w:space="0" w:color="auto"/>
          </w:divBdr>
        </w:div>
        <w:div w:id="2105374088">
          <w:marLeft w:val="0"/>
          <w:marRight w:val="0"/>
          <w:marTop w:val="0"/>
          <w:marBottom w:val="0"/>
          <w:divBdr>
            <w:top w:val="none" w:sz="0" w:space="0" w:color="auto"/>
            <w:left w:val="none" w:sz="0" w:space="0" w:color="auto"/>
            <w:bottom w:val="none" w:sz="0" w:space="0" w:color="auto"/>
            <w:right w:val="none" w:sz="0" w:space="0" w:color="auto"/>
          </w:divBdr>
        </w:div>
        <w:div w:id="66727021">
          <w:marLeft w:val="0"/>
          <w:marRight w:val="0"/>
          <w:marTop w:val="0"/>
          <w:marBottom w:val="0"/>
          <w:divBdr>
            <w:top w:val="none" w:sz="0" w:space="0" w:color="auto"/>
            <w:left w:val="none" w:sz="0" w:space="0" w:color="auto"/>
            <w:bottom w:val="none" w:sz="0" w:space="0" w:color="auto"/>
            <w:right w:val="none" w:sz="0" w:space="0" w:color="auto"/>
          </w:divBdr>
        </w:div>
      </w:divsChild>
    </w:div>
    <w:div w:id="2047872063">
      <w:bodyDiv w:val="1"/>
      <w:marLeft w:val="0"/>
      <w:marRight w:val="0"/>
      <w:marTop w:val="0"/>
      <w:marBottom w:val="0"/>
      <w:divBdr>
        <w:top w:val="none" w:sz="0" w:space="0" w:color="auto"/>
        <w:left w:val="none" w:sz="0" w:space="0" w:color="auto"/>
        <w:bottom w:val="none" w:sz="0" w:space="0" w:color="auto"/>
        <w:right w:val="none" w:sz="0" w:space="0" w:color="auto"/>
      </w:divBdr>
      <w:divsChild>
        <w:div w:id="1121344245">
          <w:marLeft w:val="0"/>
          <w:marRight w:val="0"/>
          <w:marTop w:val="0"/>
          <w:marBottom w:val="0"/>
          <w:divBdr>
            <w:top w:val="none" w:sz="0" w:space="0" w:color="auto"/>
            <w:left w:val="none" w:sz="0" w:space="0" w:color="auto"/>
            <w:bottom w:val="none" w:sz="0" w:space="0" w:color="auto"/>
            <w:right w:val="none" w:sz="0" w:space="0" w:color="auto"/>
          </w:divBdr>
          <w:divsChild>
            <w:div w:id="1091245226">
              <w:marLeft w:val="0"/>
              <w:marRight w:val="0"/>
              <w:marTop w:val="0"/>
              <w:marBottom w:val="0"/>
              <w:divBdr>
                <w:top w:val="none" w:sz="0" w:space="0" w:color="auto"/>
                <w:left w:val="none" w:sz="0" w:space="0" w:color="auto"/>
                <w:bottom w:val="none" w:sz="0" w:space="0" w:color="auto"/>
                <w:right w:val="none" w:sz="0" w:space="0" w:color="auto"/>
              </w:divBdr>
              <w:divsChild>
                <w:div w:id="117429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25670">
      <w:bodyDiv w:val="1"/>
      <w:marLeft w:val="0"/>
      <w:marRight w:val="0"/>
      <w:marTop w:val="0"/>
      <w:marBottom w:val="0"/>
      <w:divBdr>
        <w:top w:val="none" w:sz="0" w:space="0" w:color="auto"/>
        <w:left w:val="none" w:sz="0" w:space="0" w:color="auto"/>
        <w:bottom w:val="none" w:sz="0" w:space="0" w:color="auto"/>
        <w:right w:val="none" w:sz="0" w:space="0" w:color="auto"/>
      </w:divBdr>
      <w:divsChild>
        <w:div w:id="710618619">
          <w:marLeft w:val="0"/>
          <w:marRight w:val="0"/>
          <w:marTop w:val="0"/>
          <w:marBottom w:val="0"/>
          <w:divBdr>
            <w:top w:val="none" w:sz="0" w:space="0" w:color="auto"/>
            <w:left w:val="none" w:sz="0" w:space="0" w:color="auto"/>
            <w:bottom w:val="none" w:sz="0" w:space="0" w:color="auto"/>
            <w:right w:val="none" w:sz="0" w:space="0" w:color="auto"/>
          </w:divBdr>
          <w:divsChild>
            <w:div w:id="2038500184">
              <w:marLeft w:val="0"/>
              <w:marRight w:val="0"/>
              <w:marTop w:val="0"/>
              <w:marBottom w:val="0"/>
              <w:divBdr>
                <w:top w:val="none" w:sz="0" w:space="0" w:color="auto"/>
                <w:left w:val="none" w:sz="0" w:space="0" w:color="auto"/>
                <w:bottom w:val="none" w:sz="0" w:space="0" w:color="auto"/>
                <w:right w:val="none" w:sz="0" w:space="0" w:color="auto"/>
              </w:divBdr>
              <w:divsChild>
                <w:div w:id="148835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E7E65-C4C8-4ED2-BA87-530FC6902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5702</Words>
  <Characters>31367</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Perez</dc:creator>
  <cp:keywords/>
  <dc:description/>
  <cp:lastModifiedBy>luisa perez</cp:lastModifiedBy>
  <cp:revision>2</cp:revision>
  <cp:lastPrinted>2024-07-26T18:00:00Z</cp:lastPrinted>
  <dcterms:created xsi:type="dcterms:W3CDTF">2024-07-26T18:43:00Z</dcterms:created>
  <dcterms:modified xsi:type="dcterms:W3CDTF">2024-07-26T18:43:00Z</dcterms:modified>
</cp:coreProperties>
</file>