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55" w:rsidRPr="002F36EE" w:rsidRDefault="00A22655">
      <w:pPr>
        <w:rPr>
          <w:rFonts w:ascii="Arial" w:hAnsi="Arial" w:cs="Arial"/>
        </w:rPr>
      </w:pPr>
    </w:p>
    <w:p w:rsidR="00A22655" w:rsidRPr="002F36EE" w:rsidRDefault="00A22655">
      <w:pPr>
        <w:rPr>
          <w:rFonts w:ascii="Arial" w:hAnsi="Arial" w:cs="Arial"/>
          <w:b/>
        </w:rPr>
      </w:pPr>
      <w:r w:rsidRPr="002F36EE">
        <w:rPr>
          <w:rFonts w:ascii="Arial" w:hAnsi="Arial" w:cs="Arial"/>
          <w:b/>
        </w:rPr>
        <w:t xml:space="preserve">TESTIMONIO GLORIA AMPARO ARBOLEDA </w:t>
      </w:r>
      <w:r w:rsidR="00354758" w:rsidRPr="002F36EE">
        <w:rPr>
          <w:rFonts w:ascii="Arial" w:hAnsi="Arial" w:cs="Arial"/>
          <w:b/>
        </w:rPr>
        <w:t xml:space="preserve">HENAO </w:t>
      </w:r>
    </w:p>
    <w:p w:rsidR="00864AE7" w:rsidRPr="002F36EE" w:rsidRDefault="00864AE7">
      <w:pPr>
        <w:rPr>
          <w:rFonts w:ascii="Arial" w:hAnsi="Arial" w:cs="Arial"/>
          <w:b/>
        </w:rPr>
      </w:pPr>
    </w:p>
    <w:p w:rsidR="00354758" w:rsidRPr="002F36EE" w:rsidRDefault="00354758" w:rsidP="003547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36EE">
        <w:rPr>
          <w:rFonts w:ascii="Arial" w:hAnsi="Arial" w:cs="Arial"/>
        </w:rPr>
        <w:t xml:space="preserve">Actualmente funcionaria de la división jurídica de la DIAN – hace 34 años </w:t>
      </w:r>
    </w:p>
    <w:p w:rsidR="00354758" w:rsidRPr="002F36EE" w:rsidRDefault="00354758" w:rsidP="003547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36EE">
        <w:rPr>
          <w:rFonts w:ascii="Arial" w:hAnsi="Arial" w:cs="Arial"/>
        </w:rPr>
        <w:t xml:space="preserve">Cargo de carrera </w:t>
      </w:r>
    </w:p>
    <w:p w:rsidR="00864AE7" w:rsidRPr="00BC2FD4" w:rsidRDefault="00AC4E13" w:rsidP="0095062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C2FD4">
        <w:rPr>
          <w:rFonts w:ascii="Arial" w:hAnsi="Arial" w:cs="Arial"/>
        </w:rPr>
        <w:t>¿Cómo fue la defensa del proceso de nulidad?</w:t>
      </w:r>
      <w:r w:rsidR="00BC2FD4">
        <w:rPr>
          <w:rFonts w:ascii="Arial" w:hAnsi="Arial" w:cs="Arial"/>
        </w:rPr>
        <w:t xml:space="preserve"> R/ </w:t>
      </w:r>
      <w:r w:rsidRPr="00BC2FD4">
        <w:rPr>
          <w:rFonts w:ascii="Arial" w:hAnsi="Arial" w:cs="Arial"/>
        </w:rPr>
        <w:t>En la DIAN existen varias divisiones, una es la de representación externa –</w:t>
      </w:r>
      <w:r w:rsidR="00354758" w:rsidRPr="00BC2FD4">
        <w:rPr>
          <w:rFonts w:ascii="Arial" w:hAnsi="Arial" w:cs="Arial"/>
        </w:rPr>
        <w:t xml:space="preserve"> </w:t>
      </w:r>
      <w:r w:rsidRPr="00BC2FD4">
        <w:rPr>
          <w:rFonts w:ascii="Arial" w:hAnsi="Arial" w:cs="Arial"/>
        </w:rPr>
        <w:t>en atención a la defensa de los intereses del estado de las demandas contra el estado. Nos reparten las demandas y me correspondió ese proceso 2007-482.  Solicitamos los actos administrativos</w:t>
      </w:r>
      <w:r w:rsidR="00037A21" w:rsidRPr="00BC2FD4">
        <w:rPr>
          <w:rFonts w:ascii="Arial" w:hAnsi="Arial" w:cs="Arial"/>
        </w:rPr>
        <w:t xml:space="preserve"> y realizamos un estudio de los mismos</w:t>
      </w:r>
      <w:r w:rsidRPr="00BC2FD4">
        <w:rPr>
          <w:rFonts w:ascii="Arial" w:hAnsi="Arial" w:cs="Arial"/>
        </w:rPr>
        <w:t xml:space="preserve">, se encontró que estos estaban ajustados a derecho y eso se informó al Juez del caso. Se actúa dentro de la norma procedimental administrativa y demás aplicables a los procesos que realizamos. </w:t>
      </w:r>
      <w:bookmarkStart w:id="0" w:name="_GoBack"/>
      <w:bookmarkEnd w:id="0"/>
    </w:p>
    <w:p w:rsidR="00C7433E" w:rsidRPr="003F5CF0" w:rsidRDefault="00C7433E" w:rsidP="00560D9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F5CF0">
        <w:rPr>
          <w:rFonts w:ascii="Arial" w:hAnsi="Arial" w:cs="Arial"/>
        </w:rPr>
        <w:t>¿</w:t>
      </w:r>
      <w:r w:rsidR="00AB1B61" w:rsidRPr="003F5CF0">
        <w:rPr>
          <w:rFonts w:ascii="Arial" w:hAnsi="Arial" w:cs="Arial"/>
        </w:rPr>
        <w:t>Qué</w:t>
      </w:r>
      <w:r w:rsidRPr="003F5CF0">
        <w:rPr>
          <w:rFonts w:ascii="Arial" w:hAnsi="Arial" w:cs="Arial"/>
        </w:rPr>
        <w:t xml:space="preserve"> defensa empleo para este caso? R/ Se hizo un estudio de los actos administrativos y con ellos </w:t>
      </w:r>
      <w:r w:rsidR="00037A21" w:rsidRPr="003F5CF0">
        <w:rPr>
          <w:rFonts w:ascii="Arial" w:hAnsi="Arial" w:cs="Arial"/>
        </w:rPr>
        <w:t>empecé</w:t>
      </w:r>
      <w:r w:rsidRPr="003F5CF0">
        <w:rPr>
          <w:rFonts w:ascii="Arial" w:hAnsi="Arial" w:cs="Arial"/>
        </w:rPr>
        <w:t xml:space="preserve"> </w:t>
      </w:r>
      <w:r w:rsidR="003F5CF0" w:rsidRPr="003F5CF0">
        <w:rPr>
          <w:rFonts w:ascii="Arial" w:hAnsi="Arial" w:cs="Arial"/>
        </w:rPr>
        <w:t>la revisión</w:t>
      </w:r>
      <w:r w:rsidRPr="003F5CF0">
        <w:rPr>
          <w:rFonts w:ascii="Arial" w:hAnsi="Arial" w:cs="Arial"/>
        </w:rPr>
        <w:t xml:space="preserve"> de la demanda presentada por parte de la sociedad </w:t>
      </w:r>
      <w:r w:rsidR="003F5CF0" w:rsidRPr="003F5CF0">
        <w:rPr>
          <w:rFonts w:ascii="Arial" w:hAnsi="Arial" w:cs="Arial"/>
        </w:rPr>
        <w:t>Global G</w:t>
      </w:r>
      <w:r w:rsidRPr="003F5CF0">
        <w:rPr>
          <w:rFonts w:ascii="Arial" w:hAnsi="Arial" w:cs="Arial"/>
        </w:rPr>
        <w:t xml:space="preserve">amín. </w:t>
      </w:r>
      <w:r w:rsidR="003F5CF0" w:rsidRPr="003F5CF0">
        <w:rPr>
          <w:rFonts w:ascii="Arial" w:hAnsi="Arial" w:cs="Arial"/>
        </w:rPr>
        <w:t xml:space="preserve">El proceso </w:t>
      </w:r>
      <w:r w:rsidR="003F5CF0">
        <w:rPr>
          <w:rFonts w:ascii="Arial" w:hAnsi="Arial" w:cs="Arial"/>
        </w:rPr>
        <w:t>s</w:t>
      </w:r>
      <w:r w:rsidRPr="003F5CF0">
        <w:rPr>
          <w:rFonts w:ascii="Arial" w:hAnsi="Arial" w:cs="Arial"/>
        </w:rPr>
        <w:t xml:space="preserve">e </w:t>
      </w:r>
      <w:r w:rsidR="00037A21" w:rsidRPr="003F5CF0">
        <w:rPr>
          <w:rFonts w:ascii="Arial" w:hAnsi="Arial" w:cs="Arial"/>
        </w:rPr>
        <w:t>inició</w:t>
      </w:r>
      <w:r w:rsidRPr="003F5CF0">
        <w:rPr>
          <w:rFonts w:ascii="Arial" w:hAnsi="Arial" w:cs="Arial"/>
        </w:rPr>
        <w:t xml:space="preserve"> a raíz de</w:t>
      </w:r>
      <w:r w:rsidR="003F5CF0">
        <w:rPr>
          <w:rFonts w:ascii="Arial" w:hAnsi="Arial" w:cs="Arial"/>
        </w:rPr>
        <w:t>l</w:t>
      </w:r>
      <w:r w:rsidR="00037A21" w:rsidRPr="003F5CF0">
        <w:rPr>
          <w:rFonts w:ascii="Arial" w:hAnsi="Arial" w:cs="Arial"/>
        </w:rPr>
        <w:t xml:space="preserve"> acta</w:t>
      </w:r>
      <w:r w:rsidRPr="003F5CF0">
        <w:rPr>
          <w:rFonts w:ascii="Arial" w:hAnsi="Arial" w:cs="Arial"/>
        </w:rPr>
        <w:t xml:space="preserve"> de aprehensión de unas </w:t>
      </w:r>
      <w:r w:rsidR="00037A21" w:rsidRPr="003F5CF0">
        <w:rPr>
          <w:rFonts w:ascii="Arial" w:hAnsi="Arial" w:cs="Arial"/>
        </w:rPr>
        <w:t>máquinas</w:t>
      </w:r>
      <w:r w:rsidRPr="003F5CF0">
        <w:rPr>
          <w:rFonts w:ascii="Arial" w:hAnsi="Arial" w:cs="Arial"/>
        </w:rPr>
        <w:t xml:space="preserve"> </w:t>
      </w:r>
      <w:r w:rsidR="00037A21" w:rsidRPr="003F5CF0">
        <w:rPr>
          <w:rFonts w:ascii="Arial" w:hAnsi="Arial" w:cs="Arial"/>
        </w:rPr>
        <w:t>tragamonedas</w:t>
      </w:r>
      <w:r w:rsidRPr="003F5CF0">
        <w:rPr>
          <w:rFonts w:ascii="Arial" w:hAnsi="Arial" w:cs="Arial"/>
        </w:rPr>
        <w:t xml:space="preserve"> de propiedad de la demandante. Al considerar que se trataba de una maquinaria importada como nueva y era usada. </w:t>
      </w:r>
    </w:p>
    <w:p w:rsidR="00C7433E" w:rsidRPr="002F36EE" w:rsidRDefault="00437E35" w:rsidP="003547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¿Usted como representante judicial consulta con las personas que intervinieron en el trámite administrativo?</w:t>
      </w:r>
      <w:r w:rsidR="00C7433E" w:rsidRPr="002F36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R/ </w:t>
      </w:r>
      <w:r w:rsidR="00C7433E" w:rsidRPr="002F36EE">
        <w:rPr>
          <w:rFonts w:ascii="Arial" w:hAnsi="Arial" w:cs="Arial"/>
        </w:rPr>
        <w:t xml:space="preserve">Si es del caso </w:t>
      </w:r>
      <w:r w:rsidRPr="002F36EE">
        <w:rPr>
          <w:rFonts w:ascii="Arial" w:hAnsi="Arial" w:cs="Arial"/>
        </w:rPr>
        <w:t>sí</w:t>
      </w:r>
      <w:r w:rsidR="00C7433E" w:rsidRPr="002F36EE">
        <w:rPr>
          <w:rFonts w:ascii="Arial" w:hAnsi="Arial" w:cs="Arial"/>
        </w:rPr>
        <w:t>. Cuando los actos son claros como en este caso, eran suficientes para adelantar la defensa técnica. No obstante, si se estaba atent</w:t>
      </w:r>
      <w:r>
        <w:rPr>
          <w:rFonts w:ascii="Arial" w:hAnsi="Arial" w:cs="Arial"/>
        </w:rPr>
        <w:t>a</w:t>
      </w:r>
      <w:r w:rsidR="00C7433E" w:rsidRPr="002F36EE">
        <w:rPr>
          <w:rFonts w:ascii="Arial" w:hAnsi="Arial" w:cs="Arial"/>
        </w:rPr>
        <w:t xml:space="preserve"> de consultar con los funcionarios.</w:t>
      </w:r>
    </w:p>
    <w:p w:rsidR="007652C8" w:rsidRPr="002F36EE" w:rsidRDefault="007652C8" w:rsidP="003547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36EE">
        <w:rPr>
          <w:rFonts w:ascii="Arial" w:hAnsi="Arial" w:cs="Arial"/>
        </w:rPr>
        <w:t xml:space="preserve">No se encontró una conducta dolosa o gravemente culposa de los funcionarios que profirieron los actos administrativos. </w:t>
      </w:r>
      <w:r w:rsidR="00BB22FA" w:rsidRPr="002F36EE">
        <w:rPr>
          <w:rFonts w:ascii="Arial" w:hAnsi="Arial" w:cs="Arial"/>
        </w:rPr>
        <w:t xml:space="preserve">El servicio del estado se estaba dando, porque se proyectó sobre hechos y pruebas reales y de conocimiento para la parte investigada /demandante. Fue un proceso transparente. No hay una extralimitación por parte de los funcionarios. Se encontraban en desarrollo de su actuación administrativa y eso se demuestra en el expediente administrativo. No se vislumbra una actuación gravemente culposa, porque no querían ocasionar el daño. Se limitaron a ejercer sus facultades y el resultado fueron los actos administrativos.  </w:t>
      </w:r>
      <w:r w:rsidR="00762862">
        <w:rPr>
          <w:rFonts w:ascii="Arial" w:hAnsi="Arial" w:cs="Arial"/>
        </w:rPr>
        <w:t>Por ese motivo no resulto necesario realizar llamamiento en garantía de los funcionarios al proceso de nulidad y restablecimiento del derecho.</w:t>
      </w:r>
    </w:p>
    <w:p w:rsidR="00BB22FA" w:rsidRPr="002F36EE" w:rsidRDefault="00BF3D39" w:rsidP="00354758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F36EE">
        <w:rPr>
          <w:rFonts w:ascii="Arial" w:hAnsi="Arial" w:cs="Arial"/>
        </w:rPr>
        <w:t xml:space="preserve">Se actuó bajo lineamientos del nivel central. En esa época había una directriz de hacer fiscalización a las máquinas tragamonedas. </w:t>
      </w:r>
    </w:p>
    <w:p w:rsidR="002D0E62" w:rsidRDefault="007136E6" w:rsidP="002D0E6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D0E62">
        <w:rPr>
          <w:rFonts w:ascii="Arial" w:hAnsi="Arial" w:cs="Arial"/>
        </w:rPr>
        <w:t>¿En la revisión de los actos administrativos para</w:t>
      </w:r>
      <w:r w:rsidR="00507609" w:rsidRPr="002D0E62">
        <w:rPr>
          <w:rFonts w:ascii="Arial" w:hAnsi="Arial" w:cs="Arial"/>
        </w:rPr>
        <w:t xml:space="preserve"> defensa de la entidad DIAN, ud se percató cual fue la función del señor Diego </w:t>
      </w:r>
      <w:r w:rsidR="00224175" w:rsidRPr="002D0E62">
        <w:rPr>
          <w:rFonts w:ascii="Arial" w:hAnsi="Arial" w:cs="Arial"/>
        </w:rPr>
        <w:t xml:space="preserve">Pabón </w:t>
      </w:r>
      <w:r w:rsidR="00507609" w:rsidRPr="002D0E62">
        <w:rPr>
          <w:rFonts w:ascii="Arial" w:hAnsi="Arial" w:cs="Arial"/>
        </w:rPr>
        <w:t>Rincón en la creación del acto administrativo? – SOLO PROYECCIÓN.</w:t>
      </w:r>
    </w:p>
    <w:p w:rsidR="00507609" w:rsidRPr="002D0E62" w:rsidRDefault="00B000E4" w:rsidP="002D0E62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2D0E62">
        <w:rPr>
          <w:rFonts w:ascii="Arial" w:hAnsi="Arial" w:cs="Arial"/>
        </w:rPr>
        <w:t xml:space="preserve">El señor Diego </w:t>
      </w:r>
      <w:r w:rsidR="00C75F14" w:rsidRPr="002D0E62">
        <w:rPr>
          <w:rFonts w:ascii="Arial" w:hAnsi="Arial" w:cs="Arial"/>
        </w:rPr>
        <w:t>Pabón</w:t>
      </w:r>
      <w:r w:rsidR="002D0E62">
        <w:rPr>
          <w:rFonts w:ascii="Arial" w:hAnsi="Arial" w:cs="Arial"/>
        </w:rPr>
        <w:t xml:space="preserve"> no</w:t>
      </w:r>
      <w:r w:rsidRPr="002D0E62">
        <w:rPr>
          <w:rFonts w:ascii="Arial" w:hAnsi="Arial" w:cs="Arial"/>
        </w:rPr>
        <w:t xml:space="preserve"> s</w:t>
      </w:r>
      <w:r w:rsidR="002D0E62">
        <w:rPr>
          <w:rFonts w:ascii="Arial" w:hAnsi="Arial" w:cs="Arial"/>
        </w:rPr>
        <w:t>e extralimito en sus funciones.</w:t>
      </w:r>
    </w:p>
    <w:p w:rsidR="002842C0" w:rsidRPr="002F36EE" w:rsidRDefault="002842C0" w:rsidP="002842C0">
      <w:pPr>
        <w:rPr>
          <w:rFonts w:ascii="Arial" w:hAnsi="Arial" w:cs="Arial"/>
        </w:rPr>
      </w:pPr>
    </w:p>
    <w:sectPr w:rsidR="002842C0" w:rsidRPr="002F36EE" w:rsidSect="00D31B05">
      <w:pgSz w:w="12250" w:h="18730"/>
      <w:pgMar w:top="1418" w:right="1418" w:bottom="1418" w:left="1418" w:header="533" w:footer="198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EB2"/>
    <w:multiLevelType w:val="hybridMultilevel"/>
    <w:tmpl w:val="E6AACD90"/>
    <w:lvl w:ilvl="0" w:tplc="C4C06B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324EE"/>
    <w:multiLevelType w:val="hybridMultilevel"/>
    <w:tmpl w:val="E020DEA8"/>
    <w:lvl w:ilvl="0" w:tplc="0038C172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07"/>
    <w:rsid w:val="0001477A"/>
    <w:rsid w:val="00037A21"/>
    <w:rsid w:val="00144016"/>
    <w:rsid w:val="00216552"/>
    <w:rsid w:val="00224175"/>
    <w:rsid w:val="00242807"/>
    <w:rsid w:val="002842C0"/>
    <w:rsid w:val="002D0E62"/>
    <w:rsid w:val="002F36EE"/>
    <w:rsid w:val="00354758"/>
    <w:rsid w:val="003F5CF0"/>
    <w:rsid w:val="00422625"/>
    <w:rsid w:val="00437E35"/>
    <w:rsid w:val="00507609"/>
    <w:rsid w:val="00541C6D"/>
    <w:rsid w:val="005E4300"/>
    <w:rsid w:val="005E4B14"/>
    <w:rsid w:val="007136E6"/>
    <w:rsid w:val="00762862"/>
    <w:rsid w:val="007652C8"/>
    <w:rsid w:val="00864AE7"/>
    <w:rsid w:val="008D2CE8"/>
    <w:rsid w:val="00A22655"/>
    <w:rsid w:val="00A647C4"/>
    <w:rsid w:val="00A757E9"/>
    <w:rsid w:val="00AB1B61"/>
    <w:rsid w:val="00AC4E13"/>
    <w:rsid w:val="00B000E4"/>
    <w:rsid w:val="00B117CD"/>
    <w:rsid w:val="00BB22FA"/>
    <w:rsid w:val="00BC2FD4"/>
    <w:rsid w:val="00BF3D39"/>
    <w:rsid w:val="00C7433E"/>
    <w:rsid w:val="00C75F14"/>
    <w:rsid w:val="00CF5391"/>
    <w:rsid w:val="00D31B05"/>
    <w:rsid w:val="00D45160"/>
    <w:rsid w:val="00DD3F5E"/>
    <w:rsid w:val="00E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7841"/>
  <w15:chartTrackingRefBased/>
  <w15:docId w15:val="{159295B7-5BFF-4531-99BA-F6FFEAAF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 Cardenas</dc:creator>
  <cp:keywords/>
  <dc:description/>
  <cp:lastModifiedBy>Cami Cardenas</cp:lastModifiedBy>
  <cp:revision>35</cp:revision>
  <dcterms:created xsi:type="dcterms:W3CDTF">2024-08-13T13:23:00Z</dcterms:created>
  <dcterms:modified xsi:type="dcterms:W3CDTF">2024-08-13T23:37:00Z</dcterms:modified>
</cp:coreProperties>
</file>