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C9901" w14:textId="77777777" w:rsidR="000C31E0" w:rsidRPr="00224545" w:rsidRDefault="000C31E0" w:rsidP="008C42C1">
      <w:pPr>
        <w:spacing w:line="276" w:lineRule="auto"/>
        <w:jc w:val="both"/>
        <w:rPr>
          <w:rFonts w:ascii="Garamond" w:hAnsi="Garamond"/>
          <w:sz w:val="22"/>
          <w:szCs w:val="22"/>
          <w:lang w:val="es-CO"/>
        </w:rPr>
      </w:pPr>
    </w:p>
    <w:p w14:paraId="43119CE5" w14:textId="0098E4A5" w:rsidR="008C42C1" w:rsidRDefault="008C42C1" w:rsidP="00224545">
      <w:pPr>
        <w:pStyle w:val="Textoindependiente"/>
        <w:spacing w:line="276" w:lineRule="auto"/>
        <w:ind w:left="120"/>
        <w:jc w:val="both"/>
        <w:rPr>
          <w:rFonts w:ascii="Garamond" w:hAnsi="Garamond"/>
          <w:sz w:val="22"/>
          <w:szCs w:val="22"/>
        </w:rPr>
      </w:pPr>
      <w:r w:rsidRPr="00224545">
        <w:rPr>
          <w:rFonts w:ascii="Garamond" w:hAnsi="Garamond"/>
          <w:sz w:val="22"/>
          <w:szCs w:val="22"/>
        </w:rPr>
        <w:t>Santiago</w:t>
      </w:r>
      <w:r w:rsidRPr="00224545">
        <w:rPr>
          <w:rFonts w:ascii="Garamond" w:hAnsi="Garamond"/>
          <w:spacing w:val="-11"/>
          <w:sz w:val="22"/>
          <w:szCs w:val="22"/>
        </w:rPr>
        <w:t xml:space="preserve"> </w:t>
      </w:r>
      <w:r w:rsidRPr="00224545">
        <w:rPr>
          <w:rFonts w:ascii="Garamond" w:hAnsi="Garamond"/>
          <w:sz w:val="22"/>
          <w:szCs w:val="22"/>
        </w:rPr>
        <w:t>de</w:t>
      </w:r>
      <w:r w:rsidRPr="00224545">
        <w:rPr>
          <w:rFonts w:ascii="Garamond" w:hAnsi="Garamond"/>
          <w:spacing w:val="-5"/>
          <w:sz w:val="22"/>
          <w:szCs w:val="22"/>
        </w:rPr>
        <w:t xml:space="preserve"> </w:t>
      </w:r>
      <w:r w:rsidRPr="00224545">
        <w:rPr>
          <w:rFonts w:ascii="Garamond" w:hAnsi="Garamond"/>
          <w:sz w:val="22"/>
          <w:szCs w:val="22"/>
        </w:rPr>
        <w:t>Cali,</w:t>
      </w:r>
      <w:r w:rsidRPr="00224545">
        <w:rPr>
          <w:rFonts w:ascii="Garamond" w:hAnsi="Garamond"/>
          <w:spacing w:val="-6"/>
          <w:sz w:val="22"/>
          <w:szCs w:val="22"/>
        </w:rPr>
        <w:t xml:space="preserve"> </w:t>
      </w:r>
      <w:r w:rsidRPr="00224545">
        <w:rPr>
          <w:rFonts w:ascii="Garamond" w:hAnsi="Garamond"/>
          <w:sz w:val="22"/>
          <w:szCs w:val="22"/>
        </w:rPr>
        <w:t>14 de marzo de 2025</w:t>
      </w:r>
    </w:p>
    <w:p w14:paraId="04883D26" w14:textId="77777777" w:rsidR="00224545" w:rsidRPr="00224545" w:rsidRDefault="00224545" w:rsidP="00224545">
      <w:pPr>
        <w:pStyle w:val="Textoindependiente"/>
        <w:spacing w:line="276" w:lineRule="auto"/>
        <w:ind w:left="120"/>
        <w:jc w:val="both"/>
        <w:rPr>
          <w:rFonts w:ascii="Garamond" w:hAnsi="Garamond"/>
          <w:sz w:val="22"/>
          <w:szCs w:val="22"/>
        </w:rPr>
      </w:pPr>
    </w:p>
    <w:p w14:paraId="15BCE02D" w14:textId="77777777" w:rsidR="008C42C1" w:rsidRPr="00224545" w:rsidRDefault="008C42C1" w:rsidP="008C42C1">
      <w:pPr>
        <w:pStyle w:val="Textoindependiente"/>
        <w:spacing w:line="276" w:lineRule="auto"/>
        <w:ind w:left="120"/>
        <w:jc w:val="both"/>
        <w:rPr>
          <w:rFonts w:ascii="Garamond" w:hAnsi="Garamond"/>
          <w:sz w:val="22"/>
          <w:szCs w:val="22"/>
          <w:lang w:val="es-CO"/>
        </w:rPr>
      </w:pPr>
      <w:r w:rsidRPr="00224545">
        <w:rPr>
          <w:rFonts w:ascii="Garamond" w:hAnsi="Garamond"/>
          <w:spacing w:val="-2"/>
          <w:sz w:val="22"/>
          <w:szCs w:val="22"/>
          <w:lang w:val="es-CO"/>
        </w:rPr>
        <w:t>Señores</w:t>
      </w:r>
    </w:p>
    <w:p w14:paraId="09F0CFCE" w14:textId="77777777" w:rsidR="008C42C1" w:rsidRPr="00224545" w:rsidRDefault="008C42C1" w:rsidP="008C42C1">
      <w:pPr>
        <w:spacing w:before="2" w:line="276" w:lineRule="auto"/>
        <w:ind w:left="120" w:right="7107"/>
        <w:jc w:val="both"/>
        <w:rPr>
          <w:rFonts w:ascii="Garamond" w:hAnsi="Garamond"/>
          <w:b/>
          <w:spacing w:val="-2"/>
          <w:sz w:val="22"/>
          <w:szCs w:val="22"/>
          <w:lang w:val="es-CO"/>
        </w:rPr>
      </w:pPr>
      <w:r w:rsidRPr="00224545">
        <w:rPr>
          <w:rFonts w:ascii="Garamond" w:hAnsi="Garamond"/>
          <w:b/>
          <w:spacing w:val="-2"/>
          <w:sz w:val="22"/>
          <w:szCs w:val="22"/>
          <w:lang w:val="es-CO"/>
        </w:rPr>
        <w:t>PORTAGRANELES S.A.S.</w:t>
      </w:r>
    </w:p>
    <w:p w14:paraId="7660C0D0" w14:textId="77777777" w:rsidR="008C42C1" w:rsidRPr="00224545" w:rsidRDefault="008C42C1" w:rsidP="008C42C1">
      <w:pPr>
        <w:spacing w:before="2" w:line="276" w:lineRule="auto"/>
        <w:ind w:left="120" w:right="7107"/>
        <w:jc w:val="both"/>
        <w:rPr>
          <w:rFonts w:ascii="Garamond" w:hAnsi="Garamond"/>
          <w:b/>
          <w:spacing w:val="-2"/>
          <w:sz w:val="22"/>
          <w:szCs w:val="22"/>
          <w:lang w:val="es-CO"/>
        </w:rPr>
      </w:pPr>
      <w:r w:rsidRPr="00224545">
        <w:rPr>
          <w:rFonts w:ascii="Garamond" w:hAnsi="Garamond"/>
          <w:b/>
          <w:spacing w:val="-2"/>
          <w:sz w:val="22"/>
          <w:szCs w:val="22"/>
        </w:rPr>
        <w:t>E.S.D.</w:t>
      </w:r>
    </w:p>
    <w:p w14:paraId="78D1E77E" w14:textId="77777777" w:rsidR="008C42C1" w:rsidRPr="00224545" w:rsidRDefault="008C42C1" w:rsidP="008C42C1">
      <w:pPr>
        <w:pStyle w:val="Textoindependiente"/>
        <w:spacing w:before="256" w:line="276" w:lineRule="auto"/>
        <w:ind w:left="120" w:right="1936"/>
        <w:jc w:val="both"/>
        <w:rPr>
          <w:rFonts w:ascii="Garamond" w:hAnsi="Garamond"/>
          <w:sz w:val="22"/>
          <w:szCs w:val="22"/>
        </w:rPr>
      </w:pPr>
      <w:r w:rsidRPr="00224545">
        <w:rPr>
          <w:rFonts w:ascii="Garamond" w:hAnsi="Garamond"/>
          <w:b/>
          <w:sz w:val="22"/>
          <w:szCs w:val="22"/>
        </w:rPr>
        <w:t>Asunto:</w:t>
      </w:r>
      <w:r w:rsidRPr="00224545">
        <w:rPr>
          <w:rFonts w:ascii="Garamond" w:hAnsi="Garamond"/>
          <w:b/>
          <w:spacing w:val="-13"/>
          <w:sz w:val="22"/>
          <w:szCs w:val="22"/>
        </w:rPr>
        <w:t xml:space="preserve"> </w:t>
      </w:r>
      <w:r w:rsidRPr="00224545">
        <w:rPr>
          <w:rFonts w:ascii="Garamond" w:hAnsi="Garamond"/>
          <w:sz w:val="22"/>
          <w:szCs w:val="22"/>
        </w:rPr>
        <w:t>Informe –</w:t>
      </w:r>
      <w:r w:rsidRPr="00224545">
        <w:rPr>
          <w:rFonts w:ascii="Garamond" w:hAnsi="Garamond"/>
          <w:spacing w:val="-10"/>
          <w:sz w:val="22"/>
          <w:szCs w:val="22"/>
        </w:rPr>
        <w:t xml:space="preserve"> </w:t>
      </w:r>
      <w:r w:rsidRPr="00224545">
        <w:rPr>
          <w:rFonts w:ascii="Garamond" w:hAnsi="Garamond"/>
          <w:sz w:val="22"/>
          <w:szCs w:val="22"/>
        </w:rPr>
        <w:t>Proceso de Restitución de Derechos Territoriales Étnicos</w:t>
      </w:r>
    </w:p>
    <w:p w14:paraId="1ED93BAE" w14:textId="078F2F16" w:rsidR="008C42C1" w:rsidRPr="00224545" w:rsidRDefault="008C42C1" w:rsidP="008C42C1">
      <w:pPr>
        <w:pStyle w:val="Textoindependiente"/>
        <w:spacing w:before="256" w:line="276" w:lineRule="auto"/>
        <w:ind w:left="120" w:right="1936"/>
        <w:jc w:val="both"/>
        <w:rPr>
          <w:rFonts w:ascii="Garamond" w:hAnsi="Garamond"/>
          <w:sz w:val="22"/>
          <w:szCs w:val="22"/>
        </w:rPr>
      </w:pPr>
      <w:r w:rsidRPr="00224545">
        <w:rPr>
          <w:rFonts w:ascii="Garamond" w:hAnsi="Garamond"/>
          <w:sz w:val="22"/>
          <w:szCs w:val="22"/>
        </w:rPr>
        <w:t>Apreciados Doctores:</w:t>
      </w:r>
    </w:p>
    <w:p w14:paraId="7F5F2893" w14:textId="77777777" w:rsidR="008C42C1" w:rsidRPr="00224545" w:rsidRDefault="008C42C1" w:rsidP="008C42C1">
      <w:pPr>
        <w:pStyle w:val="Textoindependiente"/>
        <w:spacing w:before="1" w:line="276" w:lineRule="auto"/>
        <w:ind w:left="120" w:right="204"/>
        <w:jc w:val="both"/>
        <w:rPr>
          <w:rFonts w:ascii="Garamond" w:hAnsi="Garamond"/>
          <w:sz w:val="22"/>
          <w:szCs w:val="22"/>
        </w:rPr>
      </w:pPr>
    </w:p>
    <w:p w14:paraId="5B4A89D0" w14:textId="0629744C" w:rsidR="008C42C1" w:rsidRPr="00224545" w:rsidRDefault="008C42C1" w:rsidP="008C42C1">
      <w:pPr>
        <w:pStyle w:val="Textoindependiente"/>
        <w:spacing w:before="1" w:line="276" w:lineRule="auto"/>
        <w:ind w:left="120" w:right="204"/>
        <w:jc w:val="both"/>
        <w:rPr>
          <w:rFonts w:ascii="Garamond" w:hAnsi="Garamond"/>
          <w:sz w:val="22"/>
          <w:szCs w:val="22"/>
        </w:rPr>
      </w:pPr>
      <w:r w:rsidRPr="00224545">
        <w:rPr>
          <w:rFonts w:ascii="Garamond" w:hAnsi="Garamond"/>
          <w:sz w:val="22"/>
          <w:szCs w:val="22"/>
        </w:rPr>
        <w:t>De la manera más atenta remitimos un informe sobre el estado actual del proceso de restitución de derechos territoriales étnicos que se identifica a continuación, no sin antes realizar un resumen de los hechos y pretensiones que fundamentan el litigio, así como su calificación y liquidación objetiva:</w:t>
      </w:r>
    </w:p>
    <w:p w14:paraId="5595CE86" w14:textId="77777777" w:rsidR="008C42C1" w:rsidRPr="00224545" w:rsidRDefault="008C42C1" w:rsidP="008C42C1">
      <w:pPr>
        <w:pStyle w:val="Textoindependiente"/>
        <w:spacing w:line="276" w:lineRule="auto"/>
        <w:jc w:val="both"/>
        <w:rPr>
          <w:rFonts w:ascii="Garamond" w:hAnsi="Garamond"/>
          <w:sz w:val="22"/>
          <w:szCs w:val="22"/>
        </w:rPr>
      </w:pPr>
    </w:p>
    <w:p w14:paraId="6F20BBF9" w14:textId="77777777" w:rsidR="008C42C1" w:rsidRPr="00224545" w:rsidRDefault="008C42C1" w:rsidP="008C42C1">
      <w:pPr>
        <w:pStyle w:val="Textoindependiente"/>
        <w:tabs>
          <w:tab w:val="left" w:pos="1920"/>
        </w:tabs>
        <w:spacing w:before="1" w:line="276" w:lineRule="auto"/>
        <w:ind w:left="340"/>
        <w:jc w:val="both"/>
        <w:rPr>
          <w:rFonts w:ascii="Garamond" w:hAnsi="Garamond"/>
          <w:sz w:val="22"/>
          <w:szCs w:val="22"/>
        </w:rPr>
      </w:pPr>
      <w:r w:rsidRPr="00224545">
        <w:rPr>
          <w:rFonts w:ascii="Garamond" w:hAnsi="Garamond"/>
          <w:b/>
          <w:spacing w:val="-2"/>
          <w:sz w:val="22"/>
          <w:szCs w:val="22"/>
        </w:rPr>
        <w:t>Despacho:</w:t>
      </w:r>
      <w:r w:rsidRPr="00224545">
        <w:rPr>
          <w:rFonts w:ascii="Garamond" w:hAnsi="Garamond"/>
          <w:b/>
          <w:sz w:val="22"/>
          <w:szCs w:val="22"/>
        </w:rPr>
        <w:tab/>
      </w:r>
      <w:r w:rsidRPr="00224545">
        <w:rPr>
          <w:rFonts w:ascii="Garamond" w:hAnsi="Garamond"/>
          <w:sz w:val="22"/>
          <w:szCs w:val="22"/>
        </w:rPr>
        <w:t xml:space="preserve">Tribunal Superior del Distrito Judicial de Cali </w:t>
      </w:r>
    </w:p>
    <w:p w14:paraId="55D842BB" w14:textId="77777777" w:rsidR="008C42C1" w:rsidRPr="00224545" w:rsidRDefault="008C42C1" w:rsidP="008C42C1">
      <w:pPr>
        <w:pStyle w:val="Textoindependiente"/>
        <w:tabs>
          <w:tab w:val="left" w:pos="1920"/>
        </w:tabs>
        <w:spacing w:before="1" w:line="276" w:lineRule="auto"/>
        <w:ind w:left="340"/>
        <w:jc w:val="both"/>
        <w:rPr>
          <w:rFonts w:ascii="Garamond" w:hAnsi="Garamond"/>
          <w:sz w:val="22"/>
          <w:szCs w:val="22"/>
        </w:rPr>
      </w:pPr>
      <w:r w:rsidRPr="00224545">
        <w:rPr>
          <w:rFonts w:ascii="Garamond" w:hAnsi="Garamond"/>
          <w:b/>
          <w:spacing w:val="-2"/>
          <w:sz w:val="22"/>
          <w:szCs w:val="22"/>
        </w:rPr>
        <w:tab/>
      </w:r>
      <w:r w:rsidRPr="00224545">
        <w:rPr>
          <w:rFonts w:ascii="Garamond" w:hAnsi="Garamond"/>
          <w:bCs/>
          <w:spacing w:val="-2"/>
          <w:sz w:val="22"/>
          <w:szCs w:val="22"/>
        </w:rPr>
        <w:t>-</w:t>
      </w:r>
      <w:r w:rsidRPr="00224545">
        <w:rPr>
          <w:rFonts w:ascii="Garamond" w:hAnsi="Garamond"/>
          <w:sz w:val="22"/>
          <w:szCs w:val="22"/>
        </w:rPr>
        <w:t xml:space="preserve"> Sala Civil Especializada en Restitución de Tierras</w:t>
      </w:r>
    </w:p>
    <w:p w14:paraId="6484E2C3" w14:textId="77777777" w:rsidR="008C42C1" w:rsidRPr="00224545" w:rsidRDefault="008C42C1" w:rsidP="008C42C1">
      <w:pPr>
        <w:tabs>
          <w:tab w:val="left" w:pos="1920"/>
        </w:tabs>
        <w:spacing w:before="74" w:line="276" w:lineRule="auto"/>
        <w:ind w:left="340" w:right="5019"/>
        <w:jc w:val="both"/>
        <w:rPr>
          <w:rFonts w:ascii="Garamond" w:hAnsi="Garamond"/>
          <w:spacing w:val="-2"/>
          <w:sz w:val="22"/>
          <w:szCs w:val="22"/>
        </w:rPr>
      </w:pPr>
      <w:r w:rsidRPr="00224545">
        <w:rPr>
          <w:rFonts w:ascii="Garamond" w:hAnsi="Garamond"/>
          <w:b/>
          <w:spacing w:val="-2"/>
          <w:sz w:val="22"/>
          <w:szCs w:val="22"/>
        </w:rPr>
        <w:t>Radicado:</w:t>
      </w:r>
      <w:r w:rsidRPr="00224545">
        <w:rPr>
          <w:rFonts w:ascii="Garamond" w:hAnsi="Garamond"/>
          <w:b/>
          <w:sz w:val="22"/>
          <w:szCs w:val="22"/>
        </w:rPr>
        <w:tab/>
      </w:r>
      <w:r w:rsidRPr="00224545">
        <w:rPr>
          <w:rFonts w:ascii="Garamond" w:hAnsi="Garamond"/>
          <w:spacing w:val="-2"/>
          <w:sz w:val="22"/>
          <w:szCs w:val="22"/>
        </w:rPr>
        <w:t>76001312100320200010001</w:t>
      </w:r>
    </w:p>
    <w:p w14:paraId="58FC4315" w14:textId="77777777" w:rsidR="008C42C1" w:rsidRPr="00224545" w:rsidRDefault="008C42C1" w:rsidP="008C42C1">
      <w:pPr>
        <w:pStyle w:val="Textoindependiente"/>
        <w:tabs>
          <w:tab w:val="left" w:pos="1920"/>
        </w:tabs>
        <w:spacing w:line="276" w:lineRule="auto"/>
        <w:ind w:left="340"/>
        <w:jc w:val="both"/>
        <w:rPr>
          <w:rFonts w:ascii="Garamond" w:hAnsi="Garamond"/>
          <w:sz w:val="22"/>
          <w:szCs w:val="22"/>
        </w:rPr>
      </w:pPr>
      <w:r w:rsidRPr="00224545">
        <w:rPr>
          <w:rFonts w:ascii="Garamond" w:hAnsi="Garamond"/>
          <w:b/>
          <w:spacing w:val="-2"/>
          <w:sz w:val="22"/>
          <w:szCs w:val="22"/>
        </w:rPr>
        <w:t>Solicitante:</w:t>
      </w:r>
      <w:r w:rsidRPr="00224545">
        <w:rPr>
          <w:rFonts w:ascii="Garamond" w:hAnsi="Garamond"/>
          <w:b/>
          <w:sz w:val="22"/>
          <w:szCs w:val="22"/>
        </w:rPr>
        <w:tab/>
      </w:r>
      <w:r w:rsidRPr="00224545">
        <w:rPr>
          <w:rFonts w:ascii="Garamond" w:hAnsi="Garamond"/>
          <w:sz w:val="22"/>
          <w:szCs w:val="22"/>
        </w:rPr>
        <w:t>CONSEJO COMUNITARIO DE COMUNIDADES NEGRAS CITRONELA RIO DAGUA</w:t>
      </w:r>
    </w:p>
    <w:p w14:paraId="60A65A36" w14:textId="77777777" w:rsidR="008C42C1" w:rsidRPr="00224545" w:rsidRDefault="008C42C1" w:rsidP="008C42C1">
      <w:pPr>
        <w:pStyle w:val="Textoindependiente"/>
        <w:tabs>
          <w:tab w:val="left" w:pos="1920"/>
        </w:tabs>
        <w:spacing w:line="276" w:lineRule="auto"/>
        <w:ind w:left="340"/>
        <w:jc w:val="both"/>
        <w:rPr>
          <w:rFonts w:ascii="Garamond" w:hAnsi="Garamond"/>
          <w:sz w:val="22"/>
          <w:szCs w:val="22"/>
        </w:rPr>
      </w:pPr>
      <w:r w:rsidRPr="00224545">
        <w:rPr>
          <w:rFonts w:ascii="Garamond" w:hAnsi="Garamond"/>
          <w:b/>
          <w:spacing w:val="-2"/>
          <w:sz w:val="22"/>
          <w:szCs w:val="22"/>
        </w:rPr>
        <w:t>Opositores:</w:t>
      </w:r>
      <w:r w:rsidRPr="00224545">
        <w:rPr>
          <w:rFonts w:ascii="Garamond" w:hAnsi="Garamond"/>
          <w:sz w:val="22"/>
          <w:szCs w:val="22"/>
        </w:rPr>
        <w:t xml:space="preserve"> </w:t>
      </w:r>
      <w:r w:rsidRPr="00224545">
        <w:rPr>
          <w:rFonts w:ascii="Garamond" w:hAnsi="Garamond"/>
          <w:sz w:val="22"/>
          <w:szCs w:val="22"/>
        </w:rPr>
        <w:tab/>
        <w:t>JAIRO ELIECER MARTÍNEZ</w:t>
      </w:r>
    </w:p>
    <w:p w14:paraId="68DFC4CC" w14:textId="77777777" w:rsidR="008C42C1" w:rsidRPr="00224545" w:rsidRDefault="008C42C1" w:rsidP="008C42C1">
      <w:pPr>
        <w:pStyle w:val="Textoindependiente"/>
        <w:tabs>
          <w:tab w:val="left" w:pos="1920"/>
        </w:tabs>
        <w:spacing w:line="276" w:lineRule="auto"/>
        <w:ind w:left="1920"/>
        <w:jc w:val="both"/>
        <w:rPr>
          <w:rFonts w:ascii="Garamond" w:hAnsi="Garamond"/>
          <w:sz w:val="22"/>
          <w:szCs w:val="22"/>
        </w:rPr>
      </w:pPr>
      <w:r w:rsidRPr="00224545">
        <w:rPr>
          <w:rFonts w:ascii="Garamond" w:hAnsi="Garamond"/>
          <w:sz w:val="22"/>
          <w:szCs w:val="22"/>
        </w:rPr>
        <w:t>CONSEJO COMUNITARIO DE LA COMUNIDAD NEGRA VEREDA EL ESFUERZO PORTAGRANELES S.A.S.</w:t>
      </w:r>
    </w:p>
    <w:p w14:paraId="6B8DB7A0" w14:textId="77777777" w:rsidR="008C42C1" w:rsidRPr="00224545" w:rsidRDefault="008C42C1" w:rsidP="008C42C1">
      <w:pPr>
        <w:pStyle w:val="Textoindependiente"/>
        <w:spacing w:before="44" w:line="276" w:lineRule="auto"/>
        <w:jc w:val="both"/>
        <w:rPr>
          <w:rFonts w:ascii="Garamond" w:hAnsi="Garamond"/>
          <w:sz w:val="22"/>
          <w:szCs w:val="22"/>
        </w:rPr>
      </w:pPr>
    </w:p>
    <w:p w14:paraId="36CA5615" w14:textId="77777777" w:rsidR="008C42C1" w:rsidRPr="00224545" w:rsidRDefault="008C42C1" w:rsidP="008C42C1">
      <w:pPr>
        <w:pStyle w:val="Ttulo1"/>
        <w:spacing w:line="276" w:lineRule="auto"/>
        <w:ind w:left="0"/>
        <w:jc w:val="both"/>
        <w:rPr>
          <w:rFonts w:ascii="Garamond" w:hAnsi="Garamond"/>
          <w:spacing w:val="-2"/>
          <w:sz w:val="22"/>
          <w:szCs w:val="22"/>
        </w:rPr>
      </w:pPr>
      <w:r w:rsidRPr="00224545">
        <w:rPr>
          <w:rFonts w:ascii="Garamond" w:hAnsi="Garamond"/>
          <w:sz w:val="22"/>
          <w:szCs w:val="22"/>
        </w:rPr>
        <w:t>Resumen</w:t>
      </w:r>
      <w:r w:rsidRPr="00224545">
        <w:rPr>
          <w:rFonts w:ascii="Garamond" w:hAnsi="Garamond"/>
          <w:spacing w:val="-13"/>
          <w:sz w:val="22"/>
          <w:szCs w:val="22"/>
        </w:rPr>
        <w:t xml:space="preserve"> </w:t>
      </w:r>
      <w:r w:rsidRPr="00224545">
        <w:rPr>
          <w:rFonts w:ascii="Garamond" w:hAnsi="Garamond"/>
          <w:sz w:val="22"/>
          <w:szCs w:val="22"/>
        </w:rPr>
        <w:t>de</w:t>
      </w:r>
      <w:r w:rsidRPr="00224545">
        <w:rPr>
          <w:rFonts w:ascii="Garamond" w:hAnsi="Garamond"/>
          <w:spacing w:val="-12"/>
          <w:sz w:val="22"/>
          <w:szCs w:val="22"/>
        </w:rPr>
        <w:t xml:space="preserve"> </w:t>
      </w:r>
      <w:r w:rsidRPr="00224545">
        <w:rPr>
          <w:rFonts w:ascii="Garamond" w:hAnsi="Garamond"/>
          <w:sz w:val="22"/>
          <w:szCs w:val="22"/>
        </w:rPr>
        <w:t>los</w:t>
      </w:r>
      <w:r w:rsidRPr="00224545">
        <w:rPr>
          <w:rFonts w:ascii="Garamond" w:hAnsi="Garamond"/>
          <w:spacing w:val="-11"/>
          <w:sz w:val="22"/>
          <w:szCs w:val="22"/>
        </w:rPr>
        <w:t xml:space="preserve"> </w:t>
      </w:r>
      <w:r w:rsidRPr="00224545">
        <w:rPr>
          <w:rFonts w:ascii="Garamond" w:hAnsi="Garamond"/>
          <w:spacing w:val="-2"/>
          <w:sz w:val="22"/>
          <w:szCs w:val="22"/>
        </w:rPr>
        <w:t>hechos:</w:t>
      </w:r>
    </w:p>
    <w:p w14:paraId="0B553F45" w14:textId="77777777" w:rsidR="008C42C1" w:rsidRPr="00224545" w:rsidRDefault="008C42C1" w:rsidP="008C42C1">
      <w:pPr>
        <w:pStyle w:val="Ttulo1"/>
        <w:spacing w:line="276" w:lineRule="auto"/>
        <w:ind w:left="0"/>
        <w:jc w:val="both"/>
        <w:rPr>
          <w:rFonts w:ascii="Garamond" w:hAnsi="Garamond"/>
          <w:spacing w:val="-2"/>
          <w:sz w:val="22"/>
          <w:szCs w:val="22"/>
        </w:rPr>
      </w:pPr>
    </w:p>
    <w:p w14:paraId="6068F329" w14:textId="77777777" w:rsidR="008C42C1" w:rsidRPr="00224545" w:rsidRDefault="008C42C1" w:rsidP="008C42C1">
      <w:pPr>
        <w:pStyle w:val="Ttulo1"/>
        <w:spacing w:line="276" w:lineRule="auto"/>
        <w:ind w:left="0"/>
        <w:jc w:val="both"/>
        <w:rPr>
          <w:rFonts w:ascii="Garamond" w:hAnsi="Garamond"/>
          <w:sz w:val="22"/>
          <w:szCs w:val="22"/>
        </w:rPr>
      </w:pPr>
      <w:r w:rsidRPr="00224545">
        <w:rPr>
          <w:rFonts w:ascii="Garamond" w:hAnsi="Garamond"/>
          <w:b w:val="0"/>
          <w:bCs w:val="0"/>
          <w:sz w:val="22"/>
          <w:szCs w:val="22"/>
        </w:rPr>
        <w:t xml:space="preserve">De conformidad con los hechos de la demanda El Consejo Comunitario Citronela – Rio Dagua ubicado en la zona rural de Buenaventura presentó solicitud de restitución de derechos territoriales con el fin de que le fuera adjudicado el territorio que presuntamente ocupan ancestralmente. La URT presentó solitud judicial de restitución de derechos territoriales, solicitando entre otros, la restitución de parte de uno de los predios de </w:t>
      </w:r>
      <w:proofErr w:type="spellStart"/>
      <w:r w:rsidRPr="00224545">
        <w:rPr>
          <w:rFonts w:ascii="Garamond" w:hAnsi="Garamond"/>
          <w:b w:val="0"/>
          <w:bCs w:val="0"/>
          <w:sz w:val="22"/>
          <w:szCs w:val="22"/>
        </w:rPr>
        <w:t>Portagraneles</w:t>
      </w:r>
      <w:proofErr w:type="spellEnd"/>
      <w:r w:rsidRPr="00224545">
        <w:rPr>
          <w:rFonts w:ascii="Garamond" w:hAnsi="Garamond"/>
          <w:b w:val="0"/>
          <w:bCs w:val="0"/>
          <w:sz w:val="22"/>
          <w:szCs w:val="22"/>
        </w:rPr>
        <w:t xml:space="preserve"> S.A.S.</w:t>
      </w:r>
    </w:p>
    <w:p w14:paraId="35455578" w14:textId="77777777" w:rsidR="008C42C1" w:rsidRPr="00224545" w:rsidRDefault="008C42C1" w:rsidP="008C42C1">
      <w:pPr>
        <w:pStyle w:val="Ttulo1"/>
        <w:spacing w:line="276" w:lineRule="auto"/>
        <w:jc w:val="both"/>
        <w:rPr>
          <w:rFonts w:ascii="Garamond" w:hAnsi="Garamond"/>
          <w:spacing w:val="-2"/>
          <w:sz w:val="22"/>
          <w:szCs w:val="22"/>
        </w:rPr>
      </w:pPr>
    </w:p>
    <w:p w14:paraId="3FECB3D0" w14:textId="77777777" w:rsidR="008C42C1" w:rsidRPr="00224545" w:rsidRDefault="008C42C1" w:rsidP="008C42C1">
      <w:pPr>
        <w:pStyle w:val="Ttulo1"/>
        <w:spacing w:line="276" w:lineRule="auto"/>
        <w:ind w:left="0"/>
        <w:jc w:val="both"/>
        <w:rPr>
          <w:rFonts w:ascii="Garamond" w:hAnsi="Garamond"/>
          <w:sz w:val="22"/>
          <w:szCs w:val="22"/>
        </w:rPr>
      </w:pPr>
      <w:r w:rsidRPr="00224545">
        <w:rPr>
          <w:rFonts w:ascii="Garamond" w:hAnsi="Garamond"/>
          <w:spacing w:val="-2"/>
          <w:sz w:val="22"/>
          <w:szCs w:val="22"/>
        </w:rPr>
        <w:t>Resumen</w:t>
      </w:r>
      <w:r w:rsidRPr="00224545">
        <w:rPr>
          <w:rFonts w:ascii="Garamond" w:hAnsi="Garamond"/>
          <w:spacing w:val="-8"/>
          <w:sz w:val="22"/>
          <w:szCs w:val="22"/>
        </w:rPr>
        <w:t xml:space="preserve"> </w:t>
      </w:r>
      <w:r w:rsidRPr="00224545">
        <w:rPr>
          <w:rFonts w:ascii="Garamond" w:hAnsi="Garamond"/>
          <w:spacing w:val="-2"/>
          <w:sz w:val="22"/>
          <w:szCs w:val="22"/>
        </w:rPr>
        <w:t>de</w:t>
      </w:r>
      <w:r w:rsidRPr="00224545">
        <w:rPr>
          <w:rFonts w:ascii="Garamond" w:hAnsi="Garamond"/>
          <w:spacing w:val="-3"/>
          <w:sz w:val="22"/>
          <w:szCs w:val="22"/>
        </w:rPr>
        <w:t xml:space="preserve"> </w:t>
      </w:r>
      <w:r w:rsidRPr="00224545">
        <w:rPr>
          <w:rFonts w:ascii="Garamond" w:hAnsi="Garamond"/>
          <w:spacing w:val="-2"/>
          <w:sz w:val="22"/>
          <w:szCs w:val="22"/>
        </w:rPr>
        <w:t>las Pretensiones:</w:t>
      </w:r>
    </w:p>
    <w:p w14:paraId="76BAF685" w14:textId="77777777" w:rsidR="008C42C1" w:rsidRPr="00224545" w:rsidRDefault="008C42C1" w:rsidP="008C42C1">
      <w:pPr>
        <w:pStyle w:val="Ttulo1"/>
        <w:spacing w:before="251" w:line="276" w:lineRule="auto"/>
        <w:ind w:left="0"/>
        <w:jc w:val="both"/>
        <w:rPr>
          <w:rFonts w:ascii="Garamond" w:hAnsi="Garamond"/>
          <w:b w:val="0"/>
          <w:bCs w:val="0"/>
          <w:sz w:val="22"/>
          <w:szCs w:val="22"/>
        </w:rPr>
      </w:pPr>
      <w:r w:rsidRPr="00224545">
        <w:rPr>
          <w:rFonts w:ascii="Garamond" w:hAnsi="Garamond"/>
          <w:b w:val="0"/>
          <w:bCs w:val="0"/>
          <w:sz w:val="22"/>
          <w:szCs w:val="22"/>
        </w:rPr>
        <w:t xml:space="preserve">Las pretensiones de la demanda van encaminadas a legalizar la presunta falsa tradición que pesa sobre el predio ubicado en la quebrada </w:t>
      </w:r>
      <w:proofErr w:type="spellStart"/>
      <w:r w:rsidRPr="00224545">
        <w:rPr>
          <w:rFonts w:ascii="Garamond" w:hAnsi="Garamond"/>
          <w:b w:val="0"/>
          <w:bCs w:val="0"/>
          <w:sz w:val="22"/>
          <w:szCs w:val="22"/>
        </w:rPr>
        <w:t>Mondomo</w:t>
      </w:r>
      <w:proofErr w:type="spellEnd"/>
      <w:r w:rsidRPr="00224545">
        <w:rPr>
          <w:rFonts w:ascii="Garamond" w:hAnsi="Garamond"/>
          <w:b w:val="0"/>
          <w:bCs w:val="0"/>
          <w:sz w:val="22"/>
          <w:szCs w:val="22"/>
        </w:rPr>
        <w:t xml:space="preserve"> vía Buga- Madroñal y el pago de costas y agencias en derecho.</w:t>
      </w:r>
    </w:p>
    <w:p w14:paraId="7D9042D9" w14:textId="77777777" w:rsidR="008C42C1" w:rsidRPr="00224545" w:rsidRDefault="008C42C1" w:rsidP="008C42C1">
      <w:pPr>
        <w:pStyle w:val="Ttulo1"/>
        <w:spacing w:before="251" w:line="276" w:lineRule="auto"/>
        <w:ind w:left="0"/>
        <w:jc w:val="both"/>
        <w:rPr>
          <w:rFonts w:ascii="Garamond" w:hAnsi="Garamond"/>
          <w:sz w:val="22"/>
          <w:szCs w:val="22"/>
        </w:rPr>
      </w:pPr>
      <w:r w:rsidRPr="00224545">
        <w:rPr>
          <w:rFonts w:ascii="Garamond" w:hAnsi="Garamond"/>
          <w:sz w:val="22"/>
          <w:szCs w:val="22"/>
        </w:rPr>
        <w:t>Liquidación</w:t>
      </w:r>
      <w:r w:rsidRPr="00224545">
        <w:rPr>
          <w:rFonts w:ascii="Garamond" w:hAnsi="Garamond"/>
          <w:spacing w:val="-9"/>
          <w:sz w:val="22"/>
          <w:szCs w:val="22"/>
        </w:rPr>
        <w:t xml:space="preserve"> </w:t>
      </w:r>
      <w:r w:rsidRPr="00224545">
        <w:rPr>
          <w:rFonts w:ascii="Garamond" w:hAnsi="Garamond"/>
          <w:spacing w:val="-2"/>
          <w:sz w:val="22"/>
          <w:szCs w:val="22"/>
        </w:rPr>
        <w:t>objetiva:</w:t>
      </w:r>
    </w:p>
    <w:p w14:paraId="22618CD3" w14:textId="77777777" w:rsidR="008C42C1" w:rsidRPr="00224545" w:rsidRDefault="008C42C1" w:rsidP="008C42C1">
      <w:pPr>
        <w:pStyle w:val="Ttulo1"/>
        <w:spacing w:before="257" w:line="276" w:lineRule="auto"/>
        <w:ind w:left="0"/>
        <w:jc w:val="both"/>
        <w:rPr>
          <w:rFonts w:ascii="Garamond" w:hAnsi="Garamond"/>
          <w:b w:val="0"/>
          <w:bCs w:val="0"/>
          <w:sz w:val="22"/>
          <w:szCs w:val="22"/>
        </w:rPr>
      </w:pPr>
      <w:r w:rsidRPr="00224545">
        <w:rPr>
          <w:rFonts w:ascii="Garamond" w:hAnsi="Garamond"/>
          <w:b w:val="0"/>
          <w:bCs w:val="0"/>
          <w:sz w:val="22"/>
          <w:szCs w:val="22"/>
        </w:rPr>
        <w:t>No es posible determinar un valor en el caso de pérdida.</w:t>
      </w:r>
    </w:p>
    <w:p w14:paraId="0680EBB2" w14:textId="77777777" w:rsidR="008C42C1" w:rsidRPr="00224545" w:rsidRDefault="008C42C1" w:rsidP="008C42C1">
      <w:pPr>
        <w:pStyle w:val="Ttulo1"/>
        <w:spacing w:before="257" w:line="276" w:lineRule="auto"/>
        <w:ind w:left="0"/>
        <w:jc w:val="both"/>
        <w:rPr>
          <w:rFonts w:ascii="Garamond" w:hAnsi="Garamond"/>
          <w:sz w:val="22"/>
          <w:szCs w:val="22"/>
        </w:rPr>
      </w:pPr>
      <w:r w:rsidRPr="00224545">
        <w:rPr>
          <w:rFonts w:ascii="Garamond" w:hAnsi="Garamond"/>
          <w:sz w:val="22"/>
          <w:szCs w:val="22"/>
        </w:rPr>
        <w:t>Calificación</w:t>
      </w:r>
      <w:r w:rsidRPr="00224545">
        <w:rPr>
          <w:rFonts w:ascii="Garamond" w:hAnsi="Garamond"/>
          <w:spacing w:val="-9"/>
          <w:sz w:val="22"/>
          <w:szCs w:val="22"/>
        </w:rPr>
        <w:t xml:space="preserve"> </w:t>
      </w:r>
      <w:r w:rsidRPr="00224545">
        <w:rPr>
          <w:rFonts w:ascii="Garamond" w:hAnsi="Garamond"/>
          <w:sz w:val="22"/>
          <w:szCs w:val="22"/>
        </w:rPr>
        <w:t>contingencia:</w:t>
      </w:r>
      <w:r w:rsidRPr="00224545">
        <w:rPr>
          <w:rFonts w:ascii="Garamond" w:hAnsi="Garamond"/>
          <w:spacing w:val="-9"/>
          <w:sz w:val="22"/>
          <w:szCs w:val="22"/>
        </w:rPr>
        <w:t xml:space="preserve"> </w:t>
      </w:r>
      <w:r w:rsidRPr="00224545">
        <w:rPr>
          <w:rFonts w:ascii="Garamond" w:hAnsi="Garamond"/>
          <w:spacing w:val="-2"/>
          <w:sz w:val="22"/>
          <w:szCs w:val="22"/>
        </w:rPr>
        <w:t>Eventual</w:t>
      </w:r>
    </w:p>
    <w:p w14:paraId="1ADECDFA" w14:textId="77777777" w:rsidR="008C42C1" w:rsidRPr="00224545" w:rsidRDefault="008C42C1" w:rsidP="008C42C1">
      <w:pPr>
        <w:pStyle w:val="Textoindependiente"/>
        <w:spacing w:line="276" w:lineRule="auto"/>
        <w:jc w:val="both"/>
        <w:rPr>
          <w:rFonts w:ascii="Garamond" w:hAnsi="Garamond"/>
          <w:b/>
          <w:sz w:val="22"/>
          <w:szCs w:val="22"/>
        </w:rPr>
      </w:pPr>
    </w:p>
    <w:p w14:paraId="7090C024" w14:textId="77777777" w:rsidR="008C42C1" w:rsidRPr="00224545" w:rsidRDefault="008C42C1" w:rsidP="008C42C1">
      <w:pPr>
        <w:pStyle w:val="Textoindependiente"/>
        <w:spacing w:before="1" w:line="276" w:lineRule="auto"/>
        <w:jc w:val="both"/>
        <w:rPr>
          <w:rFonts w:ascii="Garamond" w:hAnsi="Garamond"/>
          <w:sz w:val="22"/>
          <w:szCs w:val="22"/>
        </w:rPr>
      </w:pPr>
      <w:r w:rsidRPr="00224545">
        <w:rPr>
          <w:rFonts w:ascii="Garamond" w:hAnsi="Garamond"/>
          <w:sz w:val="22"/>
          <w:szCs w:val="22"/>
        </w:rPr>
        <w:t>Para</w:t>
      </w:r>
      <w:r w:rsidRPr="00224545">
        <w:rPr>
          <w:rFonts w:ascii="Garamond" w:hAnsi="Garamond"/>
          <w:spacing w:val="-7"/>
          <w:sz w:val="22"/>
          <w:szCs w:val="22"/>
        </w:rPr>
        <w:t xml:space="preserve"> </w:t>
      </w:r>
      <w:r w:rsidRPr="00224545">
        <w:rPr>
          <w:rFonts w:ascii="Garamond" w:hAnsi="Garamond"/>
          <w:sz w:val="22"/>
          <w:szCs w:val="22"/>
        </w:rPr>
        <w:t>todos</w:t>
      </w:r>
      <w:r w:rsidRPr="00224545">
        <w:rPr>
          <w:rFonts w:ascii="Garamond" w:hAnsi="Garamond"/>
          <w:spacing w:val="-7"/>
          <w:sz w:val="22"/>
          <w:szCs w:val="22"/>
        </w:rPr>
        <w:t xml:space="preserve"> </w:t>
      </w:r>
      <w:r w:rsidRPr="00224545">
        <w:rPr>
          <w:rFonts w:ascii="Garamond" w:hAnsi="Garamond"/>
          <w:sz w:val="22"/>
          <w:szCs w:val="22"/>
        </w:rPr>
        <w:t>los</w:t>
      </w:r>
      <w:r w:rsidRPr="00224545">
        <w:rPr>
          <w:rFonts w:ascii="Garamond" w:hAnsi="Garamond"/>
          <w:spacing w:val="-10"/>
          <w:sz w:val="22"/>
          <w:szCs w:val="22"/>
        </w:rPr>
        <w:t xml:space="preserve"> </w:t>
      </w:r>
      <w:r w:rsidRPr="00224545">
        <w:rPr>
          <w:rFonts w:ascii="Garamond" w:hAnsi="Garamond"/>
          <w:sz w:val="22"/>
          <w:szCs w:val="22"/>
        </w:rPr>
        <w:t>fines</w:t>
      </w:r>
      <w:r w:rsidRPr="00224545">
        <w:rPr>
          <w:rFonts w:ascii="Garamond" w:hAnsi="Garamond"/>
          <w:spacing w:val="-9"/>
          <w:sz w:val="22"/>
          <w:szCs w:val="22"/>
        </w:rPr>
        <w:t xml:space="preserve"> </w:t>
      </w:r>
      <w:r w:rsidRPr="00224545">
        <w:rPr>
          <w:rFonts w:ascii="Garamond" w:hAnsi="Garamond"/>
          <w:sz w:val="22"/>
          <w:szCs w:val="22"/>
        </w:rPr>
        <w:t>pertinentes</w:t>
      </w:r>
      <w:r w:rsidRPr="00224545">
        <w:rPr>
          <w:rFonts w:ascii="Garamond" w:hAnsi="Garamond"/>
          <w:spacing w:val="-6"/>
          <w:sz w:val="22"/>
          <w:szCs w:val="22"/>
        </w:rPr>
        <w:t xml:space="preserve"> </w:t>
      </w:r>
      <w:r w:rsidRPr="00224545">
        <w:rPr>
          <w:rFonts w:ascii="Garamond" w:hAnsi="Garamond"/>
          <w:sz w:val="22"/>
          <w:szCs w:val="22"/>
        </w:rPr>
        <w:t>informamos</w:t>
      </w:r>
      <w:r w:rsidRPr="00224545">
        <w:rPr>
          <w:rFonts w:ascii="Garamond" w:hAnsi="Garamond"/>
          <w:spacing w:val="-6"/>
          <w:sz w:val="22"/>
          <w:szCs w:val="22"/>
        </w:rPr>
        <w:t xml:space="preserve"> </w:t>
      </w:r>
      <w:r w:rsidRPr="00224545">
        <w:rPr>
          <w:rFonts w:ascii="Garamond" w:hAnsi="Garamond"/>
          <w:sz w:val="22"/>
          <w:szCs w:val="22"/>
        </w:rPr>
        <w:t>que</w:t>
      </w:r>
      <w:r w:rsidRPr="00224545">
        <w:rPr>
          <w:rFonts w:ascii="Garamond" w:hAnsi="Garamond"/>
          <w:spacing w:val="-7"/>
          <w:sz w:val="22"/>
          <w:szCs w:val="22"/>
        </w:rPr>
        <w:t xml:space="preserve"> </w:t>
      </w:r>
      <w:r w:rsidRPr="00224545">
        <w:rPr>
          <w:rFonts w:ascii="Garamond" w:hAnsi="Garamond"/>
          <w:sz w:val="22"/>
          <w:szCs w:val="22"/>
        </w:rPr>
        <w:t>la</w:t>
      </w:r>
      <w:r w:rsidRPr="00224545">
        <w:rPr>
          <w:rFonts w:ascii="Garamond" w:hAnsi="Garamond"/>
          <w:spacing w:val="-7"/>
          <w:sz w:val="22"/>
          <w:szCs w:val="22"/>
        </w:rPr>
        <w:t xml:space="preserve"> </w:t>
      </w:r>
      <w:r w:rsidRPr="00224545">
        <w:rPr>
          <w:rFonts w:ascii="Garamond" w:hAnsi="Garamond"/>
          <w:sz w:val="22"/>
          <w:szCs w:val="22"/>
        </w:rPr>
        <w:t>contingencia</w:t>
      </w:r>
      <w:r w:rsidRPr="00224545">
        <w:rPr>
          <w:rFonts w:ascii="Garamond" w:hAnsi="Garamond"/>
          <w:spacing w:val="-7"/>
          <w:sz w:val="22"/>
          <w:szCs w:val="22"/>
        </w:rPr>
        <w:t xml:space="preserve"> </w:t>
      </w:r>
      <w:r w:rsidRPr="00224545">
        <w:rPr>
          <w:rFonts w:ascii="Garamond" w:hAnsi="Garamond"/>
          <w:sz w:val="22"/>
          <w:szCs w:val="22"/>
        </w:rPr>
        <w:t>del</w:t>
      </w:r>
      <w:r w:rsidRPr="00224545">
        <w:rPr>
          <w:rFonts w:ascii="Garamond" w:hAnsi="Garamond"/>
          <w:spacing w:val="-10"/>
          <w:sz w:val="22"/>
          <w:szCs w:val="22"/>
        </w:rPr>
        <w:t xml:space="preserve"> </w:t>
      </w:r>
      <w:r w:rsidRPr="00224545">
        <w:rPr>
          <w:rFonts w:ascii="Garamond" w:hAnsi="Garamond"/>
          <w:sz w:val="22"/>
          <w:szCs w:val="22"/>
        </w:rPr>
        <w:t>proceso</w:t>
      </w:r>
      <w:r w:rsidRPr="00224545">
        <w:rPr>
          <w:rFonts w:ascii="Garamond" w:hAnsi="Garamond"/>
          <w:spacing w:val="-8"/>
          <w:sz w:val="22"/>
          <w:szCs w:val="22"/>
        </w:rPr>
        <w:t xml:space="preserve"> </w:t>
      </w:r>
      <w:r w:rsidRPr="00224545">
        <w:rPr>
          <w:rFonts w:ascii="Garamond" w:hAnsi="Garamond"/>
          <w:sz w:val="22"/>
          <w:szCs w:val="22"/>
        </w:rPr>
        <w:t>se</w:t>
      </w:r>
      <w:r w:rsidRPr="00224545">
        <w:rPr>
          <w:rFonts w:ascii="Garamond" w:hAnsi="Garamond"/>
          <w:spacing w:val="-7"/>
          <w:sz w:val="22"/>
          <w:szCs w:val="22"/>
        </w:rPr>
        <w:t xml:space="preserve"> </w:t>
      </w:r>
      <w:r w:rsidRPr="00224545">
        <w:rPr>
          <w:rFonts w:ascii="Garamond" w:hAnsi="Garamond"/>
          <w:sz w:val="22"/>
          <w:szCs w:val="22"/>
        </w:rPr>
        <w:t>califica</w:t>
      </w:r>
      <w:r w:rsidRPr="00224545">
        <w:rPr>
          <w:rFonts w:ascii="Garamond" w:hAnsi="Garamond"/>
          <w:spacing w:val="-10"/>
          <w:sz w:val="22"/>
          <w:szCs w:val="22"/>
        </w:rPr>
        <w:t xml:space="preserve"> </w:t>
      </w:r>
      <w:r w:rsidRPr="00224545">
        <w:rPr>
          <w:rFonts w:ascii="Garamond" w:hAnsi="Garamond"/>
          <w:sz w:val="22"/>
          <w:szCs w:val="22"/>
        </w:rPr>
        <w:t>como</w:t>
      </w:r>
      <w:r w:rsidRPr="00224545">
        <w:rPr>
          <w:rFonts w:ascii="Garamond" w:hAnsi="Garamond"/>
          <w:spacing w:val="-8"/>
          <w:sz w:val="22"/>
          <w:szCs w:val="22"/>
        </w:rPr>
        <w:t xml:space="preserve"> </w:t>
      </w:r>
      <w:r w:rsidRPr="00224545">
        <w:rPr>
          <w:rFonts w:ascii="Garamond" w:hAnsi="Garamond"/>
          <w:sz w:val="22"/>
          <w:szCs w:val="22"/>
        </w:rPr>
        <w:t>EVENTUAL, por las siguientes razones:</w:t>
      </w:r>
    </w:p>
    <w:p w14:paraId="7C281A7D" w14:textId="77777777" w:rsidR="008C42C1" w:rsidRPr="00224545" w:rsidRDefault="008C42C1" w:rsidP="008C42C1">
      <w:pPr>
        <w:pStyle w:val="Textoindependiente"/>
        <w:spacing w:before="1" w:line="276" w:lineRule="auto"/>
        <w:jc w:val="both"/>
        <w:rPr>
          <w:rFonts w:ascii="Garamond" w:hAnsi="Garamond"/>
          <w:sz w:val="22"/>
          <w:szCs w:val="22"/>
        </w:rPr>
      </w:pPr>
    </w:p>
    <w:p w14:paraId="298D1F87" w14:textId="77777777" w:rsidR="008C42C1" w:rsidRPr="00224545" w:rsidRDefault="008C42C1" w:rsidP="008C42C1">
      <w:pPr>
        <w:pStyle w:val="Textoindependiente"/>
        <w:spacing w:before="1" w:line="276" w:lineRule="auto"/>
        <w:jc w:val="both"/>
        <w:rPr>
          <w:rFonts w:ascii="Garamond" w:hAnsi="Garamond"/>
          <w:sz w:val="22"/>
          <w:szCs w:val="22"/>
        </w:rPr>
      </w:pPr>
      <w:r w:rsidRPr="00224545">
        <w:rPr>
          <w:rFonts w:ascii="Garamond" w:hAnsi="Garamond"/>
          <w:sz w:val="22"/>
          <w:szCs w:val="22"/>
        </w:rPr>
        <w:t xml:space="preserve">Si bien la ley 70 de 1993 indica que no pueden realizarse adjudicaciones colectivas sobre predios privados, como es el de la compañía representada, se deberá probar al juzgado cual es exactamente el predio que fue adjudicado y que es actualmente propiedad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S.A.S., situación que presenta inconveniente en la actualidad ya que no existe plano de la adjudicación.</w:t>
      </w:r>
    </w:p>
    <w:p w14:paraId="25FF4A19" w14:textId="77777777" w:rsidR="008C42C1" w:rsidRPr="00224545" w:rsidRDefault="008C42C1" w:rsidP="008C42C1">
      <w:pPr>
        <w:pStyle w:val="Textoindependiente"/>
        <w:spacing w:line="276" w:lineRule="auto"/>
        <w:jc w:val="both"/>
        <w:rPr>
          <w:rFonts w:ascii="Garamond" w:hAnsi="Garamond"/>
          <w:sz w:val="22"/>
          <w:szCs w:val="22"/>
        </w:rPr>
      </w:pPr>
    </w:p>
    <w:p w14:paraId="4DCA6292" w14:textId="77777777" w:rsidR="008C42C1" w:rsidRPr="00224545" w:rsidRDefault="008C42C1" w:rsidP="008C42C1">
      <w:pPr>
        <w:pStyle w:val="Textoindependiente"/>
        <w:spacing w:line="276" w:lineRule="auto"/>
        <w:jc w:val="both"/>
        <w:rPr>
          <w:rFonts w:ascii="Garamond" w:hAnsi="Garamond"/>
          <w:sz w:val="22"/>
          <w:szCs w:val="22"/>
        </w:rPr>
      </w:pPr>
      <w:r w:rsidRPr="00224545">
        <w:rPr>
          <w:rFonts w:ascii="Garamond" w:hAnsi="Garamond"/>
          <w:sz w:val="22"/>
          <w:szCs w:val="22"/>
        </w:rPr>
        <w:t>Lo</w:t>
      </w:r>
      <w:r w:rsidRPr="00224545">
        <w:rPr>
          <w:rFonts w:ascii="Garamond" w:hAnsi="Garamond"/>
          <w:spacing w:val="-5"/>
          <w:sz w:val="22"/>
          <w:szCs w:val="22"/>
        </w:rPr>
        <w:t xml:space="preserve"> </w:t>
      </w:r>
      <w:r w:rsidRPr="00224545">
        <w:rPr>
          <w:rFonts w:ascii="Garamond" w:hAnsi="Garamond"/>
          <w:sz w:val="22"/>
          <w:szCs w:val="22"/>
        </w:rPr>
        <w:t>anterior,</w:t>
      </w:r>
      <w:r w:rsidRPr="00224545">
        <w:rPr>
          <w:rFonts w:ascii="Garamond" w:hAnsi="Garamond"/>
          <w:spacing w:val="-4"/>
          <w:sz w:val="22"/>
          <w:szCs w:val="22"/>
        </w:rPr>
        <w:t xml:space="preserve"> </w:t>
      </w:r>
      <w:r w:rsidRPr="00224545">
        <w:rPr>
          <w:rFonts w:ascii="Garamond" w:hAnsi="Garamond"/>
          <w:sz w:val="22"/>
          <w:szCs w:val="22"/>
        </w:rPr>
        <w:t>sin</w:t>
      </w:r>
      <w:r w:rsidRPr="00224545">
        <w:rPr>
          <w:rFonts w:ascii="Garamond" w:hAnsi="Garamond"/>
          <w:spacing w:val="-6"/>
          <w:sz w:val="22"/>
          <w:szCs w:val="22"/>
        </w:rPr>
        <w:t xml:space="preserve"> </w:t>
      </w:r>
      <w:r w:rsidRPr="00224545">
        <w:rPr>
          <w:rFonts w:ascii="Garamond" w:hAnsi="Garamond"/>
          <w:sz w:val="22"/>
          <w:szCs w:val="22"/>
        </w:rPr>
        <w:t>perjuicio</w:t>
      </w:r>
      <w:r w:rsidRPr="00224545">
        <w:rPr>
          <w:rFonts w:ascii="Garamond" w:hAnsi="Garamond"/>
          <w:spacing w:val="-3"/>
          <w:sz w:val="22"/>
          <w:szCs w:val="22"/>
        </w:rPr>
        <w:t xml:space="preserve"> </w:t>
      </w:r>
      <w:r w:rsidRPr="00224545">
        <w:rPr>
          <w:rFonts w:ascii="Garamond" w:hAnsi="Garamond"/>
          <w:sz w:val="22"/>
          <w:szCs w:val="22"/>
        </w:rPr>
        <w:t>del</w:t>
      </w:r>
      <w:r w:rsidRPr="00224545">
        <w:rPr>
          <w:rFonts w:ascii="Garamond" w:hAnsi="Garamond"/>
          <w:spacing w:val="-2"/>
          <w:sz w:val="22"/>
          <w:szCs w:val="22"/>
        </w:rPr>
        <w:t xml:space="preserve"> </w:t>
      </w:r>
      <w:r w:rsidRPr="00224545">
        <w:rPr>
          <w:rFonts w:ascii="Garamond" w:hAnsi="Garamond"/>
          <w:sz w:val="22"/>
          <w:szCs w:val="22"/>
        </w:rPr>
        <w:t>carácter</w:t>
      </w:r>
      <w:r w:rsidRPr="00224545">
        <w:rPr>
          <w:rFonts w:ascii="Garamond" w:hAnsi="Garamond"/>
          <w:spacing w:val="-1"/>
          <w:sz w:val="22"/>
          <w:szCs w:val="22"/>
        </w:rPr>
        <w:t xml:space="preserve"> </w:t>
      </w:r>
      <w:r w:rsidRPr="00224545">
        <w:rPr>
          <w:rFonts w:ascii="Garamond" w:hAnsi="Garamond"/>
          <w:sz w:val="22"/>
          <w:szCs w:val="22"/>
        </w:rPr>
        <w:t>contingente</w:t>
      </w:r>
      <w:r w:rsidRPr="00224545">
        <w:rPr>
          <w:rFonts w:ascii="Garamond" w:hAnsi="Garamond"/>
          <w:spacing w:val="-6"/>
          <w:sz w:val="22"/>
          <w:szCs w:val="22"/>
        </w:rPr>
        <w:t xml:space="preserve"> </w:t>
      </w:r>
      <w:r w:rsidRPr="00224545">
        <w:rPr>
          <w:rFonts w:ascii="Garamond" w:hAnsi="Garamond"/>
          <w:sz w:val="22"/>
          <w:szCs w:val="22"/>
        </w:rPr>
        <w:t>dentro</w:t>
      </w:r>
      <w:r w:rsidRPr="00224545">
        <w:rPr>
          <w:rFonts w:ascii="Garamond" w:hAnsi="Garamond"/>
          <w:spacing w:val="-3"/>
          <w:sz w:val="22"/>
          <w:szCs w:val="22"/>
        </w:rPr>
        <w:t xml:space="preserve"> </w:t>
      </w:r>
      <w:r w:rsidRPr="00224545">
        <w:rPr>
          <w:rFonts w:ascii="Garamond" w:hAnsi="Garamond"/>
          <w:sz w:val="22"/>
          <w:szCs w:val="22"/>
        </w:rPr>
        <w:t>del</w:t>
      </w:r>
      <w:r w:rsidRPr="00224545">
        <w:rPr>
          <w:rFonts w:ascii="Garamond" w:hAnsi="Garamond"/>
          <w:spacing w:val="-1"/>
          <w:sz w:val="22"/>
          <w:szCs w:val="22"/>
        </w:rPr>
        <w:t xml:space="preserve"> </w:t>
      </w:r>
      <w:r w:rsidRPr="00224545">
        <w:rPr>
          <w:rFonts w:ascii="Garamond" w:hAnsi="Garamond"/>
          <w:spacing w:val="-2"/>
          <w:sz w:val="22"/>
          <w:szCs w:val="22"/>
        </w:rPr>
        <w:t>proceso.</w:t>
      </w:r>
    </w:p>
    <w:p w14:paraId="68344B6F" w14:textId="77777777" w:rsidR="008C42C1" w:rsidRPr="00224545" w:rsidRDefault="008C42C1" w:rsidP="008C42C1">
      <w:pPr>
        <w:pStyle w:val="Ttulo1"/>
        <w:spacing w:line="276" w:lineRule="auto"/>
        <w:jc w:val="both"/>
        <w:rPr>
          <w:rFonts w:ascii="Garamond" w:hAnsi="Garamond"/>
          <w:spacing w:val="-2"/>
          <w:sz w:val="22"/>
          <w:szCs w:val="22"/>
        </w:rPr>
      </w:pPr>
    </w:p>
    <w:p w14:paraId="393EDDB5" w14:textId="77777777" w:rsidR="008C42C1" w:rsidRPr="00224545" w:rsidRDefault="008C42C1" w:rsidP="00F8249A">
      <w:pPr>
        <w:pStyle w:val="Ttulo1"/>
        <w:spacing w:line="276" w:lineRule="auto"/>
        <w:ind w:left="0"/>
        <w:jc w:val="both"/>
        <w:rPr>
          <w:rFonts w:ascii="Garamond" w:hAnsi="Garamond"/>
          <w:sz w:val="22"/>
          <w:szCs w:val="22"/>
        </w:rPr>
      </w:pPr>
      <w:r w:rsidRPr="00224545">
        <w:rPr>
          <w:rFonts w:ascii="Garamond" w:hAnsi="Garamond"/>
          <w:spacing w:val="-2"/>
          <w:sz w:val="22"/>
          <w:szCs w:val="22"/>
        </w:rPr>
        <w:t>Estado</w:t>
      </w:r>
      <w:r w:rsidRPr="00224545">
        <w:rPr>
          <w:rFonts w:ascii="Garamond" w:hAnsi="Garamond"/>
          <w:spacing w:val="-4"/>
          <w:sz w:val="22"/>
          <w:szCs w:val="22"/>
        </w:rPr>
        <w:t xml:space="preserve"> </w:t>
      </w:r>
      <w:r w:rsidRPr="00224545">
        <w:rPr>
          <w:rFonts w:ascii="Garamond" w:hAnsi="Garamond"/>
          <w:spacing w:val="-2"/>
          <w:sz w:val="22"/>
          <w:szCs w:val="22"/>
        </w:rPr>
        <w:t>actual del proceso:</w:t>
      </w:r>
    </w:p>
    <w:p w14:paraId="3BCC3050" w14:textId="77777777" w:rsidR="008C42C1" w:rsidRPr="00224545" w:rsidRDefault="008C42C1" w:rsidP="008C42C1">
      <w:pPr>
        <w:pStyle w:val="Textoindependiente"/>
        <w:spacing w:line="276" w:lineRule="auto"/>
        <w:jc w:val="both"/>
        <w:rPr>
          <w:rFonts w:ascii="Garamond" w:hAnsi="Garamond"/>
          <w:b/>
          <w:sz w:val="22"/>
          <w:szCs w:val="22"/>
        </w:rPr>
      </w:pPr>
    </w:p>
    <w:p w14:paraId="23663273" w14:textId="77777777" w:rsidR="008C42C1" w:rsidRPr="00224545" w:rsidRDefault="008C42C1" w:rsidP="00F8249A">
      <w:pPr>
        <w:pStyle w:val="Textoindependiente"/>
        <w:spacing w:line="276" w:lineRule="auto"/>
        <w:ind w:right="110"/>
        <w:jc w:val="both"/>
        <w:rPr>
          <w:rFonts w:ascii="Garamond" w:hAnsi="Garamond"/>
          <w:sz w:val="22"/>
          <w:szCs w:val="22"/>
        </w:rPr>
      </w:pPr>
      <w:r w:rsidRPr="00224545">
        <w:rPr>
          <w:rFonts w:ascii="Garamond" w:hAnsi="Garamond"/>
          <w:sz w:val="22"/>
          <w:szCs w:val="22"/>
        </w:rPr>
        <w:t>El Tribunal Superior del Distrito Judicial de Cali - Sala Civil Especializada en Restitución de Tierras notificó auto por medio del cual, admitió el conocimiento de la solicitud de restitución de tierras despojadas formulada por el Consejo Comunitario de Comunidades Negras Citronela Río Dagua, luego de que el Juzgado Primero Civil del Circuito Especializado en Restitución de Tierras de Cali, ordenara remitir el expediente al Tribunal quien es competente para decidir sobre el presente asunto, teniendo en cuenta lo establecido en el artículo 79, inciso 3 de la Ley 1448 de 2011.</w:t>
      </w:r>
    </w:p>
    <w:p w14:paraId="22AA20E6" w14:textId="77777777" w:rsidR="008C42C1" w:rsidRPr="00224545" w:rsidRDefault="008C42C1" w:rsidP="008C42C1">
      <w:pPr>
        <w:pStyle w:val="Textoindependiente"/>
        <w:spacing w:line="276" w:lineRule="auto"/>
        <w:ind w:left="224" w:right="110"/>
        <w:jc w:val="both"/>
        <w:rPr>
          <w:rFonts w:ascii="Garamond" w:hAnsi="Garamond"/>
          <w:sz w:val="22"/>
          <w:szCs w:val="22"/>
        </w:rPr>
      </w:pPr>
    </w:p>
    <w:p w14:paraId="73BCD717" w14:textId="77777777" w:rsidR="008C42C1" w:rsidRPr="00224545" w:rsidRDefault="008C42C1" w:rsidP="008C42C1">
      <w:pPr>
        <w:pStyle w:val="Textoindependiente"/>
        <w:spacing w:line="276" w:lineRule="auto"/>
        <w:ind w:left="224" w:right="110"/>
        <w:jc w:val="both"/>
        <w:rPr>
          <w:rFonts w:ascii="Garamond" w:hAnsi="Garamond"/>
          <w:sz w:val="22"/>
          <w:szCs w:val="22"/>
        </w:rPr>
      </w:pPr>
      <w:r w:rsidRPr="00224545">
        <w:rPr>
          <w:rFonts w:ascii="Garamond" w:hAnsi="Garamond"/>
          <w:sz w:val="22"/>
          <w:szCs w:val="22"/>
        </w:rPr>
        <w:t>Es pertinente indicar que ante el Juzgado Primero Civil del Circuito Especializado en Restitución de Tierras de Cali se llevaron a cabo todas las etapas del proceso de restitución, entre ellas la etapa de conciliación, etapa de pruebas y la presentación de los alegatos de conclusión.</w:t>
      </w:r>
    </w:p>
    <w:p w14:paraId="2E948EC2" w14:textId="77777777" w:rsidR="008C42C1" w:rsidRPr="00224545" w:rsidRDefault="008C42C1" w:rsidP="008C42C1">
      <w:pPr>
        <w:pStyle w:val="Textoindependiente"/>
        <w:spacing w:line="276" w:lineRule="auto"/>
        <w:ind w:right="110"/>
        <w:jc w:val="both"/>
        <w:rPr>
          <w:rFonts w:ascii="Garamond" w:hAnsi="Garamond"/>
          <w:sz w:val="22"/>
          <w:szCs w:val="22"/>
        </w:rPr>
      </w:pPr>
    </w:p>
    <w:p w14:paraId="143576A1" w14:textId="77777777" w:rsidR="008C42C1" w:rsidRPr="00224545" w:rsidRDefault="008C42C1" w:rsidP="008C42C1">
      <w:pPr>
        <w:pStyle w:val="Textoindependiente"/>
        <w:spacing w:line="276" w:lineRule="auto"/>
        <w:ind w:left="224" w:right="110"/>
        <w:jc w:val="both"/>
        <w:rPr>
          <w:rFonts w:ascii="Garamond" w:hAnsi="Garamond"/>
          <w:sz w:val="22"/>
          <w:szCs w:val="22"/>
        </w:rPr>
      </w:pPr>
      <w:r w:rsidRPr="00224545">
        <w:rPr>
          <w:rFonts w:ascii="Garamond" w:hAnsi="Garamond"/>
          <w:sz w:val="22"/>
          <w:szCs w:val="22"/>
        </w:rPr>
        <w:t>Así las cosas, la próxima etapa corresponde a la sentencia que emita el Tribunal Superior del Distrito Judicial de Cali.</w:t>
      </w:r>
    </w:p>
    <w:p w14:paraId="6214C345" w14:textId="77777777" w:rsidR="008C42C1" w:rsidRPr="00224545" w:rsidRDefault="008C42C1" w:rsidP="00F8249A">
      <w:pPr>
        <w:pStyle w:val="Ttulo1"/>
        <w:spacing w:before="256" w:line="276" w:lineRule="auto"/>
        <w:ind w:left="0"/>
        <w:jc w:val="both"/>
        <w:rPr>
          <w:rFonts w:ascii="Garamond" w:hAnsi="Garamond"/>
          <w:sz w:val="22"/>
          <w:szCs w:val="22"/>
        </w:rPr>
      </w:pPr>
      <w:r w:rsidRPr="00224545">
        <w:rPr>
          <w:rFonts w:ascii="Garamond" w:hAnsi="Garamond"/>
          <w:sz w:val="22"/>
          <w:szCs w:val="22"/>
        </w:rPr>
        <w:t>Resumen</w:t>
      </w:r>
      <w:r w:rsidRPr="00224545">
        <w:rPr>
          <w:rFonts w:ascii="Garamond" w:hAnsi="Garamond"/>
          <w:spacing w:val="-4"/>
          <w:sz w:val="22"/>
          <w:szCs w:val="22"/>
        </w:rPr>
        <w:t xml:space="preserve"> </w:t>
      </w:r>
      <w:r w:rsidRPr="00224545">
        <w:rPr>
          <w:rFonts w:ascii="Garamond" w:hAnsi="Garamond"/>
          <w:sz w:val="22"/>
          <w:szCs w:val="22"/>
        </w:rPr>
        <w:t>del</w:t>
      </w:r>
      <w:r w:rsidRPr="00224545">
        <w:rPr>
          <w:rFonts w:ascii="Garamond" w:hAnsi="Garamond"/>
          <w:spacing w:val="-3"/>
          <w:sz w:val="22"/>
          <w:szCs w:val="22"/>
        </w:rPr>
        <w:t xml:space="preserve"> </w:t>
      </w:r>
      <w:r w:rsidRPr="00224545">
        <w:rPr>
          <w:rFonts w:ascii="Garamond" w:hAnsi="Garamond"/>
          <w:sz w:val="22"/>
          <w:szCs w:val="22"/>
        </w:rPr>
        <w:t>trámite</w:t>
      </w:r>
      <w:r w:rsidRPr="00224545">
        <w:rPr>
          <w:rFonts w:ascii="Garamond" w:hAnsi="Garamond"/>
          <w:spacing w:val="-6"/>
          <w:sz w:val="22"/>
          <w:szCs w:val="22"/>
        </w:rPr>
        <w:t xml:space="preserve"> </w:t>
      </w:r>
      <w:r w:rsidRPr="00224545">
        <w:rPr>
          <w:rFonts w:ascii="Garamond" w:hAnsi="Garamond"/>
          <w:spacing w:val="-2"/>
          <w:sz w:val="22"/>
          <w:szCs w:val="22"/>
        </w:rPr>
        <w:t>procesal</w:t>
      </w:r>
    </w:p>
    <w:p w14:paraId="51942487" w14:textId="77777777" w:rsidR="008C42C1" w:rsidRPr="00224545" w:rsidRDefault="008C42C1" w:rsidP="008C42C1">
      <w:pPr>
        <w:pStyle w:val="Textoindependiente"/>
        <w:spacing w:before="4" w:line="276" w:lineRule="auto"/>
        <w:jc w:val="both"/>
        <w:rPr>
          <w:rFonts w:ascii="Garamond" w:hAnsi="Garamond"/>
          <w:b/>
          <w:sz w:val="22"/>
          <w:szCs w:val="22"/>
        </w:rPr>
      </w:pPr>
    </w:p>
    <w:p w14:paraId="3B4A2F8D" w14:textId="77777777" w:rsidR="008C42C1" w:rsidRPr="00224545" w:rsidRDefault="008C42C1" w:rsidP="008C42C1">
      <w:pPr>
        <w:pStyle w:val="Prrafodelista"/>
        <w:widowControl w:val="0"/>
        <w:numPr>
          <w:ilvl w:val="0"/>
          <w:numId w:val="5"/>
        </w:numPr>
        <w:tabs>
          <w:tab w:val="left" w:pos="944"/>
        </w:tabs>
        <w:autoSpaceDE w:val="0"/>
        <w:autoSpaceDN w:val="0"/>
        <w:spacing w:before="1" w:line="276" w:lineRule="auto"/>
        <w:ind w:right="95"/>
        <w:contextualSpacing w:val="0"/>
        <w:jc w:val="both"/>
        <w:rPr>
          <w:rFonts w:ascii="Garamond" w:hAnsi="Garamond"/>
          <w:sz w:val="22"/>
          <w:szCs w:val="22"/>
        </w:rPr>
      </w:pPr>
      <w:r w:rsidRPr="00224545">
        <w:rPr>
          <w:rFonts w:ascii="Garamond" w:hAnsi="Garamond"/>
          <w:sz w:val="22"/>
          <w:szCs w:val="22"/>
        </w:rPr>
        <w:t xml:space="preserve">El 14 de diciembre del 2020 la Unidad Administrativa Especial de Gestión de Restitución de Tierras Despojadas –Dirección Territorial Valle del Cauca y Eje Cafetero (UAEGRTD) presentó ante los Juzgados Civiles del Circuito Especializados en Restitución de Tierras de Cali, solicitud de restitución de derechos territoriales étnicos en favor del Consejo Comunitario de la Comunidad Negra Citronela Rio Dagua respecto de los lotes de terreno identificados con matrícula inmobiliaria 372- 24830 y 372-24829, de propiedad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S.A.S., correspondiendo el conocimiento inicialmente al Juzgado Tercero Civil del Circuito Especializado en Restitución de Tierras de Cali, Valle del Cauca.</w:t>
      </w:r>
    </w:p>
    <w:p w14:paraId="280F0C44" w14:textId="77777777" w:rsidR="008C42C1" w:rsidRPr="00224545" w:rsidRDefault="008C42C1" w:rsidP="008C42C1">
      <w:pPr>
        <w:pStyle w:val="Prrafodelista"/>
        <w:tabs>
          <w:tab w:val="left" w:pos="944"/>
        </w:tabs>
        <w:spacing w:before="1" w:line="276" w:lineRule="auto"/>
        <w:ind w:left="944"/>
        <w:rPr>
          <w:rFonts w:ascii="Garamond" w:hAnsi="Garamond"/>
          <w:sz w:val="22"/>
          <w:szCs w:val="22"/>
        </w:rPr>
      </w:pPr>
    </w:p>
    <w:p w14:paraId="64565096" w14:textId="77777777" w:rsidR="008C42C1" w:rsidRPr="00224545" w:rsidRDefault="008C42C1" w:rsidP="008C42C1">
      <w:pPr>
        <w:pStyle w:val="Prrafodelista"/>
        <w:widowControl w:val="0"/>
        <w:numPr>
          <w:ilvl w:val="0"/>
          <w:numId w:val="5"/>
        </w:numPr>
        <w:tabs>
          <w:tab w:val="left" w:pos="944"/>
        </w:tabs>
        <w:autoSpaceDE w:val="0"/>
        <w:autoSpaceDN w:val="0"/>
        <w:spacing w:line="276" w:lineRule="auto"/>
        <w:contextualSpacing w:val="0"/>
        <w:jc w:val="both"/>
        <w:rPr>
          <w:rFonts w:ascii="Garamond" w:hAnsi="Garamond"/>
          <w:sz w:val="22"/>
          <w:szCs w:val="22"/>
        </w:rPr>
      </w:pPr>
      <w:r w:rsidRPr="00224545">
        <w:rPr>
          <w:rFonts w:ascii="Garamond" w:hAnsi="Garamond"/>
          <w:sz w:val="22"/>
          <w:szCs w:val="22"/>
        </w:rPr>
        <w:t>El día 15 de febrero del 2021 el Juzgado Tercero Civil del Circuito Especializado en Restitución de Tierras de Santiago de Cali profirió auto por medio del cual, admitió la demanda de restitución y remitió por competencia al Juzgado Primero Civil del Circuito Especializado en Restitución de Tierras de Cali en virtud de lo dispuesto en el acuerdo de redistribución No. CSJVAA21-17, el cual avocó el conocimiento del proceso.</w:t>
      </w:r>
    </w:p>
    <w:p w14:paraId="5E5E7A0F" w14:textId="77777777" w:rsidR="008C42C1" w:rsidRPr="00224545" w:rsidRDefault="008C42C1" w:rsidP="008C42C1">
      <w:pPr>
        <w:tabs>
          <w:tab w:val="left" w:pos="944"/>
        </w:tabs>
        <w:spacing w:line="276" w:lineRule="auto"/>
        <w:rPr>
          <w:rFonts w:ascii="Garamond" w:hAnsi="Garamond"/>
          <w:sz w:val="22"/>
          <w:szCs w:val="22"/>
        </w:rPr>
      </w:pPr>
    </w:p>
    <w:p w14:paraId="697D7D0B" w14:textId="77777777" w:rsidR="008C42C1" w:rsidRPr="00224545" w:rsidRDefault="008C42C1" w:rsidP="008C42C1">
      <w:pPr>
        <w:pStyle w:val="Prrafodelista"/>
        <w:widowControl w:val="0"/>
        <w:numPr>
          <w:ilvl w:val="0"/>
          <w:numId w:val="5"/>
        </w:numPr>
        <w:tabs>
          <w:tab w:val="left" w:pos="944"/>
        </w:tabs>
        <w:autoSpaceDE w:val="0"/>
        <w:autoSpaceDN w:val="0"/>
        <w:spacing w:line="276" w:lineRule="auto"/>
        <w:contextualSpacing w:val="0"/>
        <w:jc w:val="both"/>
        <w:rPr>
          <w:rFonts w:ascii="Garamond" w:hAnsi="Garamond"/>
          <w:sz w:val="22"/>
          <w:szCs w:val="22"/>
        </w:rPr>
      </w:pPr>
      <w:r w:rsidRPr="00224545">
        <w:rPr>
          <w:rFonts w:ascii="Garamond" w:hAnsi="Garamond"/>
          <w:sz w:val="22"/>
          <w:szCs w:val="22"/>
        </w:rPr>
        <w:t xml:space="preserve">El día 09 de septiembre de 2022 radicamos escrito de oposición a la demanda de restitución de derechos territoriales en representación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S.A.S.</w:t>
      </w:r>
    </w:p>
    <w:p w14:paraId="0E3308E8"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56E97410" w14:textId="77777777" w:rsidR="008C42C1" w:rsidRPr="00224545" w:rsidRDefault="008C42C1" w:rsidP="008C42C1">
      <w:pPr>
        <w:pStyle w:val="Prrafodelista"/>
        <w:widowControl w:val="0"/>
        <w:numPr>
          <w:ilvl w:val="0"/>
          <w:numId w:val="5"/>
        </w:numPr>
        <w:tabs>
          <w:tab w:val="left" w:pos="944"/>
        </w:tabs>
        <w:autoSpaceDE w:val="0"/>
        <w:autoSpaceDN w:val="0"/>
        <w:spacing w:line="276" w:lineRule="auto"/>
        <w:contextualSpacing w:val="0"/>
        <w:jc w:val="both"/>
        <w:rPr>
          <w:rFonts w:ascii="Garamond" w:hAnsi="Garamond"/>
          <w:sz w:val="22"/>
          <w:szCs w:val="22"/>
        </w:rPr>
      </w:pPr>
      <w:r w:rsidRPr="00224545">
        <w:rPr>
          <w:rFonts w:ascii="Garamond" w:hAnsi="Garamond"/>
          <w:sz w:val="22"/>
          <w:szCs w:val="22"/>
        </w:rPr>
        <w:t>El día 26 de octubre de 2022, el Juzgado Primero Civil del Circuito Especializado en Restitución de Tierras de Cali, notificó auto por medio del cual, dio inicio al incidente de conciliación citando a las partes para comparecer a la audiencia el día 21 de noviembre de 2022, a la 1:00 p.m.</w:t>
      </w:r>
    </w:p>
    <w:p w14:paraId="5516641A"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570B0E90" w14:textId="77777777" w:rsidR="008C42C1" w:rsidRPr="00224545" w:rsidRDefault="008C42C1" w:rsidP="008C42C1">
      <w:pPr>
        <w:pStyle w:val="Prrafodelista"/>
        <w:widowControl w:val="0"/>
        <w:numPr>
          <w:ilvl w:val="0"/>
          <w:numId w:val="5"/>
        </w:numPr>
        <w:tabs>
          <w:tab w:val="left" w:pos="944"/>
        </w:tabs>
        <w:autoSpaceDE w:val="0"/>
        <w:autoSpaceDN w:val="0"/>
        <w:spacing w:line="276" w:lineRule="auto"/>
        <w:ind w:right="95"/>
        <w:contextualSpacing w:val="0"/>
        <w:jc w:val="both"/>
        <w:rPr>
          <w:rFonts w:ascii="Garamond" w:hAnsi="Garamond"/>
          <w:sz w:val="22"/>
          <w:szCs w:val="22"/>
        </w:rPr>
      </w:pPr>
      <w:r w:rsidRPr="00224545">
        <w:rPr>
          <w:rFonts w:ascii="Garamond" w:hAnsi="Garamond"/>
          <w:sz w:val="22"/>
          <w:szCs w:val="22"/>
        </w:rPr>
        <w:t>El día 21 de noviembre de 2022, se realizó audiencia de conciliación, la cual tenía por objeto que las comunidades del Esfuerzo y Citronela establecieran de común acuerdo los límites territoriales, que según sus solicitudes se traslapan en 70 has.</w:t>
      </w:r>
    </w:p>
    <w:p w14:paraId="5E3A9156"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07E68715" w14:textId="77777777" w:rsidR="008C42C1" w:rsidRPr="00224545" w:rsidRDefault="008C42C1" w:rsidP="008C42C1">
      <w:pPr>
        <w:pStyle w:val="Prrafodelista"/>
        <w:tabs>
          <w:tab w:val="left" w:pos="944"/>
        </w:tabs>
        <w:spacing w:line="276" w:lineRule="auto"/>
        <w:ind w:left="944"/>
        <w:rPr>
          <w:rFonts w:ascii="Garamond" w:hAnsi="Garamond"/>
          <w:sz w:val="22"/>
          <w:szCs w:val="22"/>
        </w:rPr>
      </w:pPr>
      <w:r w:rsidRPr="00224545">
        <w:rPr>
          <w:rFonts w:ascii="Garamond" w:hAnsi="Garamond"/>
          <w:sz w:val="22"/>
          <w:szCs w:val="22"/>
        </w:rPr>
        <w:t xml:space="preserve">Es pertinente aclarar que, dado que el área traslapada no compromete los predios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nuestro objetivo en la audiencia era verificar que durante la negociación entre las comunidades no se comprometieran los intereses de la compañía, pues el objetivo de la participación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en el proceso de restitución, es garantizar que sus predios de propiedad privada, los cuales fueron excluidos de la resolución de adjudicación emitida por el INCORA, sean igualmente excluidos del área que se le restituya en el proceso a la comunidad de Citronela.</w:t>
      </w:r>
    </w:p>
    <w:p w14:paraId="31D8E741"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692C6C0C" w14:textId="77777777" w:rsidR="008C42C1" w:rsidRPr="00224545" w:rsidRDefault="008C42C1" w:rsidP="008C42C1">
      <w:pPr>
        <w:pStyle w:val="Prrafodelista"/>
        <w:tabs>
          <w:tab w:val="left" w:pos="944"/>
        </w:tabs>
        <w:spacing w:line="276" w:lineRule="auto"/>
        <w:ind w:left="944"/>
        <w:rPr>
          <w:rFonts w:ascii="Garamond" w:hAnsi="Garamond"/>
          <w:sz w:val="22"/>
          <w:szCs w:val="22"/>
        </w:rPr>
      </w:pPr>
      <w:r w:rsidRPr="00224545">
        <w:rPr>
          <w:rFonts w:ascii="Garamond" w:hAnsi="Garamond"/>
          <w:sz w:val="22"/>
          <w:szCs w:val="22"/>
        </w:rPr>
        <w:t>El resultado de la audiencia fue el desacuerdo entre las mencionadas comunidades por lo cual será el Tribunal Superior de Cali en su Sala Civil Especializada en restitución de tierras, quien determine los límites geográficos entre las comunidades.</w:t>
      </w:r>
    </w:p>
    <w:p w14:paraId="6839F47B"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1264F0A6" w14:textId="77777777" w:rsidR="008C42C1" w:rsidRPr="00224545" w:rsidRDefault="008C42C1" w:rsidP="008C42C1">
      <w:pPr>
        <w:pStyle w:val="Prrafodelista"/>
        <w:tabs>
          <w:tab w:val="left" w:pos="944"/>
        </w:tabs>
        <w:spacing w:line="276" w:lineRule="auto"/>
        <w:ind w:left="944"/>
        <w:rPr>
          <w:rFonts w:ascii="Garamond" w:hAnsi="Garamond"/>
          <w:sz w:val="22"/>
          <w:szCs w:val="22"/>
        </w:rPr>
      </w:pPr>
      <w:r w:rsidRPr="00224545">
        <w:rPr>
          <w:rFonts w:ascii="Garamond" w:hAnsi="Garamond"/>
          <w:sz w:val="22"/>
          <w:szCs w:val="22"/>
        </w:rPr>
        <w:lastRenderedPageBreak/>
        <w:t xml:space="preserve">Al finalizar la audiencia conversamos con el representante legal del Consejo Comunitario de Citronela, quien manifestó que la comunidad reconoce la propiedad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y que no tienen intereses sobre esos predios, su único reparo frente a la compañía es que usan mata maleza en sus predios y que eso puede contaminar los acuíferos.</w:t>
      </w:r>
    </w:p>
    <w:p w14:paraId="4570BB3D"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10CBF013" w14:textId="77777777" w:rsidR="008C42C1" w:rsidRPr="00224545" w:rsidRDefault="008C42C1" w:rsidP="008C42C1">
      <w:pPr>
        <w:pStyle w:val="Prrafodelista"/>
        <w:widowControl w:val="0"/>
        <w:numPr>
          <w:ilvl w:val="0"/>
          <w:numId w:val="5"/>
        </w:numPr>
        <w:tabs>
          <w:tab w:val="left" w:pos="944"/>
        </w:tabs>
        <w:autoSpaceDE w:val="0"/>
        <w:autoSpaceDN w:val="0"/>
        <w:spacing w:line="276" w:lineRule="auto"/>
        <w:ind w:right="95"/>
        <w:contextualSpacing w:val="0"/>
        <w:jc w:val="both"/>
        <w:rPr>
          <w:rFonts w:ascii="Garamond" w:hAnsi="Garamond"/>
          <w:sz w:val="22"/>
          <w:szCs w:val="22"/>
          <w:lang w:val="es-CO"/>
        </w:rPr>
      </w:pPr>
      <w:r w:rsidRPr="00224545">
        <w:rPr>
          <w:rFonts w:ascii="Garamond" w:hAnsi="Garamond"/>
          <w:sz w:val="22"/>
          <w:szCs w:val="22"/>
        </w:rPr>
        <w:t>El 14 de febrero del 2023, el Juzgado Primero Civil del Circuito Especializado en Restitución de Tierras de Cali, notificó auto por medio del cual, fijó fecha para llevar a cabo la inspección judicial con recepción de interrogatorios, experticia y testimonios al territorio colectivo que se distingue con el folio de matrícula inmobiliaria Nro. 372- 37718 del círculo registral de Buenaventura y cédula catastral Nro. 76-109-00-01-00-00-0004-1422-0-00-00- 0000, ubicado en Buenaventura, veredas de Cisneros, Córdoba y Zacarias, a orillas del río Dagua del Departamento del Valle del Cauca. Diligencia que se llevó a cabo los días 19, 20 y 21 de abril del 2023 a las 8:00 a.m.</w:t>
      </w:r>
    </w:p>
    <w:p w14:paraId="7AC5C55E" w14:textId="77777777" w:rsidR="008C42C1" w:rsidRPr="00224545" w:rsidRDefault="008C42C1" w:rsidP="008C42C1">
      <w:pPr>
        <w:pStyle w:val="Prrafodelista"/>
        <w:tabs>
          <w:tab w:val="left" w:pos="944"/>
        </w:tabs>
        <w:spacing w:line="276" w:lineRule="auto"/>
        <w:ind w:left="944"/>
        <w:rPr>
          <w:rFonts w:ascii="Garamond" w:hAnsi="Garamond"/>
          <w:sz w:val="22"/>
          <w:szCs w:val="22"/>
          <w:lang w:val="es-CO"/>
        </w:rPr>
      </w:pPr>
    </w:p>
    <w:p w14:paraId="10319765" w14:textId="77777777" w:rsidR="008C42C1" w:rsidRPr="00224545" w:rsidRDefault="008C42C1" w:rsidP="008C42C1">
      <w:pPr>
        <w:pStyle w:val="Prrafodelista"/>
        <w:numPr>
          <w:ilvl w:val="0"/>
          <w:numId w:val="5"/>
        </w:numPr>
        <w:shd w:val="clear" w:color="auto" w:fill="FFFFFF"/>
        <w:spacing w:line="276" w:lineRule="auto"/>
        <w:ind w:right="95"/>
        <w:contextualSpacing w:val="0"/>
        <w:jc w:val="both"/>
        <w:rPr>
          <w:rFonts w:ascii="Garamond" w:eastAsia="Times New Roman" w:hAnsi="Garamond" w:cs="Times New Roman"/>
          <w:color w:val="242424"/>
          <w:sz w:val="22"/>
          <w:szCs w:val="22"/>
          <w:lang w:val="es-CO" w:eastAsia="es-CO"/>
        </w:rPr>
      </w:pPr>
      <w:r w:rsidRPr="00224545">
        <w:rPr>
          <w:rFonts w:ascii="Garamond" w:eastAsia="Times New Roman" w:hAnsi="Garamond" w:cs="Times New Roman"/>
          <w:color w:val="242424"/>
          <w:sz w:val="22"/>
          <w:szCs w:val="22"/>
          <w:lang w:val="es-CO" w:eastAsia="es-CO"/>
        </w:rPr>
        <w:t xml:space="preserve">Los días 19, 20 y 21 de abril del 2023, asistimos en representación de </w:t>
      </w:r>
      <w:proofErr w:type="spellStart"/>
      <w:r w:rsidRPr="00224545">
        <w:rPr>
          <w:rFonts w:ascii="Garamond" w:eastAsia="Times New Roman" w:hAnsi="Garamond" w:cs="Times New Roman"/>
          <w:color w:val="242424"/>
          <w:sz w:val="22"/>
          <w:szCs w:val="22"/>
          <w:lang w:val="es-CO" w:eastAsia="es-CO"/>
        </w:rPr>
        <w:t>Portagraneles</w:t>
      </w:r>
      <w:proofErr w:type="spellEnd"/>
      <w:r w:rsidRPr="00224545">
        <w:rPr>
          <w:rFonts w:ascii="Garamond" w:eastAsia="Times New Roman" w:hAnsi="Garamond" w:cs="Times New Roman"/>
          <w:color w:val="242424"/>
          <w:sz w:val="22"/>
          <w:szCs w:val="22"/>
          <w:lang w:val="es-CO" w:eastAsia="es-CO"/>
        </w:rPr>
        <w:t xml:space="preserve"> S.A.S., a la diligencia de inspección judicial, en acompañamiento del Ingeniero Oscar Iván Orjuela de la firma Arce Rojas.</w:t>
      </w:r>
    </w:p>
    <w:p w14:paraId="5989B510"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p>
    <w:p w14:paraId="12F40992"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r w:rsidRPr="00224545">
        <w:rPr>
          <w:rFonts w:ascii="Garamond" w:eastAsia="Times New Roman" w:hAnsi="Garamond" w:cs="Times New Roman"/>
          <w:color w:val="242424"/>
          <w:sz w:val="22"/>
          <w:szCs w:val="22"/>
          <w:lang w:val="es-CO" w:eastAsia="es-CO"/>
        </w:rPr>
        <w:t>Dentro de las diligencias se surtieron las siguientes actuaciones:</w:t>
      </w:r>
    </w:p>
    <w:p w14:paraId="371FE8F3"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p>
    <w:p w14:paraId="5E3893FB"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r w:rsidRPr="00224545">
        <w:rPr>
          <w:rFonts w:ascii="Garamond" w:eastAsia="Times New Roman" w:hAnsi="Garamond" w:cs="Times New Roman"/>
          <w:color w:val="242424"/>
          <w:sz w:val="22"/>
          <w:szCs w:val="22"/>
          <w:lang w:val="es-CO" w:eastAsia="es-CO"/>
        </w:rPr>
        <w:t>- El Juez ordenó a la URT realizar la georreferenciación de los globos de terreno solicitados en la demanda, la cual debe aportarla dentro de los 30 días hábiles siguientes.</w:t>
      </w:r>
    </w:p>
    <w:p w14:paraId="3B91FEFE"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p>
    <w:p w14:paraId="6AF024F2"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r w:rsidRPr="00224545">
        <w:rPr>
          <w:rFonts w:ascii="Garamond" w:eastAsia="Times New Roman" w:hAnsi="Garamond" w:cs="Times New Roman"/>
          <w:color w:val="242424"/>
          <w:sz w:val="22"/>
          <w:szCs w:val="22"/>
          <w:lang w:val="es-CO" w:eastAsia="es-CO"/>
        </w:rPr>
        <w:t>- Se inicio la inspección judicial visitando en terreno los globos solicitados en especial en donde se indicó que existía traslape.</w:t>
      </w:r>
    </w:p>
    <w:p w14:paraId="19C64D7B"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p>
    <w:p w14:paraId="67971B02"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r w:rsidRPr="00224545">
        <w:rPr>
          <w:rFonts w:ascii="Garamond" w:eastAsia="Times New Roman" w:hAnsi="Garamond" w:cs="Times New Roman"/>
          <w:color w:val="242424"/>
          <w:sz w:val="22"/>
          <w:szCs w:val="22"/>
          <w:lang w:val="es-CO" w:eastAsia="es-CO"/>
        </w:rPr>
        <w:t xml:space="preserve">- El 19 de abril se visitó el globo 2 y el globo 5. En donde se evidenció el traslape entre el globo 2 y el predio de </w:t>
      </w:r>
      <w:proofErr w:type="spellStart"/>
      <w:r w:rsidRPr="00224545">
        <w:rPr>
          <w:rFonts w:ascii="Garamond" w:eastAsia="Times New Roman" w:hAnsi="Garamond" w:cs="Times New Roman"/>
          <w:color w:val="242424"/>
          <w:sz w:val="22"/>
          <w:szCs w:val="22"/>
          <w:lang w:val="es-CO" w:eastAsia="es-CO"/>
        </w:rPr>
        <w:t>Portagraneles</w:t>
      </w:r>
      <w:proofErr w:type="spellEnd"/>
      <w:r w:rsidRPr="00224545">
        <w:rPr>
          <w:rFonts w:ascii="Garamond" w:eastAsia="Times New Roman" w:hAnsi="Garamond" w:cs="Times New Roman"/>
          <w:color w:val="242424"/>
          <w:sz w:val="22"/>
          <w:szCs w:val="22"/>
          <w:lang w:val="es-CO" w:eastAsia="es-CO"/>
        </w:rPr>
        <w:t>.</w:t>
      </w:r>
    </w:p>
    <w:p w14:paraId="2AF405D4" w14:textId="77777777" w:rsidR="008C42C1" w:rsidRPr="00224545" w:rsidRDefault="008C42C1" w:rsidP="008C42C1">
      <w:pPr>
        <w:shd w:val="clear" w:color="auto" w:fill="FFFFFF"/>
        <w:spacing w:line="276" w:lineRule="auto"/>
        <w:rPr>
          <w:rFonts w:ascii="Garamond" w:eastAsia="Times New Roman" w:hAnsi="Garamond" w:cs="Times New Roman"/>
          <w:color w:val="242424"/>
          <w:sz w:val="22"/>
          <w:szCs w:val="22"/>
          <w:lang w:val="es-CO" w:eastAsia="es-CO"/>
        </w:rPr>
      </w:pPr>
    </w:p>
    <w:p w14:paraId="6E905148"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r w:rsidRPr="00224545">
        <w:rPr>
          <w:rFonts w:ascii="Garamond" w:eastAsia="Times New Roman" w:hAnsi="Garamond" w:cs="Times New Roman"/>
          <w:color w:val="242424"/>
          <w:sz w:val="22"/>
          <w:szCs w:val="22"/>
          <w:lang w:val="es-CO" w:eastAsia="es-CO"/>
        </w:rPr>
        <w:t xml:space="preserve">- El día 20 de abril se recorrió el globo 6, 7 y 4, evidenciándose el traslape entre los globos 6 y 7 con el Predio de </w:t>
      </w:r>
      <w:proofErr w:type="spellStart"/>
      <w:r w:rsidRPr="00224545">
        <w:rPr>
          <w:rFonts w:ascii="Garamond" w:eastAsia="Times New Roman" w:hAnsi="Garamond" w:cs="Times New Roman"/>
          <w:color w:val="242424"/>
          <w:sz w:val="22"/>
          <w:szCs w:val="22"/>
          <w:lang w:val="es-CO" w:eastAsia="es-CO"/>
        </w:rPr>
        <w:t>Portagraneles</w:t>
      </w:r>
      <w:proofErr w:type="spellEnd"/>
      <w:r w:rsidRPr="00224545">
        <w:rPr>
          <w:rFonts w:ascii="Garamond" w:eastAsia="Times New Roman" w:hAnsi="Garamond" w:cs="Times New Roman"/>
          <w:color w:val="242424"/>
          <w:sz w:val="22"/>
          <w:szCs w:val="22"/>
          <w:lang w:val="es-CO" w:eastAsia="es-CO"/>
        </w:rPr>
        <w:t>.</w:t>
      </w:r>
    </w:p>
    <w:p w14:paraId="318B2AFF"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p>
    <w:p w14:paraId="42FD4B95" w14:textId="77777777" w:rsidR="008C42C1" w:rsidRPr="00224545" w:rsidRDefault="008C42C1" w:rsidP="008C42C1">
      <w:pPr>
        <w:pStyle w:val="Prrafodelista"/>
        <w:shd w:val="clear" w:color="auto" w:fill="FFFFFF"/>
        <w:spacing w:line="276" w:lineRule="auto"/>
        <w:ind w:left="944"/>
        <w:rPr>
          <w:rFonts w:ascii="Garamond" w:eastAsia="Times New Roman" w:hAnsi="Garamond" w:cs="Times New Roman"/>
          <w:color w:val="242424"/>
          <w:sz w:val="22"/>
          <w:szCs w:val="22"/>
          <w:lang w:val="es-CO" w:eastAsia="es-CO"/>
        </w:rPr>
      </w:pPr>
      <w:r w:rsidRPr="00224545">
        <w:rPr>
          <w:rFonts w:ascii="Garamond" w:hAnsi="Garamond"/>
          <w:sz w:val="22"/>
          <w:szCs w:val="22"/>
        </w:rPr>
        <w:t xml:space="preserve">- El día 21 de abril del 2023 </w:t>
      </w:r>
      <w:r w:rsidRPr="00224545">
        <w:rPr>
          <w:rFonts w:ascii="Garamond" w:hAnsi="Garamond"/>
          <w:sz w:val="22"/>
          <w:szCs w:val="22"/>
          <w:lang w:val="es-CO"/>
        </w:rPr>
        <w:t>se inspeccionó el globo 4.</w:t>
      </w:r>
    </w:p>
    <w:p w14:paraId="0A496FE5" w14:textId="77777777" w:rsidR="008C42C1" w:rsidRPr="00224545" w:rsidRDefault="008C42C1" w:rsidP="008C42C1">
      <w:pPr>
        <w:pStyle w:val="Prrafodelista"/>
        <w:tabs>
          <w:tab w:val="left" w:pos="944"/>
        </w:tabs>
        <w:spacing w:line="276" w:lineRule="auto"/>
        <w:ind w:left="944"/>
        <w:rPr>
          <w:rFonts w:ascii="Garamond" w:hAnsi="Garamond"/>
          <w:sz w:val="22"/>
          <w:szCs w:val="22"/>
          <w:lang w:val="es-CO"/>
        </w:rPr>
      </w:pPr>
    </w:p>
    <w:p w14:paraId="3E5652B9" w14:textId="77777777" w:rsidR="008C42C1" w:rsidRPr="00224545" w:rsidRDefault="008C42C1" w:rsidP="008C42C1">
      <w:pPr>
        <w:pStyle w:val="Prrafodelista"/>
        <w:tabs>
          <w:tab w:val="left" w:pos="944"/>
        </w:tabs>
        <w:spacing w:line="276" w:lineRule="auto"/>
        <w:ind w:left="944"/>
        <w:rPr>
          <w:rFonts w:ascii="Garamond" w:hAnsi="Garamond"/>
          <w:sz w:val="22"/>
          <w:szCs w:val="22"/>
          <w:lang w:val="es-CO"/>
        </w:rPr>
      </w:pPr>
      <w:r w:rsidRPr="00224545">
        <w:rPr>
          <w:rFonts w:ascii="Garamond" w:hAnsi="Garamond"/>
          <w:sz w:val="22"/>
          <w:szCs w:val="22"/>
          <w:lang w:val="es-CO"/>
        </w:rPr>
        <w:t xml:space="preserve">Aproximadamente a la 1:00 p.m. del 21 de abril la URT solicitó suspender la diligencia, de igual forma en representación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xml:space="preserve"> se desistió de la declaración de parte de la Representante Legal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w:t>
      </w:r>
    </w:p>
    <w:p w14:paraId="10B05555" w14:textId="77777777" w:rsidR="008C42C1" w:rsidRPr="00224545" w:rsidRDefault="008C42C1" w:rsidP="008C42C1">
      <w:pPr>
        <w:pStyle w:val="Prrafodelista"/>
        <w:tabs>
          <w:tab w:val="left" w:pos="944"/>
        </w:tabs>
        <w:spacing w:line="276" w:lineRule="auto"/>
        <w:ind w:left="944"/>
        <w:rPr>
          <w:rFonts w:ascii="Garamond" w:hAnsi="Garamond"/>
          <w:sz w:val="22"/>
          <w:szCs w:val="22"/>
          <w:lang w:val="es-CO"/>
        </w:rPr>
      </w:pPr>
    </w:p>
    <w:p w14:paraId="57C6545A" w14:textId="77777777" w:rsidR="008C42C1" w:rsidRPr="00224545" w:rsidRDefault="008C42C1" w:rsidP="008C42C1">
      <w:pPr>
        <w:pStyle w:val="Prrafodelista"/>
        <w:tabs>
          <w:tab w:val="left" w:pos="944"/>
        </w:tabs>
        <w:spacing w:line="276" w:lineRule="auto"/>
        <w:ind w:left="944"/>
        <w:rPr>
          <w:rFonts w:ascii="Garamond" w:hAnsi="Garamond"/>
          <w:sz w:val="22"/>
          <w:szCs w:val="22"/>
          <w:lang w:val="es-CO"/>
        </w:rPr>
      </w:pPr>
      <w:r w:rsidRPr="00224545">
        <w:rPr>
          <w:rFonts w:ascii="Garamond" w:hAnsi="Garamond"/>
          <w:sz w:val="22"/>
          <w:szCs w:val="22"/>
          <w:lang w:val="es-CO"/>
        </w:rPr>
        <w:t xml:space="preserve">Así pues, el despacho suspendió la diligencia y manifestó que para la práctica de los testimonios y declaraciones fijaría nueva fecha por medio de auto, así mismo, aceptó el desistimiento de la declaración de parte de la RL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xml:space="preserve"> y requirió a esta última para que en el término de 30 días allegara trabajo de georreferenciación de los predios de su propiedad.</w:t>
      </w:r>
    </w:p>
    <w:p w14:paraId="6E9EDC8E" w14:textId="77777777" w:rsidR="008C42C1" w:rsidRPr="00224545" w:rsidRDefault="008C42C1" w:rsidP="008C42C1">
      <w:pPr>
        <w:pStyle w:val="Prrafodelista"/>
        <w:tabs>
          <w:tab w:val="left" w:pos="944"/>
        </w:tabs>
        <w:spacing w:line="276" w:lineRule="auto"/>
        <w:ind w:left="944"/>
        <w:rPr>
          <w:rFonts w:ascii="Garamond" w:hAnsi="Garamond"/>
          <w:sz w:val="22"/>
          <w:szCs w:val="22"/>
        </w:rPr>
      </w:pPr>
    </w:p>
    <w:p w14:paraId="5F8027F3" w14:textId="77777777" w:rsidR="008C42C1" w:rsidRPr="00224545" w:rsidRDefault="008C42C1" w:rsidP="008C42C1">
      <w:pPr>
        <w:pStyle w:val="Prrafodelista"/>
        <w:widowControl w:val="0"/>
        <w:numPr>
          <w:ilvl w:val="0"/>
          <w:numId w:val="5"/>
        </w:numPr>
        <w:tabs>
          <w:tab w:val="left" w:pos="946"/>
          <w:tab w:val="left" w:pos="948"/>
        </w:tabs>
        <w:autoSpaceDE w:val="0"/>
        <w:autoSpaceDN w:val="0"/>
        <w:spacing w:line="276" w:lineRule="auto"/>
        <w:ind w:right="94"/>
        <w:contextualSpacing w:val="0"/>
        <w:jc w:val="both"/>
        <w:rPr>
          <w:rFonts w:ascii="Garamond" w:hAnsi="Garamond"/>
          <w:sz w:val="22"/>
          <w:szCs w:val="22"/>
        </w:rPr>
      </w:pPr>
      <w:r w:rsidRPr="00224545">
        <w:rPr>
          <w:rFonts w:ascii="Garamond" w:hAnsi="Garamond"/>
          <w:sz w:val="22"/>
          <w:szCs w:val="22"/>
        </w:rPr>
        <w:t xml:space="preserve">En virtud de lo anterior, el día 28 de abril del 2023 el Juzgado Primero Civil del Circuito Especializado en Restitución de Tierras, notificó auto que ordenó incorporar documentos remitidos por diversas entidades, entre ellas la ANT,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y Harinera del Valle en el proceso de adjudicación del Consejo Comunitario Citronela y fijó fecha para la práctica de los testimonios e interrogatorios para los días 16 y 17 de mayo del 2023 a las 02:00 p.m.</w:t>
      </w:r>
    </w:p>
    <w:p w14:paraId="52897290" w14:textId="77777777" w:rsidR="008C42C1" w:rsidRPr="00224545" w:rsidRDefault="008C42C1" w:rsidP="008C42C1">
      <w:pPr>
        <w:pStyle w:val="Prrafodelista"/>
        <w:tabs>
          <w:tab w:val="left" w:pos="946"/>
          <w:tab w:val="left" w:pos="948"/>
        </w:tabs>
        <w:spacing w:line="276" w:lineRule="auto"/>
        <w:ind w:left="944" w:right="94"/>
        <w:rPr>
          <w:rFonts w:ascii="Garamond" w:hAnsi="Garamond"/>
          <w:sz w:val="22"/>
          <w:szCs w:val="22"/>
        </w:rPr>
      </w:pPr>
    </w:p>
    <w:p w14:paraId="7DFCDD9E" w14:textId="77777777" w:rsidR="008C42C1" w:rsidRPr="00224545" w:rsidRDefault="008C42C1" w:rsidP="008C42C1">
      <w:pPr>
        <w:pStyle w:val="Prrafodelista"/>
        <w:widowControl w:val="0"/>
        <w:numPr>
          <w:ilvl w:val="0"/>
          <w:numId w:val="5"/>
        </w:numPr>
        <w:tabs>
          <w:tab w:val="left" w:pos="946"/>
          <w:tab w:val="left" w:pos="948"/>
        </w:tabs>
        <w:autoSpaceDE w:val="0"/>
        <w:autoSpaceDN w:val="0"/>
        <w:spacing w:line="276" w:lineRule="auto"/>
        <w:ind w:right="94"/>
        <w:contextualSpacing w:val="0"/>
        <w:jc w:val="both"/>
        <w:rPr>
          <w:rFonts w:ascii="Garamond" w:hAnsi="Garamond"/>
          <w:sz w:val="22"/>
          <w:szCs w:val="22"/>
        </w:rPr>
      </w:pPr>
      <w:r w:rsidRPr="00224545">
        <w:rPr>
          <w:rFonts w:ascii="Garamond" w:hAnsi="Garamond"/>
          <w:sz w:val="22"/>
          <w:szCs w:val="22"/>
        </w:rPr>
        <w:t>Los días 16 y 17 de mayo del 2023, se llevaron a cabo las audiencias previstas para la recepción de testimonios e interrogatorios de parte en las cuales se practicaron los testimonios de las siguientes personas:</w:t>
      </w:r>
    </w:p>
    <w:p w14:paraId="68CEF866" w14:textId="77777777" w:rsidR="008C42C1" w:rsidRPr="00224545" w:rsidRDefault="008C42C1" w:rsidP="008C42C1">
      <w:pPr>
        <w:pStyle w:val="Prrafodelista"/>
        <w:tabs>
          <w:tab w:val="left" w:pos="946"/>
          <w:tab w:val="left" w:pos="948"/>
        </w:tabs>
        <w:spacing w:line="276" w:lineRule="auto"/>
        <w:ind w:left="944" w:right="94"/>
        <w:rPr>
          <w:rFonts w:ascii="Garamond" w:hAnsi="Garamond"/>
          <w:sz w:val="22"/>
          <w:szCs w:val="22"/>
        </w:rPr>
      </w:pPr>
    </w:p>
    <w:p w14:paraId="671C4096"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rPr>
      </w:pPr>
      <w:r w:rsidRPr="00224545">
        <w:rPr>
          <w:rFonts w:ascii="Garamond" w:hAnsi="Garamond"/>
          <w:sz w:val="22"/>
          <w:szCs w:val="22"/>
          <w:lang w:val="es-CO"/>
        </w:rPr>
        <w:t>Jairo Martínez (opositor).</w:t>
      </w:r>
    </w:p>
    <w:p w14:paraId="41E6AB09"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José Miguel Ochoa, quien vendió terrenos al opositor antes mencionado.</w:t>
      </w:r>
    </w:p>
    <w:p w14:paraId="493C4B5D"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lastRenderedPageBreak/>
        <w:t>Rosa Hinojosa (representante legal del Consejo Comunitario de El Esfuerzo).</w:t>
      </w:r>
    </w:p>
    <w:p w14:paraId="2924197C"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Alba Angulo (representante legal del Consejo Comunitario de Citronela).</w:t>
      </w:r>
    </w:p>
    <w:p w14:paraId="68F276B2"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Julieth Rojas (abogada de Arce Rojas).</w:t>
      </w:r>
    </w:p>
    <w:p w14:paraId="38C083E6"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Oscar Iván Orjuela (Ingeniero Catastral de Arce Rojas).</w:t>
      </w:r>
    </w:p>
    <w:p w14:paraId="4C90E459" w14:textId="77777777" w:rsidR="008C42C1" w:rsidRPr="00224545" w:rsidRDefault="008C42C1" w:rsidP="008C42C1">
      <w:pPr>
        <w:pStyle w:val="Prrafodelista"/>
        <w:widowControl w:val="0"/>
        <w:numPr>
          <w:ilvl w:val="0"/>
          <w:numId w:val="6"/>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Juan Bautista Murillo (miembro de la comunidad de Citronela).</w:t>
      </w:r>
    </w:p>
    <w:p w14:paraId="6D950358" w14:textId="77777777" w:rsidR="008C42C1" w:rsidRPr="00224545" w:rsidRDefault="008C42C1" w:rsidP="008C42C1">
      <w:pPr>
        <w:tabs>
          <w:tab w:val="left" w:pos="946"/>
          <w:tab w:val="left" w:pos="948"/>
        </w:tabs>
        <w:spacing w:line="276" w:lineRule="auto"/>
        <w:ind w:left="944" w:right="94"/>
        <w:rPr>
          <w:rFonts w:ascii="Garamond" w:hAnsi="Garamond"/>
          <w:sz w:val="22"/>
          <w:szCs w:val="22"/>
          <w:lang w:val="es-CO"/>
        </w:rPr>
      </w:pPr>
    </w:p>
    <w:p w14:paraId="08AE3F15" w14:textId="77777777" w:rsidR="008C42C1" w:rsidRPr="00224545" w:rsidRDefault="008C42C1" w:rsidP="008C42C1">
      <w:pPr>
        <w:tabs>
          <w:tab w:val="left" w:pos="946"/>
          <w:tab w:val="left" w:pos="948"/>
        </w:tabs>
        <w:spacing w:line="276" w:lineRule="auto"/>
        <w:ind w:left="944" w:right="94"/>
        <w:rPr>
          <w:rFonts w:ascii="Garamond" w:hAnsi="Garamond"/>
          <w:sz w:val="22"/>
          <w:szCs w:val="22"/>
          <w:lang w:val="es-CO"/>
        </w:rPr>
      </w:pPr>
      <w:r w:rsidRPr="00224545">
        <w:rPr>
          <w:rFonts w:ascii="Garamond" w:hAnsi="Garamond"/>
          <w:sz w:val="22"/>
          <w:szCs w:val="22"/>
          <w:lang w:val="es-CO"/>
        </w:rPr>
        <w:t>De los anteriores testimonios se logró determinar los siguientes aspectos:</w:t>
      </w:r>
    </w:p>
    <w:p w14:paraId="1FB6C2B3" w14:textId="77777777" w:rsidR="008C42C1" w:rsidRPr="00224545" w:rsidRDefault="008C42C1" w:rsidP="008C42C1">
      <w:pPr>
        <w:pStyle w:val="Prrafodelista"/>
        <w:tabs>
          <w:tab w:val="left" w:pos="946"/>
          <w:tab w:val="left" w:pos="948"/>
        </w:tabs>
        <w:spacing w:line="276" w:lineRule="auto"/>
        <w:ind w:left="1304" w:right="94"/>
        <w:rPr>
          <w:rFonts w:ascii="Garamond" w:hAnsi="Garamond"/>
          <w:sz w:val="22"/>
          <w:szCs w:val="22"/>
          <w:lang w:val="es-CO"/>
        </w:rPr>
      </w:pPr>
    </w:p>
    <w:p w14:paraId="41581E1A" w14:textId="77777777" w:rsidR="008C42C1" w:rsidRPr="00224545" w:rsidRDefault="008C42C1" w:rsidP="008C42C1">
      <w:pPr>
        <w:pStyle w:val="Prrafodelista"/>
        <w:widowControl w:val="0"/>
        <w:numPr>
          <w:ilvl w:val="0"/>
          <w:numId w:val="7"/>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Los miembros de la comunicad de Citronela reconocen la propiedad privada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respecto del Lote 1. No reconocen la propiedad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sobre el lote 2.</w:t>
      </w:r>
    </w:p>
    <w:p w14:paraId="6C879373" w14:textId="77777777" w:rsidR="008C42C1" w:rsidRPr="00224545" w:rsidRDefault="008C42C1" w:rsidP="008C42C1">
      <w:pPr>
        <w:pStyle w:val="Prrafodelista"/>
        <w:widowControl w:val="0"/>
        <w:numPr>
          <w:ilvl w:val="0"/>
          <w:numId w:val="7"/>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Los miembros de la comunidad afirmaron desconocer la razón por la cual los globos de terreno 2,3,4,5,6 y 7 tienen la ubicación, cabida y forma establecidos en la demanda y en la resolución de adjudicación de los Globos 1 y 2.</w:t>
      </w:r>
    </w:p>
    <w:p w14:paraId="283091F9" w14:textId="77777777" w:rsidR="008C42C1" w:rsidRPr="00224545" w:rsidRDefault="008C42C1" w:rsidP="008C42C1">
      <w:pPr>
        <w:pStyle w:val="Prrafodelista"/>
        <w:widowControl w:val="0"/>
        <w:numPr>
          <w:ilvl w:val="0"/>
          <w:numId w:val="7"/>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Los miembros de la comunidad de Citronela afirman que sobre el lote 2,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no ejerce posesión</w:t>
      </w:r>
    </w:p>
    <w:p w14:paraId="6A5CC636" w14:textId="77777777" w:rsidR="008C42C1" w:rsidRPr="00224545" w:rsidRDefault="008C42C1" w:rsidP="008C42C1">
      <w:pPr>
        <w:pStyle w:val="Prrafodelista"/>
        <w:widowControl w:val="0"/>
        <w:numPr>
          <w:ilvl w:val="0"/>
          <w:numId w:val="7"/>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Quedó claro que los predios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tienen origen en una resolución de adjudicación emitida por el ministerio de Agricultura en 1960 y por tanto no son baldíos sino privados.</w:t>
      </w:r>
    </w:p>
    <w:p w14:paraId="042CEDC6" w14:textId="77777777" w:rsidR="008C42C1" w:rsidRPr="00224545" w:rsidRDefault="008C42C1" w:rsidP="008C42C1">
      <w:pPr>
        <w:pStyle w:val="Prrafodelista"/>
        <w:widowControl w:val="0"/>
        <w:numPr>
          <w:ilvl w:val="0"/>
          <w:numId w:val="7"/>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Quedó probado que el 100% de los predios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se encuentran dentro del terreno adjudicado en 1960.</w:t>
      </w:r>
    </w:p>
    <w:p w14:paraId="4AAA6479" w14:textId="77777777" w:rsidR="008C42C1" w:rsidRPr="00224545" w:rsidRDefault="008C42C1" w:rsidP="008C42C1">
      <w:pPr>
        <w:pStyle w:val="Prrafodelista"/>
        <w:widowControl w:val="0"/>
        <w:numPr>
          <w:ilvl w:val="0"/>
          <w:numId w:val="7"/>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lang w:val="es-CO"/>
        </w:rPr>
        <w:t>Quedó probado que la cadena de tradición de los predios de </w:t>
      </w:r>
      <w:proofErr w:type="spellStart"/>
      <w:r w:rsidRPr="00224545">
        <w:rPr>
          <w:rFonts w:ascii="Garamond" w:hAnsi="Garamond"/>
          <w:sz w:val="22"/>
          <w:szCs w:val="22"/>
          <w:lang w:val="es-CO"/>
        </w:rPr>
        <w:t>Portagraneles</w:t>
      </w:r>
      <w:proofErr w:type="spellEnd"/>
      <w:r w:rsidRPr="00224545">
        <w:rPr>
          <w:rFonts w:ascii="Garamond" w:hAnsi="Garamond"/>
          <w:sz w:val="22"/>
          <w:szCs w:val="22"/>
          <w:lang w:val="es-CO"/>
        </w:rPr>
        <w:t> no tiene inconvenientes y es clara.</w:t>
      </w:r>
    </w:p>
    <w:p w14:paraId="05DD61DC" w14:textId="77777777" w:rsidR="008C42C1" w:rsidRPr="00224545" w:rsidRDefault="008C42C1" w:rsidP="008C42C1">
      <w:pPr>
        <w:pStyle w:val="Prrafodelista"/>
        <w:tabs>
          <w:tab w:val="left" w:pos="946"/>
          <w:tab w:val="left" w:pos="948"/>
        </w:tabs>
        <w:spacing w:line="276" w:lineRule="auto"/>
        <w:ind w:left="1304" w:right="94"/>
        <w:rPr>
          <w:rFonts w:ascii="Garamond" w:hAnsi="Garamond"/>
          <w:sz w:val="22"/>
          <w:szCs w:val="22"/>
          <w:lang w:val="es-CO"/>
        </w:rPr>
      </w:pPr>
    </w:p>
    <w:p w14:paraId="18FFD79E" w14:textId="77777777" w:rsidR="008C42C1" w:rsidRPr="00224545" w:rsidRDefault="008C42C1" w:rsidP="008C42C1">
      <w:pPr>
        <w:pStyle w:val="Prrafodelista"/>
        <w:tabs>
          <w:tab w:val="left" w:pos="946"/>
          <w:tab w:val="left" w:pos="948"/>
        </w:tabs>
        <w:spacing w:line="276" w:lineRule="auto"/>
        <w:ind w:left="944" w:right="94"/>
        <w:rPr>
          <w:rFonts w:ascii="Garamond" w:hAnsi="Garamond"/>
          <w:sz w:val="22"/>
          <w:szCs w:val="22"/>
        </w:rPr>
      </w:pPr>
      <w:r w:rsidRPr="00224545">
        <w:rPr>
          <w:rFonts w:ascii="Garamond" w:hAnsi="Garamond"/>
          <w:sz w:val="22"/>
          <w:szCs w:val="22"/>
        </w:rPr>
        <w:t>Finalmente, aunque el juez consideró que el acervo probatorio es suficiente, una vez se reciban los informes técnicos de los topógrafos de las partes, se analizará la necesidad de nuevas pruebas. Una vez presentados, se correrá traslado a las partes para su contradicción.</w:t>
      </w:r>
    </w:p>
    <w:p w14:paraId="29FF7FB2" w14:textId="77777777" w:rsidR="008C42C1" w:rsidRPr="00224545" w:rsidRDefault="008C42C1" w:rsidP="008C42C1">
      <w:pPr>
        <w:pStyle w:val="Prrafodelista"/>
        <w:tabs>
          <w:tab w:val="left" w:pos="946"/>
          <w:tab w:val="left" w:pos="948"/>
        </w:tabs>
        <w:spacing w:line="276" w:lineRule="auto"/>
        <w:ind w:left="944" w:right="94"/>
        <w:rPr>
          <w:rFonts w:ascii="Garamond" w:hAnsi="Garamond"/>
          <w:sz w:val="22"/>
          <w:szCs w:val="22"/>
        </w:rPr>
      </w:pPr>
    </w:p>
    <w:p w14:paraId="49D2AB73" w14:textId="77777777" w:rsidR="008C42C1" w:rsidRPr="00224545" w:rsidRDefault="008C42C1" w:rsidP="008C42C1">
      <w:pPr>
        <w:pStyle w:val="Prrafodelista"/>
        <w:widowControl w:val="0"/>
        <w:numPr>
          <w:ilvl w:val="0"/>
          <w:numId w:val="5"/>
        </w:numPr>
        <w:tabs>
          <w:tab w:val="left" w:pos="946"/>
          <w:tab w:val="left" w:pos="948"/>
        </w:tabs>
        <w:autoSpaceDE w:val="0"/>
        <w:autoSpaceDN w:val="0"/>
        <w:spacing w:line="276" w:lineRule="auto"/>
        <w:ind w:right="94"/>
        <w:contextualSpacing w:val="0"/>
        <w:jc w:val="both"/>
        <w:rPr>
          <w:rFonts w:ascii="Garamond" w:hAnsi="Garamond"/>
          <w:sz w:val="22"/>
          <w:szCs w:val="22"/>
        </w:rPr>
      </w:pPr>
      <w:r w:rsidRPr="00224545">
        <w:rPr>
          <w:rFonts w:ascii="Garamond" w:hAnsi="Garamond"/>
          <w:sz w:val="22"/>
          <w:szCs w:val="22"/>
        </w:rPr>
        <w:t xml:space="preserve">El día 05 de octubre de 2023, el Juzgado Primero Civil del Circuito Especializado en Restitución de Tierras de Cali, profirió auto por medio del cual, fijó fecha para dar continuidad a la audiencia de pruebas el día </w:t>
      </w:r>
      <w:r w:rsidRPr="00224545">
        <w:rPr>
          <w:rFonts w:ascii="Garamond" w:hAnsi="Garamond"/>
          <w:b/>
          <w:bCs/>
          <w:sz w:val="22"/>
          <w:szCs w:val="22"/>
        </w:rPr>
        <w:t>20 de octubre de 2023 a las 9:00 a.m</w:t>
      </w:r>
      <w:r w:rsidRPr="00224545">
        <w:rPr>
          <w:rFonts w:ascii="Garamond" w:hAnsi="Garamond"/>
          <w:sz w:val="22"/>
          <w:szCs w:val="22"/>
        </w:rPr>
        <w:t>.</w:t>
      </w:r>
    </w:p>
    <w:p w14:paraId="3208482C" w14:textId="77777777" w:rsidR="008C42C1" w:rsidRPr="00224545" w:rsidRDefault="008C42C1" w:rsidP="008C42C1">
      <w:pPr>
        <w:pStyle w:val="Prrafodelista"/>
        <w:tabs>
          <w:tab w:val="left" w:pos="946"/>
          <w:tab w:val="left" w:pos="948"/>
        </w:tabs>
        <w:spacing w:line="276" w:lineRule="auto"/>
        <w:ind w:left="944" w:right="94"/>
        <w:rPr>
          <w:rFonts w:ascii="Garamond" w:hAnsi="Garamond"/>
          <w:sz w:val="22"/>
          <w:szCs w:val="22"/>
          <w:lang w:val="es-CO"/>
        </w:rPr>
      </w:pPr>
    </w:p>
    <w:p w14:paraId="02C5A152" w14:textId="77777777" w:rsidR="008C42C1" w:rsidRPr="00224545" w:rsidRDefault="008C42C1" w:rsidP="008C42C1">
      <w:pPr>
        <w:pStyle w:val="Prrafodelista"/>
        <w:widowControl w:val="0"/>
        <w:numPr>
          <w:ilvl w:val="0"/>
          <w:numId w:val="5"/>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rPr>
        <w:t xml:space="preserve">En la audiencia mencionada anteriormente, se practicó la contradicción de los dictámenes presentados por la URT,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S.A.S. y Jorge Martínez.</w:t>
      </w:r>
    </w:p>
    <w:p w14:paraId="72CA7864" w14:textId="77777777" w:rsidR="008C42C1" w:rsidRPr="00224545" w:rsidRDefault="008C42C1" w:rsidP="008C42C1">
      <w:pPr>
        <w:tabs>
          <w:tab w:val="left" w:pos="946"/>
          <w:tab w:val="left" w:pos="948"/>
        </w:tabs>
        <w:spacing w:line="276" w:lineRule="auto"/>
        <w:ind w:right="94"/>
        <w:rPr>
          <w:rFonts w:ascii="Garamond" w:hAnsi="Garamond"/>
          <w:sz w:val="22"/>
          <w:szCs w:val="22"/>
        </w:rPr>
      </w:pPr>
    </w:p>
    <w:p w14:paraId="5C79779C" w14:textId="77777777" w:rsidR="008C42C1" w:rsidRPr="00224545" w:rsidRDefault="008C42C1" w:rsidP="008C42C1">
      <w:pPr>
        <w:pStyle w:val="Prrafodelista"/>
        <w:widowControl w:val="0"/>
        <w:numPr>
          <w:ilvl w:val="0"/>
          <w:numId w:val="5"/>
        </w:numPr>
        <w:tabs>
          <w:tab w:val="left" w:pos="946"/>
          <w:tab w:val="left" w:pos="948"/>
        </w:tabs>
        <w:autoSpaceDE w:val="0"/>
        <w:autoSpaceDN w:val="0"/>
        <w:spacing w:line="276" w:lineRule="auto"/>
        <w:ind w:right="94"/>
        <w:contextualSpacing w:val="0"/>
        <w:jc w:val="both"/>
        <w:rPr>
          <w:rFonts w:ascii="Garamond" w:hAnsi="Garamond"/>
          <w:sz w:val="22"/>
          <w:szCs w:val="22"/>
          <w:lang w:val="es-CO"/>
        </w:rPr>
      </w:pPr>
      <w:r w:rsidRPr="00224545">
        <w:rPr>
          <w:rFonts w:ascii="Garamond" w:hAnsi="Garamond"/>
          <w:sz w:val="22"/>
          <w:szCs w:val="22"/>
        </w:rPr>
        <w:t xml:space="preserve">Cerrada la etapa probatoria, el Juzgado corrió traslado por el término de 5 días hábiles para presentar los alegatos de conclusión, los cuales fueron presentados en representación de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S.A.S., el día 27 de octubre de 2023.</w:t>
      </w:r>
    </w:p>
    <w:p w14:paraId="3AEE8000" w14:textId="77777777" w:rsidR="008C42C1" w:rsidRPr="00224545" w:rsidRDefault="008C42C1" w:rsidP="008C42C1">
      <w:pPr>
        <w:pStyle w:val="Textoindependiente"/>
        <w:spacing w:before="2" w:line="276" w:lineRule="auto"/>
        <w:jc w:val="both"/>
        <w:rPr>
          <w:rFonts w:ascii="Garamond" w:hAnsi="Garamond"/>
          <w:sz w:val="22"/>
          <w:szCs w:val="22"/>
        </w:rPr>
      </w:pPr>
    </w:p>
    <w:p w14:paraId="6AB16227" w14:textId="77777777" w:rsidR="008C42C1" w:rsidRPr="00224545" w:rsidRDefault="008C42C1" w:rsidP="008C42C1">
      <w:pPr>
        <w:pStyle w:val="Prrafodelista"/>
        <w:widowControl w:val="0"/>
        <w:numPr>
          <w:ilvl w:val="0"/>
          <w:numId w:val="5"/>
        </w:numPr>
        <w:tabs>
          <w:tab w:val="left" w:pos="946"/>
          <w:tab w:val="left" w:pos="948"/>
        </w:tabs>
        <w:autoSpaceDE w:val="0"/>
        <w:autoSpaceDN w:val="0"/>
        <w:spacing w:before="70" w:line="276" w:lineRule="auto"/>
        <w:ind w:left="948" w:right="206" w:hanging="365"/>
        <w:contextualSpacing w:val="0"/>
        <w:jc w:val="both"/>
        <w:rPr>
          <w:rFonts w:ascii="Garamond" w:hAnsi="Garamond"/>
          <w:sz w:val="22"/>
          <w:szCs w:val="22"/>
        </w:rPr>
      </w:pPr>
      <w:r w:rsidRPr="00224545">
        <w:rPr>
          <w:rFonts w:ascii="Garamond" w:hAnsi="Garamond"/>
          <w:sz w:val="22"/>
          <w:szCs w:val="22"/>
        </w:rPr>
        <w:t>En virtud de lo anterior, el Juzgado Primero Civil del Circuito Especializado en Restitución de Tierras de Cali, remitió el proceso por competencia al Tribunal Superior del Distrito Judicial de Cali - Sala Civil Especializada en Restitución de Tierras, dando cumplimiento a lo establecido en el artículo 79, inciso 3 de la Ley 1448 de 2011.</w:t>
      </w:r>
    </w:p>
    <w:p w14:paraId="320F706C" w14:textId="77777777" w:rsidR="008C42C1" w:rsidRPr="00224545" w:rsidRDefault="008C42C1" w:rsidP="008C42C1">
      <w:pPr>
        <w:pStyle w:val="Prrafodelista"/>
        <w:tabs>
          <w:tab w:val="left" w:pos="946"/>
          <w:tab w:val="left" w:pos="948"/>
        </w:tabs>
        <w:spacing w:before="70" w:line="276" w:lineRule="auto"/>
        <w:ind w:right="206"/>
        <w:rPr>
          <w:rFonts w:ascii="Garamond" w:hAnsi="Garamond"/>
          <w:sz w:val="22"/>
          <w:szCs w:val="22"/>
        </w:rPr>
      </w:pPr>
    </w:p>
    <w:p w14:paraId="1558BB8D" w14:textId="3BC69678" w:rsidR="008C42C1" w:rsidRPr="00224545" w:rsidRDefault="008C42C1" w:rsidP="008C42C1">
      <w:pPr>
        <w:pStyle w:val="Prrafodelista"/>
        <w:widowControl w:val="0"/>
        <w:numPr>
          <w:ilvl w:val="0"/>
          <w:numId w:val="5"/>
        </w:numPr>
        <w:tabs>
          <w:tab w:val="left" w:pos="946"/>
          <w:tab w:val="left" w:pos="948"/>
        </w:tabs>
        <w:autoSpaceDE w:val="0"/>
        <w:autoSpaceDN w:val="0"/>
        <w:spacing w:before="70" w:line="276" w:lineRule="auto"/>
        <w:ind w:left="948" w:right="206" w:hanging="365"/>
        <w:contextualSpacing w:val="0"/>
        <w:jc w:val="both"/>
        <w:rPr>
          <w:rFonts w:ascii="Garamond" w:hAnsi="Garamond"/>
          <w:sz w:val="22"/>
          <w:szCs w:val="22"/>
        </w:rPr>
      </w:pPr>
      <w:r w:rsidRPr="00224545">
        <w:rPr>
          <w:rFonts w:ascii="Garamond" w:hAnsi="Garamond"/>
          <w:sz w:val="22"/>
          <w:szCs w:val="22"/>
        </w:rPr>
        <w:t xml:space="preserve">Así pues, el día 10 de octubre de 2024, el Tribunal Superior del Distrito Judicial de Cali - Sala Civil Especializada en Restitución de Tierras, notificó </w:t>
      </w:r>
      <w:r w:rsidR="00C938DE">
        <w:rPr>
          <w:rFonts w:ascii="Garamond" w:hAnsi="Garamond"/>
          <w:sz w:val="22"/>
          <w:szCs w:val="22"/>
        </w:rPr>
        <w:t xml:space="preserve">el </w:t>
      </w:r>
      <w:r w:rsidR="00C938DE" w:rsidRPr="00224545">
        <w:rPr>
          <w:rFonts w:ascii="Garamond" w:eastAsia="Times New Roman" w:hAnsi="Garamond" w:cs="Calibri"/>
          <w:color w:val="000000"/>
          <w:sz w:val="22"/>
          <w:szCs w:val="22"/>
          <w:lang w:val="es-CO" w:eastAsia="es-CO"/>
        </w:rPr>
        <w:t>Auto 129 del 9 de octubre de 2024</w:t>
      </w:r>
      <w:r w:rsidR="00C938DE">
        <w:rPr>
          <w:rFonts w:ascii="Garamond" w:eastAsia="Times New Roman" w:hAnsi="Garamond" w:cs="Calibri"/>
          <w:color w:val="000000"/>
          <w:sz w:val="22"/>
          <w:szCs w:val="22"/>
          <w:lang w:val="es-CO" w:eastAsia="es-CO"/>
        </w:rPr>
        <w:t xml:space="preserve">, </w:t>
      </w:r>
      <w:r w:rsidRPr="00224545">
        <w:rPr>
          <w:rFonts w:ascii="Garamond" w:hAnsi="Garamond"/>
          <w:sz w:val="22"/>
          <w:szCs w:val="22"/>
        </w:rPr>
        <w:t xml:space="preserve">por medio del cual, admitió el conocimiento del proceso de restitución, incorporó los informes allegados por la Agencia Nacional de Tierras, la Policía Nacional del Distrito de Buenaventura, la sociedad </w:t>
      </w:r>
      <w:proofErr w:type="spellStart"/>
      <w:r w:rsidRPr="00224545">
        <w:rPr>
          <w:rFonts w:ascii="Garamond" w:hAnsi="Garamond"/>
          <w:sz w:val="22"/>
          <w:szCs w:val="22"/>
        </w:rPr>
        <w:t>Portagraneles</w:t>
      </w:r>
      <w:proofErr w:type="spellEnd"/>
      <w:r w:rsidRPr="00224545">
        <w:rPr>
          <w:rFonts w:ascii="Garamond" w:hAnsi="Garamond"/>
          <w:sz w:val="22"/>
          <w:szCs w:val="22"/>
        </w:rPr>
        <w:t xml:space="preserve"> S.A.S. y el Consejo Comunitario de la Comunidad Negra de la Vereda El Esfuerzo.</w:t>
      </w:r>
    </w:p>
    <w:p w14:paraId="081FBB4F" w14:textId="77777777" w:rsidR="008C42C1" w:rsidRPr="00224545" w:rsidRDefault="008C42C1" w:rsidP="008C42C1">
      <w:pPr>
        <w:pStyle w:val="Prrafodelista"/>
        <w:tabs>
          <w:tab w:val="left" w:pos="946"/>
          <w:tab w:val="left" w:pos="948"/>
        </w:tabs>
        <w:spacing w:before="70" w:line="276" w:lineRule="auto"/>
        <w:ind w:right="206"/>
        <w:rPr>
          <w:rFonts w:ascii="Garamond" w:hAnsi="Garamond"/>
          <w:sz w:val="22"/>
          <w:szCs w:val="22"/>
        </w:rPr>
      </w:pPr>
    </w:p>
    <w:p w14:paraId="44618A2F" w14:textId="352EC707" w:rsidR="008C42C1" w:rsidRPr="00224545" w:rsidRDefault="008C42C1" w:rsidP="001913F4">
      <w:pPr>
        <w:pStyle w:val="Prrafodelista"/>
        <w:tabs>
          <w:tab w:val="left" w:pos="946"/>
          <w:tab w:val="left" w:pos="948"/>
        </w:tabs>
        <w:spacing w:before="70" w:line="276" w:lineRule="auto"/>
        <w:ind w:left="946" w:right="206"/>
        <w:jc w:val="both"/>
        <w:rPr>
          <w:rFonts w:ascii="Garamond" w:hAnsi="Garamond"/>
          <w:sz w:val="22"/>
          <w:szCs w:val="22"/>
        </w:rPr>
      </w:pPr>
      <w:r w:rsidRPr="00224545">
        <w:rPr>
          <w:rFonts w:ascii="Garamond" w:hAnsi="Garamond"/>
          <w:sz w:val="22"/>
          <w:szCs w:val="22"/>
        </w:rPr>
        <w:t xml:space="preserve">Así mismo ordenó requerir a las siguientes entidades: Consejos Comunitarios de las Comunidades Negras de Citronela Río Dagua y Vereda El Esfuerzo, Unidad Administrativa Especial de Gestión de Restitución de Tierras, Alcaldía del Distrito Especial de Buenaventura, Agencia Nacional de Tierras-ANT, Agencia de Renovación del Territorio (ART), Jurisdicción Especial para la Paz-JEP- y </w:t>
      </w:r>
      <w:r w:rsidRPr="00224545">
        <w:rPr>
          <w:rFonts w:ascii="Garamond" w:hAnsi="Garamond"/>
          <w:sz w:val="22"/>
          <w:szCs w:val="22"/>
        </w:rPr>
        <w:lastRenderedPageBreak/>
        <w:t>a la Sala de Justicia y Paz del Tribunal Superior de Bogotá, lo anterior con el fin de recaudar material probatorio necesario, previamente a proferir una decisión de fondo.</w:t>
      </w:r>
    </w:p>
    <w:p w14:paraId="5E96355A" w14:textId="4389A76B" w:rsidR="001913F4" w:rsidRPr="00224545" w:rsidRDefault="001913F4" w:rsidP="00F22A3E">
      <w:pPr>
        <w:pStyle w:val="Prrafodelista"/>
        <w:tabs>
          <w:tab w:val="left" w:pos="946"/>
          <w:tab w:val="left" w:pos="948"/>
        </w:tabs>
        <w:spacing w:before="70" w:line="276" w:lineRule="auto"/>
        <w:ind w:left="946" w:right="206"/>
        <w:jc w:val="both"/>
        <w:rPr>
          <w:rFonts w:ascii="Garamond" w:hAnsi="Garamond"/>
          <w:sz w:val="22"/>
          <w:szCs w:val="22"/>
        </w:rPr>
      </w:pPr>
    </w:p>
    <w:p w14:paraId="567C4050" w14:textId="2EE39A29" w:rsidR="001913F4" w:rsidRPr="00224545" w:rsidRDefault="001913F4" w:rsidP="00F22A3E">
      <w:pPr>
        <w:pStyle w:val="Prrafodelista"/>
        <w:numPr>
          <w:ilvl w:val="0"/>
          <w:numId w:val="5"/>
        </w:numPr>
        <w:spacing w:line="276" w:lineRule="auto"/>
        <w:jc w:val="both"/>
        <w:rPr>
          <w:rFonts w:ascii="Garamond" w:eastAsia="Times New Roman" w:hAnsi="Garamond" w:cs="Times New Roman"/>
          <w:sz w:val="22"/>
          <w:szCs w:val="22"/>
          <w:lang w:val="es-CO" w:eastAsia="es-CO"/>
        </w:rPr>
      </w:pPr>
      <w:r w:rsidRPr="00224545">
        <w:rPr>
          <w:rFonts w:ascii="Garamond" w:eastAsia="Times New Roman" w:hAnsi="Garamond" w:cs="Calibri"/>
          <w:color w:val="000000"/>
          <w:sz w:val="22"/>
          <w:szCs w:val="22"/>
          <w:lang w:val="es-CO" w:eastAsia="es-CO"/>
        </w:rPr>
        <w:t>El 16 de octubre de 2024 se radicó la solicitud de aclaración y/o corrección frente al Auto 129 del 9 de octubre de 2024, pidiendo al Honorable Despacho que corrigiera el Auto proferido en el sentido de indicar que lo que se ha venido solicitando a la ANT es la vinculación de la sociedad dentro del trámite de reconstrucción</w:t>
      </w:r>
      <w:r w:rsidR="00224545" w:rsidRPr="00224545">
        <w:rPr>
          <w:rFonts w:ascii="Garamond" w:eastAsia="Times New Roman" w:hAnsi="Garamond" w:cs="Calibri"/>
          <w:color w:val="000000"/>
          <w:sz w:val="22"/>
          <w:szCs w:val="22"/>
          <w:lang w:val="es-CO" w:eastAsia="es-CO"/>
        </w:rPr>
        <w:t>, y no la desvinculación como fue indicado en el referido Auto</w:t>
      </w:r>
      <w:r w:rsidRPr="00224545">
        <w:rPr>
          <w:rFonts w:ascii="Garamond" w:eastAsia="Times New Roman" w:hAnsi="Garamond" w:cs="Calibri"/>
          <w:color w:val="000000"/>
          <w:sz w:val="22"/>
          <w:szCs w:val="22"/>
          <w:lang w:val="es-CO" w:eastAsia="es-CO"/>
        </w:rPr>
        <w:t xml:space="preserve">. </w:t>
      </w:r>
    </w:p>
    <w:p w14:paraId="12E89907" w14:textId="060EA19F" w:rsidR="001913F4" w:rsidRPr="00224545" w:rsidRDefault="001913F4" w:rsidP="00F22A3E">
      <w:pPr>
        <w:pStyle w:val="Prrafodelista"/>
        <w:tabs>
          <w:tab w:val="left" w:pos="946"/>
          <w:tab w:val="left" w:pos="948"/>
        </w:tabs>
        <w:spacing w:before="70" w:line="276" w:lineRule="auto"/>
        <w:ind w:left="944" w:right="206"/>
        <w:jc w:val="both"/>
        <w:rPr>
          <w:rFonts w:ascii="Garamond" w:hAnsi="Garamond"/>
          <w:sz w:val="22"/>
          <w:szCs w:val="22"/>
        </w:rPr>
      </w:pPr>
    </w:p>
    <w:p w14:paraId="7A5B0F40" w14:textId="178159F0" w:rsidR="001913F4" w:rsidRPr="00224545" w:rsidRDefault="001913F4" w:rsidP="00F22A3E">
      <w:pPr>
        <w:pStyle w:val="Prrafodelista"/>
        <w:tabs>
          <w:tab w:val="left" w:pos="946"/>
          <w:tab w:val="left" w:pos="948"/>
        </w:tabs>
        <w:spacing w:before="70" w:line="276" w:lineRule="auto"/>
        <w:ind w:left="944" w:right="206"/>
        <w:jc w:val="both"/>
        <w:rPr>
          <w:rFonts w:ascii="Garamond" w:hAnsi="Garamond"/>
          <w:sz w:val="22"/>
          <w:szCs w:val="22"/>
        </w:rPr>
      </w:pPr>
      <w:r w:rsidRPr="00224545">
        <w:rPr>
          <w:rFonts w:ascii="Garamond" w:hAnsi="Garamond"/>
          <w:sz w:val="22"/>
          <w:szCs w:val="22"/>
        </w:rPr>
        <w:t xml:space="preserve">*Sobre el particular es importante señalar que actualmente la solicitud de vinculación al trámite de reconstrucción se incorporó al expediente administrativo nro. 202342003402900144E, y esta siendo estudiada por el respectivo despacho, sin que a la fecha hubiesen notificado alguna decisión. </w:t>
      </w:r>
    </w:p>
    <w:p w14:paraId="6CFF07A9" w14:textId="77777777" w:rsidR="008C42C1" w:rsidRPr="00224545" w:rsidRDefault="008C42C1" w:rsidP="008C42C1">
      <w:pPr>
        <w:spacing w:line="276" w:lineRule="auto"/>
        <w:jc w:val="both"/>
        <w:rPr>
          <w:rFonts w:ascii="Garamond" w:hAnsi="Garamond"/>
          <w:sz w:val="22"/>
          <w:szCs w:val="22"/>
        </w:rPr>
      </w:pPr>
    </w:p>
    <w:p w14:paraId="0ED5CF64" w14:textId="46442EA8" w:rsidR="008C42C1" w:rsidRPr="00224545" w:rsidRDefault="00224545" w:rsidP="008C42C1">
      <w:pPr>
        <w:pStyle w:val="Textoindependiente"/>
        <w:spacing w:line="276" w:lineRule="auto"/>
        <w:ind w:left="224" w:right="110"/>
        <w:jc w:val="both"/>
        <w:rPr>
          <w:rFonts w:ascii="Garamond" w:hAnsi="Garamond"/>
          <w:sz w:val="22"/>
          <w:szCs w:val="22"/>
        </w:rPr>
      </w:pPr>
      <w:r w:rsidRPr="00224545">
        <w:rPr>
          <w:rFonts w:ascii="Garamond" w:hAnsi="Garamond"/>
          <w:sz w:val="22"/>
          <w:szCs w:val="22"/>
        </w:rPr>
        <w:t xml:space="preserve">En ese sentido, seguimos a la espera de que el Despacho se pronuncie sobre nuestra solicitud de aclaración y/o corrección, así como del recaudo de las pruebas requeridas, para que finalmente </w:t>
      </w:r>
      <w:r w:rsidR="008C42C1" w:rsidRPr="00224545">
        <w:rPr>
          <w:rFonts w:ascii="Garamond" w:hAnsi="Garamond"/>
          <w:sz w:val="22"/>
          <w:szCs w:val="22"/>
        </w:rPr>
        <w:t>se profiera sentencia por parte del Tribunal Superior del Distrito Judicial de Cali.</w:t>
      </w:r>
    </w:p>
    <w:p w14:paraId="00685034" w14:textId="77777777" w:rsidR="008C42C1" w:rsidRPr="00224545" w:rsidRDefault="008C42C1" w:rsidP="00224545">
      <w:pPr>
        <w:pStyle w:val="Textoindependiente"/>
        <w:spacing w:line="276" w:lineRule="auto"/>
        <w:ind w:right="3306"/>
        <w:jc w:val="both"/>
        <w:rPr>
          <w:rFonts w:ascii="Garamond" w:hAnsi="Garamond"/>
          <w:sz w:val="22"/>
          <w:szCs w:val="22"/>
        </w:rPr>
      </w:pPr>
    </w:p>
    <w:p w14:paraId="78C08384" w14:textId="5A06D8DC" w:rsidR="008C42C1" w:rsidRPr="00224545" w:rsidRDefault="008C42C1" w:rsidP="008C42C1">
      <w:pPr>
        <w:pStyle w:val="Textoindependiente"/>
        <w:spacing w:line="276" w:lineRule="auto"/>
        <w:ind w:left="224" w:right="3303"/>
        <w:jc w:val="both"/>
        <w:rPr>
          <w:rFonts w:ascii="Garamond" w:hAnsi="Garamond"/>
          <w:sz w:val="22"/>
          <w:szCs w:val="22"/>
        </w:rPr>
      </w:pPr>
      <w:r w:rsidRPr="00224545">
        <w:rPr>
          <w:rFonts w:ascii="Garamond" w:hAnsi="Garamond"/>
          <w:sz w:val="22"/>
          <w:szCs w:val="22"/>
        </w:rPr>
        <w:t>Quedamos</w:t>
      </w:r>
      <w:r w:rsidRPr="00224545">
        <w:rPr>
          <w:rFonts w:ascii="Garamond" w:hAnsi="Garamond"/>
          <w:spacing w:val="-13"/>
          <w:sz w:val="22"/>
          <w:szCs w:val="22"/>
        </w:rPr>
        <w:t xml:space="preserve"> </w:t>
      </w:r>
      <w:r w:rsidRPr="00224545">
        <w:rPr>
          <w:rFonts w:ascii="Garamond" w:hAnsi="Garamond"/>
          <w:sz w:val="22"/>
          <w:szCs w:val="22"/>
        </w:rPr>
        <w:t>atentos</w:t>
      </w:r>
      <w:r w:rsidRPr="00224545">
        <w:rPr>
          <w:rFonts w:ascii="Garamond" w:hAnsi="Garamond"/>
          <w:spacing w:val="-12"/>
          <w:sz w:val="22"/>
          <w:szCs w:val="22"/>
        </w:rPr>
        <w:t xml:space="preserve"> </w:t>
      </w:r>
      <w:r w:rsidRPr="00224545">
        <w:rPr>
          <w:rFonts w:ascii="Garamond" w:hAnsi="Garamond"/>
          <w:sz w:val="22"/>
          <w:szCs w:val="22"/>
        </w:rPr>
        <w:t>a</w:t>
      </w:r>
      <w:r w:rsidRPr="00224545">
        <w:rPr>
          <w:rFonts w:ascii="Garamond" w:hAnsi="Garamond"/>
          <w:spacing w:val="-12"/>
          <w:sz w:val="22"/>
          <w:szCs w:val="22"/>
        </w:rPr>
        <w:t xml:space="preserve"> </w:t>
      </w:r>
      <w:r w:rsidRPr="00224545">
        <w:rPr>
          <w:rFonts w:ascii="Garamond" w:hAnsi="Garamond"/>
          <w:sz w:val="22"/>
          <w:szCs w:val="22"/>
        </w:rPr>
        <w:t>cualquier</w:t>
      </w:r>
      <w:r w:rsidRPr="00224545">
        <w:rPr>
          <w:rFonts w:ascii="Garamond" w:hAnsi="Garamond"/>
          <w:spacing w:val="-12"/>
          <w:sz w:val="22"/>
          <w:szCs w:val="22"/>
        </w:rPr>
        <w:t xml:space="preserve"> </w:t>
      </w:r>
      <w:r w:rsidRPr="00224545">
        <w:rPr>
          <w:rFonts w:ascii="Garamond" w:hAnsi="Garamond"/>
          <w:sz w:val="22"/>
          <w:szCs w:val="22"/>
        </w:rPr>
        <w:t>comentario</w:t>
      </w:r>
      <w:r w:rsidRPr="00224545">
        <w:rPr>
          <w:rFonts w:ascii="Garamond" w:hAnsi="Garamond"/>
          <w:spacing w:val="-12"/>
          <w:sz w:val="22"/>
          <w:szCs w:val="22"/>
        </w:rPr>
        <w:t xml:space="preserve"> </w:t>
      </w:r>
      <w:r w:rsidRPr="00224545">
        <w:rPr>
          <w:rFonts w:ascii="Garamond" w:hAnsi="Garamond"/>
          <w:sz w:val="22"/>
          <w:szCs w:val="22"/>
        </w:rPr>
        <w:t>y/o</w:t>
      </w:r>
      <w:r w:rsidRPr="00224545">
        <w:rPr>
          <w:rFonts w:ascii="Garamond" w:hAnsi="Garamond"/>
          <w:spacing w:val="-12"/>
          <w:sz w:val="22"/>
          <w:szCs w:val="22"/>
        </w:rPr>
        <w:t xml:space="preserve"> </w:t>
      </w:r>
      <w:r w:rsidRPr="00224545">
        <w:rPr>
          <w:rFonts w:ascii="Garamond" w:hAnsi="Garamond"/>
          <w:sz w:val="22"/>
          <w:szCs w:val="22"/>
        </w:rPr>
        <w:t xml:space="preserve">inquietud. </w:t>
      </w:r>
    </w:p>
    <w:p w14:paraId="53BA52E7" w14:textId="77777777" w:rsidR="00224545" w:rsidRPr="00224545" w:rsidRDefault="00224545" w:rsidP="008C42C1">
      <w:pPr>
        <w:pStyle w:val="Textoindependiente"/>
        <w:spacing w:line="276" w:lineRule="auto"/>
        <w:ind w:left="224" w:right="3303"/>
        <w:jc w:val="both"/>
        <w:rPr>
          <w:rFonts w:ascii="Garamond" w:hAnsi="Garamond"/>
          <w:sz w:val="22"/>
          <w:szCs w:val="22"/>
        </w:rPr>
      </w:pPr>
    </w:p>
    <w:p w14:paraId="53097184" w14:textId="7E518F60" w:rsidR="008C42C1" w:rsidRPr="00224545" w:rsidRDefault="008C42C1" w:rsidP="008C42C1">
      <w:pPr>
        <w:pStyle w:val="Textoindependiente"/>
        <w:spacing w:line="276" w:lineRule="auto"/>
        <w:ind w:left="224" w:right="3303"/>
        <w:jc w:val="both"/>
        <w:rPr>
          <w:rFonts w:ascii="Garamond" w:hAnsi="Garamond"/>
          <w:sz w:val="22"/>
          <w:szCs w:val="22"/>
        </w:rPr>
      </w:pPr>
      <w:r w:rsidRPr="00224545">
        <w:rPr>
          <w:rFonts w:ascii="Garamond" w:hAnsi="Garamond"/>
          <w:sz w:val="22"/>
          <w:szCs w:val="22"/>
        </w:rPr>
        <w:t xml:space="preserve">Cordialmente, </w:t>
      </w:r>
    </w:p>
    <w:p w14:paraId="328D9D1D" w14:textId="4FF1529E" w:rsidR="000C31E0" w:rsidRPr="00224545" w:rsidRDefault="008C42C1" w:rsidP="008C42C1">
      <w:pPr>
        <w:pStyle w:val="Textoindependiente"/>
        <w:spacing w:line="276" w:lineRule="auto"/>
        <w:ind w:left="224" w:right="3303"/>
        <w:jc w:val="both"/>
        <w:rPr>
          <w:rFonts w:ascii="Garamond" w:hAnsi="Garamond"/>
          <w:spacing w:val="-2"/>
          <w:sz w:val="22"/>
          <w:szCs w:val="22"/>
        </w:rPr>
      </w:pPr>
      <w:r w:rsidRPr="00224545">
        <w:rPr>
          <w:rFonts w:ascii="Garamond" w:eastAsia="Times New Roman" w:hAnsi="Garamond" w:cs="Arial"/>
          <w:b/>
          <w:bCs/>
          <w:color w:val="000000" w:themeColor="text1"/>
          <w:sz w:val="22"/>
          <w:szCs w:val="22"/>
          <w:lang w:eastAsia="es-CO"/>
        </w:rPr>
        <w:t xml:space="preserve">G HERRERA </w:t>
      </w:r>
      <w:r w:rsidRPr="00224545">
        <w:rPr>
          <w:rFonts w:ascii="Garamond" w:hAnsi="Garamond"/>
          <w:b/>
          <w:bCs/>
          <w:sz w:val="22"/>
          <w:szCs w:val="22"/>
          <w:lang w:val="es-CO"/>
        </w:rPr>
        <w:t>&amp; ASOCIADOS ABOGADOS S.A.S.</w:t>
      </w:r>
    </w:p>
    <w:p w14:paraId="7DD1421D" w14:textId="77777777" w:rsidR="000C31E0" w:rsidRPr="00224545" w:rsidRDefault="000C31E0" w:rsidP="000C31E0">
      <w:pPr>
        <w:spacing w:line="276" w:lineRule="auto"/>
        <w:jc w:val="both"/>
        <w:rPr>
          <w:rFonts w:ascii="Garamond" w:eastAsia="MS Mincho" w:hAnsi="Garamond" w:cs="Arial"/>
          <w:color w:val="000000" w:themeColor="text1"/>
          <w:sz w:val="22"/>
          <w:szCs w:val="22"/>
          <w:lang w:eastAsia="es-CO"/>
        </w:rPr>
      </w:pPr>
    </w:p>
    <w:p w14:paraId="5FE257E8" w14:textId="77777777" w:rsidR="000C31E0" w:rsidRPr="00224545" w:rsidRDefault="000C31E0" w:rsidP="000C31E0">
      <w:pPr>
        <w:spacing w:line="276" w:lineRule="auto"/>
        <w:jc w:val="both"/>
        <w:rPr>
          <w:rFonts w:ascii="Garamond" w:eastAsia="MS Mincho" w:hAnsi="Garamond" w:cs="Arial"/>
          <w:color w:val="000000" w:themeColor="text1"/>
          <w:sz w:val="22"/>
          <w:szCs w:val="22"/>
          <w:lang w:eastAsia="es-CO"/>
        </w:rPr>
      </w:pPr>
    </w:p>
    <w:p w14:paraId="0953456A" w14:textId="77777777" w:rsidR="000C31E0" w:rsidRPr="00224545" w:rsidRDefault="000C31E0" w:rsidP="000C31E0">
      <w:pPr>
        <w:spacing w:line="276" w:lineRule="auto"/>
        <w:jc w:val="both"/>
        <w:rPr>
          <w:rFonts w:ascii="Garamond" w:eastAsia="MS Mincho" w:hAnsi="Garamond" w:cs="Arial"/>
          <w:color w:val="000000" w:themeColor="text1"/>
          <w:sz w:val="22"/>
          <w:szCs w:val="22"/>
          <w:lang w:eastAsia="es-CO"/>
        </w:rPr>
      </w:pPr>
    </w:p>
    <w:p w14:paraId="5A9A96B9" w14:textId="77777777" w:rsidR="000C31E0" w:rsidRPr="00224545" w:rsidRDefault="000C31E0" w:rsidP="000C31E0">
      <w:pPr>
        <w:spacing w:line="276" w:lineRule="auto"/>
        <w:jc w:val="both"/>
        <w:rPr>
          <w:rFonts w:ascii="Garamond" w:eastAsia="MS Mincho" w:hAnsi="Garamond" w:cs="Arial"/>
          <w:color w:val="000000" w:themeColor="text1"/>
          <w:sz w:val="22"/>
          <w:szCs w:val="22"/>
          <w:lang w:eastAsia="es-CO"/>
        </w:rPr>
      </w:pPr>
    </w:p>
    <w:p w14:paraId="77951F48" w14:textId="77777777" w:rsidR="000C31E0" w:rsidRPr="00224545" w:rsidRDefault="000C31E0" w:rsidP="000C31E0">
      <w:pPr>
        <w:spacing w:line="276" w:lineRule="auto"/>
        <w:jc w:val="both"/>
        <w:rPr>
          <w:rFonts w:ascii="Garamond" w:eastAsia="MS Mincho" w:hAnsi="Garamond" w:cs="Arial"/>
          <w:b/>
          <w:bCs/>
          <w:color w:val="000000" w:themeColor="text1"/>
          <w:sz w:val="22"/>
          <w:szCs w:val="22"/>
          <w:lang w:eastAsia="es-CO"/>
        </w:rPr>
      </w:pPr>
    </w:p>
    <w:p w14:paraId="2EDDF276" w14:textId="77777777" w:rsidR="000C31E0" w:rsidRPr="00224545" w:rsidRDefault="000C31E0" w:rsidP="000C31E0">
      <w:pPr>
        <w:spacing w:line="276" w:lineRule="auto"/>
        <w:jc w:val="both"/>
        <w:rPr>
          <w:rFonts w:ascii="Garamond" w:hAnsi="Garamond" w:cs="Arial"/>
          <w:b/>
          <w:bCs/>
          <w:color w:val="000000" w:themeColor="text1"/>
          <w:sz w:val="22"/>
          <w:szCs w:val="22"/>
          <w:u w:val="single"/>
        </w:rPr>
      </w:pPr>
    </w:p>
    <w:p w14:paraId="13DB2812" w14:textId="77777777" w:rsidR="00194DAC" w:rsidRPr="00224545" w:rsidRDefault="00194DAC" w:rsidP="00194DAC">
      <w:pPr>
        <w:tabs>
          <w:tab w:val="left" w:pos="5626"/>
        </w:tabs>
        <w:rPr>
          <w:sz w:val="22"/>
          <w:szCs w:val="22"/>
        </w:rPr>
      </w:pPr>
    </w:p>
    <w:sectPr w:rsidR="00194DAC" w:rsidRPr="00224545" w:rsidSect="005B5983">
      <w:headerReference w:type="default" r:id="rId8"/>
      <w:footerReference w:type="default" r:id="rId9"/>
      <w:pgSz w:w="12240" w:h="20160" w:code="5"/>
      <w:pgMar w:top="1622"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424E" w14:textId="77777777" w:rsidR="009D234C" w:rsidRDefault="009D234C" w:rsidP="0025591F">
      <w:r>
        <w:separator/>
      </w:r>
    </w:p>
  </w:endnote>
  <w:endnote w:type="continuationSeparator" w:id="0">
    <w:p w14:paraId="65A98B51" w14:textId="77777777" w:rsidR="009D234C" w:rsidRDefault="009D234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96FB" w14:textId="301DB96E" w:rsidR="004A356B" w:rsidRDefault="008C42C1" w:rsidP="004A356B">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2DA3C676" wp14:editId="0FFDBDF6">
              <wp:simplePos x="0" y="0"/>
              <wp:positionH relativeFrom="margin">
                <wp:posOffset>1931670</wp:posOffset>
              </wp:positionH>
              <wp:positionV relativeFrom="page">
                <wp:posOffset>11360785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995C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1C36C67" w14:textId="7EBFBBD3"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8C42C1">
                            <w:rPr>
                              <w:rFonts w:ascii="Raleway" w:hAnsi="Raleway"/>
                              <w:color w:val="11213B"/>
                              <w:w w:val="105"/>
                              <w:sz w:val="14"/>
                              <w:szCs w:val="14"/>
                            </w:rPr>
                            <w:t>–</w:t>
                          </w:r>
                          <w:r w:rsidRPr="004A356B">
                            <w:rPr>
                              <w:rFonts w:ascii="Raleway" w:hAnsi="Raleway"/>
                              <w:color w:val="11213B"/>
                              <w:w w:val="105"/>
                              <w:sz w:val="14"/>
                              <w:szCs w:val="14"/>
                            </w:rPr>
                            <w:t xml:space="preserve"> Ca</w:t>
                          </w:r>
                          <w:r w:rsidR="008C42C1">
                            <w:rPr>
                              <w:rFonts w:ascii="Raleway" w:hAnsi="Raleway"/>
                              <w:color w:val="11213B"/>
                              <w:w w:val="105"/>
                              <w:sz w:val="14"/>
                              <w:szCs w:val="14"/>
                            </w:rPr>
                            <w:t>rrera 11ª #94ª-31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3C676" id="Rectángulo 4" o:spid="_x0000_s1026" style="position:absolute;margin-left:152.1pt;margin-top:894.5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" filled="f" stroked="f" strokeweight="1pt">
              <v:textbox>
                <w:txbxContent>
                  <w:p w14:paraId="330995C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1C36C67" w14:textId="7EBFBBD3"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8C42C1">
                      <w:rPr>
                        <w:rFonts w:ascii="Raleway" w:hAnsi="Raleway"/>
                        <w:color w:val="11213B"/>
                        <w:w w:val="105"/>
                        <w:sz w:val="14"/>
                        <w:szCs w:val="14"/>
                      </w:rPr>
                      <w:t>–</w:t>
                    </w:r>
                    <w:r w:rsidRPr="004A356B">
                      <w:rPr>
                        <w:rFonts w:ascii="Raleway" w:hAnsi="Raleway"/>
                        <w:color w:val="11213B"/>
                        <w:w w:val="105"/>
                        <w:sz w:val="14"/>
                        <w:szCs w:val="14"/>
                      </w:rPr>
                      <w:t xml:space="preserve"> Ca</w:t>
                    </w:r>
                    <w:r w:rsidR="008C42C1">
                      <w:rPr>
                        <w:rFonts w:ascii="Raleway" w:hAnsi="Raleway"/>
                        <w:color w:val="11213B"/>
                        <w:w w:val="105"/>
                        <w:sz w:val="14"/>
                        <w:szCs w:val="14"/>
                      </w:rPr>
                      <w:t>rrera 11ª #94ª-31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2D0BFAA1" wp14:editId="534ADDE6">
          <wp:simplePos x="0" y="0"/>
          <wp:positionH relativeFrom="column">
            <wp:posOffset>4626610</wp:posOffset>
          </wp:positionH>
          <wp:positionV relativeFrom="margin">
            <wp:posOffset>10330180</wp:posOffset>
          </wp:positionV>
          <wp:extent cx="1152084" cy="711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84"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7311D381" wp14:editId="0DEBFA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6C3DF" w14:textId="77777777" w:rsidR="00416F84" w:rsidRDefault="00416F84" w:rsidP="00416F84">
    <w:pPr>
      <w:ind w:left="7080" w:firstLine="708"/>
      <w:rPr>
        <w:color w:val="222A35" w:themeColor="text2" w:themeShade="80"/>
      </w:rPr>
    </w:pPr>
  </w:p>
  <w:p w14:paraId="03D50DB1" w14:textId="5E3DF34C" w:rsidR="00416F84" w:rsidRDefault="00416F84" w:rsidP="00416F84">
    <w:pPr>
      <w:ind w:left="7080" w:firstLine="708"/>
      <w:rPr>
        <w:color w:val="222A35" w:themeColor="text2" w:themeShade="80"/>
      </w:rPr>
    </w:pPr>
  </w:p>
  <w:p w14:paraId="1F7B0450" w14:textId="77777777" w:rsidR="00416F84" w:rsidRDefault="00416F84" w:rsidP="004A356B">
    <w:pPr>
      <w:rPr>
        <w:color w:val="222A35" w:themeColor="text2" w:themeShade="80"/>
      </w:rPr>
    </w:pPr>
  </w:p>
  <w:p w14:paraId="4D612FB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46FE089"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3FA68" w14:textId="77777777" w:rsidR="009D234C" w:rsidRDefault="009D234C" w:rsidP="0025591F">
      <w:r>
        <w:separator/>
      </w:r>
    </w:p>
  </w:footnote>
  <w:footnote w:type="continuationSeparator" w:id="0">
    <w:p w14:paraId="7C0669DC" w14:textId="77777777" w:rsidR="009D234C" w:rsidRDefault="009D234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D25F"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0434036C" wp14:editId="38F18926">
          <wp:simplePos x="0" y="0"/>
          <wp:positionH relativeFrom="column">
            <wp:posOffset>4124960</wp:posOffset>
          </wp:positionH>
          <wp:positionV relativeFrom="page">
            <wp:posOffset>279400</wp:posOffset>
          </wp:positionV>
          <wp:extent cx="2279650" cy="68938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689388"/>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EB"/>
    <w:multiLevelType w:val="hybridMultilevel"/>
    <w:tmpl w:val="79F073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6EA021C"/>
    <w:multiLevelType w:val="hybridMultilevel"/>
    <w:tmpl w:val="682243F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B2B2AF6"/>
    <w:multiLevelType w:val="hybridMultilevel"/>
    <w:tmpl w:val="9A260EF6"/>
    <w:lvl w:ilvl="0" w:tplc="64740CFC">
      <w:numFmt w:val="bullet"/>
      <w:lvlText w:val=""/>
      <w:lvlJc w:val="left"/>
      <w:pPr>
        <w:ind w:left="944" w:hanging="360"/>
      </w:pPr>
      <w:rPr>
        <w:rFonts w:ascii="Symbol" w:eastAsia="Symbol" w:hAnsi="Symbol" w:cs="Symbol" w:hint="default"/>
        <w:b w:val="0"/>
        <w:bCs w:val="0"/>
        <w:i w:val="0"/>
        <w:iCs w:val="0"/>
        <w:spacing w:val="0"/>
        <w:w w:val="100"/>
        <w:sz w:val="22"/>
        <w:szCs w:val="22"/>
        <w:lang w:val="es-ES" w:eastAsia="en-US" w:bidi="ar-SA"/>
      </w:rPr>
    </w:lvl>
    <w:lvl w:ilvl="1" w:tplc="5E36B8AA">
      <w:numFmt w:val="bullet"/>
      <w:lvlText w:val="•"/>
      <w:lvlJc w:val="left"/>
      <w:pPr>
        <w:ind w:left="1854" w:hanging="360"/>
      </w:pPr>
      <w:rPr>
        <w:rFonts w:hint="default"/>
        <w:lang w:val="es-ES" w:eastAsia="en-US" w:bidi="ar-SA"/>
      </w:rPr>
    </w:lvl>
    <w:lvl w:ilvl="2" w:tplc="0436FDB0">
      <w:numFmt w:val="bullet"/>
      <w:lvlText w:val="•"/>
      <w:lvlJc w:val="left"/>
      <w:pPr>
        <w:ind w:left="2768" w:hanging="360"/>
      </w:pPr>
      <w:rPr>
        <w:rFonts w:hint="default"/>
        <w:lang w:val="es-ES" w:eastAsia="en-US" w:bidi="ar-SA"/>
      </w:rPr>
    </w:lvl>
    <w:lvl w:ilvl="3" w:tplc="F97E129A">
      <w:numFmt w:val="bullet"/>
      <w:lvlText w:val="•"/>
      <w:lvlJc w:val="left"/>
      <w:pPr>
        <w:ind w:left="3682" w:hanging="360"/>
      </w:pPr>
      <w:rPr>
        <w:rFonts w:hint="default"/>
        <w:lang w:val="es-ES" w:eastAsia="en-US" w:bidi="ar-SA"/>
      </w:rPr>
    </w:lvl>
    <w:lvl w:ilvl="4" w:tplc="E2EACDCC">
      <w:numFmt w:val="bullet"/>
      <w:lvlText w:val="•"/>
      <w:lvlJc w:val="left"/>
      <w:pPr>
        <w:ind w:left="4596" w:hanging="360"/>
      </w:pPr>
      <w:rPr>
        <w:rFonts w:hint="default"/>
        <w:lang w:val="es-ES" w:eastAsia="en-US" w:bidi="ar-SA"/>
      </w:rPr>
    </w:lvl>
    <w:lvl w:ilvl="5" w:tplc="9580C29E">
      <w:numFmt w:val="bullet"/>
      <w:lvlText w:val="•"/>
      <w:lvlJc w:val="left"/>
      <w:pPr>
        <w:ind w:left="5510" w:hanging="360"/>
      </w:pPr>
      <w:rPr>
        <w:rFonts w:hint="default"/>
        <w:lang w:val="es-ES" w:eastAsia="en-US" w:bidi="ar-SA"/>
      </w:rPr>
    </w:lvl>
    <w:lvl w:ilvl="6" w:tplc="CEC88492">
      <w:numFmt w:val="bullet"/>
      <w:lvlText w:val="•"/>
      <w:lvlJc w:val="left"/>
      <w:pPr>
        <w:ind w:left="6424" w:hanging="360"/>
      </w:pPr>
      <w:rPr>
        <w:rFonts w:hint="default"/>
        <w:lang w:val="es-ES" w:eastAsia="en-US" w:bidi="ar-SA"/>
      </w:rPr>
    </w:lvl>
    <w:lvl w:ilvl="7" w:tplc="35C2C2C8">
      <w:numFmt w:val="bullet"/>
      <w:lvlText w:val="•"/>
      <w:lvlJc w:val="left"/>
      <w:pPr>
        <w:ind w:left="7338" w:hanging="360"/>
      </w:pPr>
      <w:rPr>
        <w:rFonts w:hint="default"/>
        <w:lang w:val="es-ES" w:eastAsia="en-US" w:bidi="ar-SA"/>
      </w:rPr>
    </w:lvl>
    <w:lvl w:ilvl="8" w:tplc="1D7C70DC">
      <w:numFmt w:val="bullet"/>
      <w:lvlText w:val="•"/>
      <w:lvlJc w:val="left"/>
      <w:pPr>
        <w:ind w:left="8252" w:hanging="360"/>
      </w:pPr>
      <w:rPr>
        <w:rFonts w:hint="default"/>
        <w:lang w:val="es-ES" w:eastAsia="en-US" w:bidi="ar-SA"/>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63337C"/>
    <w:multiLevelType w:val="hybridMultilevel"/>
    <w:tmpl w:val="B1BC2440"/>
    <w:lvl w:ilvl="0" w:tplc="33F8FA2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2D7410C"/>
    <w:multiLevelType w:val="multilevel"/>
    <w:tmpl w:val="6624CB34"/>
    <w:lvl w:ilvl="0">
      <w:start w:val="1"/>
      <w:numFmt w:val="lowerLetter"/>
      <w:lvlText w:val="%1."/>
      <w:lvlJc w:val="left"/>
      <w:pPr>
        <w:tabs>
          <w:tab w:val="num" w:pos="1304"/>
        </w:tabs>
        <w:ind w:left="1304" w:hanging="360"/>
      </w:pPr>
    </w:lvl>
    <w:lvl w:ilvl="1" w:tentative="1">
      <w:start w:val="1"/>
      <w:numFmt w:val="lowerLetter"/>
      <w:lvlText w:val="%2."/>
      <w:lvlJc w:val="left"/>
      <w:pPr>
        <w:tabs>
          <w:tab w:val="num" w:pos="2024"/>
        </w:tabs>
        <w:ind w:left="2024" w:hanging="360"/>
      </w:pPr>
    </w:lvl>
    <w:lvl w:ilvl="2" w:tentative="1">
      <w:start w:val="1"/>
      <w:numFmt w:val="lowerLetter"/>
      <w:lvlText w:val="%3."/>
      <w:lvlJc w:val="left"/>
      <w:pPr>
        <w:tabs>
          <w:tab w:val="num" w:pos="2744"/>
        </w:tabs>
        <w:ind w:left="2744" w:hanging="360"/>
      </w:pPr>
    </w:lvl>
    <w:lvl w:ilvl="3" w:tentative="1">
      <w:start w:val="1"/>
      <w:numFmt w:val="lowerLetter"/>
      <w:lvlText w:val="%4."/>
      <w:lvlJc w:val="left"/>
      <w:pPr>
        <w:tabs>
          <w:tab w:val="num" w:pos="3464"/>
        </w:tabs>
        <w:ind w:left="3464" w:hanging="360"/>
      </w:pPr>
    </w:lvl>
    <w:lvl w:ilvl="4" w:tentative="1">
      <w:start w:val="1"/>
      <w:numFmt w:val="lowerLetter"/>
      <w:lvlText w:val="%5."/>
      <w:lvlJc w:val="left"/>
      <w:pPr>
        <w:tabs>
          <w:tab w:val="num" w:pos="4184"/>
        </w:tabs>
        <w:ind w:left="4184" w:hanging="360"/>
      </w:pPr>
    </w:lvl>
    <w:lvl w:ilvl="5" w:tentative="1">
      <w:start w:val="1"/>
      <w:numFmt w:val="lowerLetter"/>
      <w:lvlText w:val="%6."/>
      <w:lvlJc w:val="left"/>
      <w:pPr>
        <w:tabs>
          <w:tab w:val="num" w:pos="4904"/>
        </w:tabs>
        <w:ind w:left="4904" w:hanging="360"/>
      </w:pPr>
    </w:lvl>
    <w:lvl w:ilvl="6" w:tentative="1">
      <w:start w:val="1"/>
      <w:numFmt w:val="lowerLetter"/>
      <w:lvlText w:val="%7."/>
      <w:lvlJc w:val="left"/>
      <w:pPr>
        <w:tabs>
          <w:tab w:val="num" w:pos="5624"/>
        </w:tabs>
        <w:ind w:left="5624" w:hanging="360"/>
      </w:pPr>
    </w:lvl>
    <w:lvl w:ilvl="7" w:tentative="1">
      <w:start w:val="1"/>
      <w:numFmt w:val="lowerLetter"/>
      <w:lvlText w:val="%8."/>
      <w:lvlJc w:val="left"/>
      <w:pPr>
        <w:tabs>
          <w:tab w:val="num" w:pos="6344"/>
        </w:tabs>
        <w:ind w:left="6344" w:hanging="360"/>
      </w:pPr>
    </w:lvl>
    <w:lvl w:ilvl="8" w:tentative="1">
      <w:start w:val="1"/>
      <w:numFmt w:val="lowerLetter"/>
      <w:lvlText w:val="%9."/>
      <w:lvlJc w:val="left"/>
      <w:pPr>
        <w:tabs>
          <w:tab w:val="num" w:pos="7064"/>
        </w:tabs>
        <w:ind w:left="7064" w:hanging="360"/>
      </w:pPr>
    </w:lvl>
  </w:abstractNum>
  <w:abstractNum w:abstractNumId="6" w15:restartNumberingAfterBreak="0">
    <w:nsid w:val="5ADB5205"/>
    <w:multiLevelType w:val="multilevel"/>
    <w:tmpl w:val="ADD423A8"/>
    <w:lvl w:ilvl="0">
      <w:start w:val="1"/>
      <w:numFmt w:val="lowerLetter"/>
      <w:lvlText w:val="%1."/>
      <w:lvlJc w:val="left"/>
      <w:pPr>
        <w:tabs>
          <w:tab w:val="num" w:pos="1304"/>
        </w:tabs>
        <w:ind w:left="1304" w:hanging="360"/>
      </w:pPr>
    </w:lvl>
    <w:lvl w:ilvl="1" w:tentative="1">
      <w:start w:val="1"/>
      <w:numFmt w:val="lowerLetter"/>
      <w:lvlText w:val="%2."/>
      <w:lvlJc w:val="left"/>
      <w:pPr>
        <w:tabs>
          <w:tab w:val="num" w:pos="2024"/>
        </w:tabs>
        <w:ind w:left="2024" w:hanging="360"/>
      </w:pPr>
    </w:lvl>
    <w:lvl w:ilvl="2" w:tentative="1">
      <w:start w:val="1"/>
      <w:numFmt w:val="lowerLetter"/>
      <w:lvlText w:val="%3."/>
      <w:lvlJc w:val="left"/>
      <w:pPr>
        <w:tabs>
          <w:tab w:val="num" w:pos="2744"/>
        </w:tabs>
        <w:ind w:left="2744" w:hanging="360"/>
      </w:pPr>
    </w:lvl>
    <w:lvl w:ilvl="3" w:tentative="1">
      <w:start w:val="1"/>
      <w:numFmt w:val="lowerLetter"/>
      <w:lvlText w:val="%4."/>
      <w:lvlJc w:val="left"/>
      <w:pPr>
        <w:tabs>
          <w:tab w:val="num" w:pos="3464"/>
        </w:tabs>
        <w:ind w:left="3464" w:hanging="360"/>
      </w:pPr>
    </w:lvl>
    <w:lvl w:ilvl="4" w:tentative="1">
      <w:start w:val="1"/>
      <w:numFmt w:val="lowerLetter"/>
      <w:lvlText w:val="%5."/>
      <w:lvlJc w:val="left"/>
      <w:pPr>
        <w:tabs>
          <w:tab w:val="num" w:pos="4184"/>
        </w:tabs>
        <w:ind w:left="4184" w:hanging="360"/>
      </w:pPr>
    </w:lvl>
    <w:lvl w:ilvl="5" w:tentative="1">
      <w:start w:val="1"/>
      <w:numFmt w:val="lowerLetter"/>
      <w:lvlText w:val="%6."/>
      <w:lvlJc w:val="left"/>
      <w:pPr>
        <w:tabs>
          <w:tab w:val="num" w:pos="4904"/>
        </w:tabs>
        <w:ind w:left="4904" w:hanging="360"/>
      </w:pPr>
    </w:lvl>
    <w:lvl w:ilvl="6" w:tentative="1">
      <w:start w:val="1"/>
      <w:numFmt w:val="lowerLetter"/>
      <w:lvlText w:val="%7."/>
      <w:lvlJc w:val="left"/>
      <w:pPr>
        <w:tabs>
          <w:tab w:val="num" w:pos="5624"/>
        </w:tabs>
        <w:ind w:left="5624" w:hanging="360"/>
      </w:pPr>
    </w:lvl>
    <w:lvl w:ilvl="7" w:tentative="1">
      <w:start w:val="1"/>
      <w:numFmt w:val="lowerLetter"/>
      <w:lvlText w:val="%8."/>
      <w:lvlJc w:val="left"/>
      <w:pPr>
        <w:tabs>
          <w:tab w:val="num" w:pos="6344"/>
        </w:tabs>
        <w:ind w:left="6344" w:hanging="360"/>
      </w:pPr>
    </w:lvl>
    <w:lvl w:ilvl="8" w:tentative="1">
      <w:start w:val="1"/>
      <w:numFmt w:val="lowerLetter"/>
      <w:lvlText w:val="%9."/>
      <w:lvlJc w:val="left"/>
      <w:pPr>
        <w:tabs>
          <w:tab w:val="num" w:pos="7064"/>
        </w:tabs>
        <w:ind w:left="7064" w:hanging="36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E0"/>
    <w:rsid w:val="0003111F"/>
    <w:rsid w:val="00037D4E"/>
    <w:rsid w:val="0005678C"/>
    <w:rsid w:val="000C2815"/>
    <w:rsid w:val="000C31E0"/>
    <w:rsid w:val="001275DC"/>
    <w:rsid w:val="001913F4"/>
    <w:rsid w:val="001925A0"/>
    <w:rsid w:val="00194DAC"/>
    <w:rsid w:val="00224545"/>
    <w:rsid w:val="00234F3F"/>
    <w:rsid w:val="00254E27"/>
    <w:rsid w:val="0025591F"/>
    <w:rsid w:val="00267DDC"/>
    <w:rsid w:val="00281D90"/>
    <w:rsid w:val="002B5E76"/>
    <w:rsid w:val="00375AFE"/>
    <w:rsid w:val="00382080"/>
    <w:rsid w:val="003A57DB"/>
    <w:rsid w:val="003A5AE9"/>
    <w:rsid w:val="003C5BCE"/>
    <w:rsid w:val="003F26B0"/>
    <w:rsid w:val="00416F84"/>
    <w:rsid w:val="0042497F"/>
    <w:rsid w:val="00470810"/>
    <w:rsid w:val="004A356B"/>
    <w:rsid w:val="004C01CE"/>
    <w:rsid w:val="00505F3C"/>
    <w:rsid w:val="00543F6F"/>
    <w:rsid w:val="00560ADD"/>
    <w:rsid w:val="005A3F2C"/>
    <w:rsid w:val="005B5983"/>
    <w:rsid w:val="005D7117"/>
    <w:rsid w:val="00631326"/>
    <w:rsid w:val="00637020"/>
    <w:rsid w:val="006F3F7B"/>
    <w:rsid w:val="007261B6"/>
    <w:rsid w:val="00793C8E"/>
    <w:rsid w:val="007C1A65"/>
    <w:rsid w:val="007F632D"/>
    <w:rsid w:val="007F6A39"/>
    <w:rsid w:val="007F6FBA"/>
    <w:rsid w:val="008830A7"/>
    <w:rsid w:val="008A3EE5"/>
    <w:rsid w:val="008C42C1"/>
    <w:rsid w:val="008E4E08"/>
    <w:rsid w:val="008F1E2F"/>
    <w:rsid w:val="009325E4"/>
    <w:rsid w:val="00997C0E"/>
    <w:rsid w:val="009D234C"/>
    <w:rsid w:val="009D7987"/>
    <w:rsid w:val="00A877E6"/>
    <w:rsid w:val="00AB3A2C"/>
    <w:rsid w:val="00AD03AA"/>
    <w:rsid w:val="00B20189"/>
    <w:rsid w:val="00B308C3"/>
    <w:rsid w:val="00B54DCC"/>
    <w:rsid w:val="00BA33E1"/>
    <w:rsid w:val="00BB7105"/>
    <w:rsid w:val="00BE6214"/>
    <w:rsid w:val="00BF1A90"/>
    <w:rsid w:val="00C53500"/>
    <w:rsid w:val="00C70FF5"/>
    <w:rsid w:val="00C938DE"/>
    <w:rsid w:val="00D23A48"/>
    <w:rsid w:val="00DD510E"/>
    <w:rsid w:val="00E00E95"/>
    <w:rsid w:val="00E23DED"/>
    <w:rsid w:val="00E43BA7"/>
    <w:rsid w:val="00E63CC0"/>
    <w:rsid w:val="00EB06B6"/>
    <w:rsid w:val="00EC434B"/>
    <w:rsid w:val="00ED7E9A"/>
    <w:rsid w:val="00EE40E3"/>
    <w:rsid w:val="00F22A3E"/>
    <w:rsid w:val="00F8249A"/>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9130D"/>
  <w15:chartTrackingRefBased/>
  <w15:docId w15:val="{9588EC51-5AEC-ED49-8239-CC246ECA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E0"/>
    <w:pPr>
      <w:spacing w:after="0" w:line="240" w:lineRule="auto"/>
    </w:pPr>
    <w:rPr>
      <w:sz w:val="24"/>
      <w:szCs w:val="24"/>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1"/>
    <w:qFormat/>
    <w:rsid w:val="000C3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69301">
      <w:bodyDiv w:val="1"/>
      <w:marLeft w:val="0"/>
      <w:marRight w:val="0"/>
      <w:marTop w:val="0"/>
      <w:marBottom w:val="0"/>
      <w:divBdr>
        <w:top w:val="none" w:sz="0" w:space="0" w:color="auto"/>
        <w:left w:val="none" w:sz="0" w:space="0" w:color="auto"/>
        <w:bottom w:val="none" w:sz="0" w:space="0" w:color="auto"/>
        <w:right w:val="none" w:sz="0" w:space="0" w:color="auto"/>
      </w:divBdr>
    </w:div>
    <w:div w:id="1833331514">
      <w:bodyDiv w:val="1"/>
      <w:marLeft w:val="0"/>
      <w:marRight w:val="0"/>
      <w:marTop w:val="0"/>
      <w:marBottom w:val="0"/>
      <w:divBdr>
        <w:top w:val="none" w:sz="0" w:space="0" w:color="auto"/>
        <w:left w:val="none" w:sz="0" w:space="0" w:color="auto"/>
        <w:bottom w:val="none" w:sz="0" w:space="0" w:color="auto"/>
        <w:right w:val="none" w:sz="0" w:space="0" w:color="auto"/>
      </w:divBdr>
    </w:div>
    <w:div w:id="1864786299">
      <w:bodyDiv w:val="1"/>
      <w:marLeft w:val="0"/>
      <w:marRight w:val="0"/>
      <w:marTop w:val="0"/>
      <w:marBottom w:val="0"/>
      <w:divBdr>
        <w:top w:val="none" w:sz="0" w:space="0" w:color="auto"/>
        <w:left w:val="none" w:sz="0" w:space="0" w:color="auto"/>
        <w:bottom w:val="none" w:sz="0" w:space="0" w:color="auto"/>
        <w:right w:val="none" w:sz="0" w:space="0" w:color="auto"/>
      </w:divBdr>
    </w:div>
    <w:div w:id="1911885191">
      <w:bodyDiv w:val="1"/>
      <w:marLeft w:val="0"/>
      <w:marRight w:val="0"/>
      <w:marTop w:val="0"/>
      <w:marBottom w:val="0"/>
      <w:divBdr>
        <w:top w:val="none" w:sz="0" w:space="0" w:color="auto"/>
        <w:left w:val="none" w:sz="0" w:space="0" w:color="auto"/>
        <w:bottom w:val="none" w:sz="0" w:space="0" w:color="auto"/>
        <w:right w:val="none" w:sz="0" w:space="0" w:color="auto"/>
      </w:divBdr>
    </w:div>
    <w:div w:id="20568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2134</Words>
  <Characters>11742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Stefanía</cp:lastModifiedBy>
  <cp:revision>4</cp:revision>
  <cp:lastPrinted>2024-03-13T19:43:00Z</cp:lastPrinted>
  <dcterms:created xsi:type="dcterms:W3CDTF">2025-03-14T14:19:00Z</dcterms:created>
  <dcterms:modified xsi:type="dcterms:W3CDTF">2025-03-14T14:23:00Z</dcterms:modified>
</cp:coreProperties>
</file>