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FA662" w14:textId="77777777" w:rsidR="00CF6005" w:rsidRPr="00B44322" w:rsidRDefault="00CF6005" w:rsidP="00B44322">
      <w:pPr>
        <w:jc w:val="both"/>
        <w:rPr>
          <w:rFonts w:ascii="Calibri" w:hAnsi="Calibri" w:cs="Calibri"/>
        </w:rPr>
      </w:pPr>
      <w:r w:rsidRPr="00B44322">
        <w:rPr>
          <w:rFonts w:ascii="Calibri" w:hAnsi="Calibri" w:cs="Calibri"/>
        </w:rPr>
        <w:t>Estimados área de informes, reciban un cordial saludo,</w:t>
      </w:r>
    </w:p>
    <w:p w14:paraId="7943930B" w14:textId="6C6F36E1" w:rsidR="00CF6005" w:rsidRPr="00B44322" w:rsidRDefault="00CF6005" w:rsidP="00B44322">
      <w:pPr>
        <w:spacing w:after="0"/>
        <w:jc w:val="both"/>
        <w:rPr>
          <w:rFonts w:ascii="Calibri" w:hAnsi="Calibri" w:cs="Calibri"/>
        </w:rPr>
      </w:pPr>
      <w:r w:rsidRPr="00B44322">
        <w:rPr>
          <w:rFonts w:ascii="Calibri" w:hAnsi="Calibri" w:cs="Calibri"/>
        </w:rPr>
        <w:t xml:space="preserve">Por medio del presente me permito compartirles el documento que contiene el recurso de apelación </w:t>
      </w:r>
      <w:r w:rsidR="00203926" w:rsidRPr="00B44322">
        <w:rPr>
          <w:rFonts w:ascii="Calibri" w:hAnsi="Calibri" w:cs="Calibri"/>
        </w:rPr>
        <w:t xml:space="preserve">frente a la sentencia condenatoria de primera instancia </w:t>
      </w:r>
      <w:r w:rsidRPr="00B44322">
        <w:rPr>
          <w:rFonts w:ascii="Calibri" w:hAnsi="Calibri" w:cs="Calibri"/>
        </w:rPr>
        <w:t xml:space="preserve">del caso de la referencia, el cual fue asignado a mí y que radiqué ante el Juzgado Décimo Mixto Administrativo del Circuito de Popayán en el aplicativo SAMAI y compartí a las partes del proceso en representación de la Previsora de Seguros, el </w:t>
      </w:r>
      <w:r w:rsidR="00D62742" w:rsidRPr="00B44322">
        <w:rPr>
          <w:rFonts w:ascii="Calibri" w:hAnsi="Calibri" w:cs="Calibri"/>
        </w:rPr>
        <w:t>lunes</w:t>
      </w:r>
      <w:r w:rsidRPr="00B44322">
        <w:rPr>
          <w:rFonts w:ascii="Calibri" w:hAnsi="Calibri" w:cs="Calibri"/>
        </w:rPr>
        <w:t xml:space="preserve"> 1</w:t>
      </w:r>
      <w:r w:rsidR="00D62742" w:rsidRPr="00B44322">
        <w:rPr>
          <w:rFonts w:ascii="Calibri" w:hAnsi="Calibri" w:cs="Calibri"/>
        </w:rPr>
        <w:t>8</w:t>
      </w:r>
      <w:r w:rsidRPr="00B44322">
        <w:rPr>
          <w:rFonts w:ascii="Calibri" w:hAnsi="Calibri" w:cs="Calibri"/>
        </w:rPr>
        <w:t xml:space="preserve"> de noviembre</w:t>
      </w:r>
      <w:r w:rsidR="00D62742" w:rsidRPr="00B44322">
        <w:rPr>
          <w:rFonts w:ascii="Calibri" w:hAnsi="Calibri" w:cs="Calibri"/>
        </w:rPr>
        <w:t xml:space="preserve"> de 2024</w:t>
      </w:r>
      <w:r w:rsidRPr="00B44322">
        <w:rPr>
          <w:rFonts w:ascii="Calibri" w:hAnsi="Calibri" w:cs="Calibri"/>
        </w:rPr>
        <w:t>,</w:t>
      </w:r>
      <w:r w:rsidR="00B44322">
        <w:rPr>
          <w:rFonts w:ascii="Calibri" w:hAnsi="Calibri" w:cs="Calibri"/>
        </w:rPr>
        <w:t xml:space="preserve"> así como también la constancia de envío al despacho y las partes y la radicación respectiva en la plataforma SAMAI,</w:t>
      </w:r>
      <w:r w:rsidRPr="00B44322">
        <w:rPr>
          <w:rFonts w:ascii="Calibri" w:hAnsi="Calibri" w:cs="Calibri"/>
        </w:rPr>
        <w:t xml:space="preserve"> respecto del asunto que se detalla a continuación:</w:t>
      </w:r>
    </w:p>
    <w:p w14:paraId="168B9EC8" w14:textId="77777777" w:rsidR="00D62742" w:rsidRPr="00B44322" w:rsidRDefault="00D62742" w:rsidP="00B44322">
      <w:pPr>
        <w:spacing w:after="0"/>
        <w:jc w:val="both"/>
        <w:rPr>
          <w:rFonts w:ascii="Calibri" w:hAnsi="Calibri" w:cs="Calibri"/>
        </w:rPr>
      </w:pPr>
    </w:p>
    <w:p w14:paraId="689A796E" w14:textId="1C568502" w:rsidR="000A0DDF" w:rsidRPr="00B44322" w:rsidRDefault="000A0DDF" w:rsidP="00B44322">
      <w:pPr>
        <w:spacing w:after="0"/>
        <w:ind w:left="708"/>
        <w:jc w:val="both"/>
        <w:rPr>
          <w:rFonts w:ascii="Calibri" w:hAnsi="Calibri" w:cs="Calibri"/>
          <w:b/>
          <w:bCs/>
        </w:rPr>
      </w:pPr>
      <w:r w:rsidRPr="00B44322">
        <w:rPr>
          <w:rFonts w:ascii="Calibri" w:hAnsi="Calibri" w:cs="Calibri"/>
          <w:b/>
          <w:bCs/>
        </w:rPr>
        <w:t>PROCESO: REPARACIÓN DIRECTA</w:t>
      </w:r>
    </w:p>
    <w:p w14:paraId="09314F60" w14:textId="37B94BE4" w:rsidR="000A0DDF" w:rsidRPr="00B44322" w:rsidRDefault="000A0DDF" w:rsidP="00B44322">
      <w:pPr>
        <w:spacing w:after="0"/>
        <w:ind w:left="708"/>
        <w:jc w:val="both"/>
        <w:rPr>
          <w:rFonts w:ascii="Calibri" w:hAnsi="Calibri" w:cs="Calibri"/>
          <w:b/>
          <w:bCs/>
        </w:rPr>
      </w:pPr>
      <w:r w:rsidRPr="00B44322">
        <w:rPr>
          <w:rFonts w:ascii="Calibri" w:hAnsi="Calibri" w:cs="Calibri"/>
          <w:b/>
          <w:bCs/>
        </w:rPr>
        <w:t>RADICACIÓN: 19001-33-33-007-2014-00232-00</w:t>
      </w:r>
    </w:p>
    <w:p w14:paraId="43BEC441" w14:textId="5E359DE7" w:rsidR="000A0DDF" w:rsidRPr="00B44322" w:rsidRDefault="000A0DDF" w:rsidP="00B44322">
      <w:pPr>
        <w:spacing w:after="0"/>
        <w:ind w:left="708"/>
        <w:jc w:val="both"/>
        <w:rPr>
          <w:rFonts w:ascii="Calibri" w:hAnsi="Calibri" w:cs="Calibri"/>
          <w:b/>
          <w:bCs/>
        </w:rPr>
      </w:pPr>
      <w:r w:rsidRPr="00B44322">
        <w:rPr>
          <w:rFonts w:ascii="Calibri" w:hAnsi="Calibri" w:cs="Calibri"/>
          <w:b/>
          <w:bCs/>
        </w:rPr>
        <w:t>DEMANDANTES: OLFER IVAN DORADO FERNANDEZ Y OTROS</w:t>
      </w:r>
    </w:p>
    <w:p w14:paraId="087BDC2A" w14:textId="39DF23F2" w:rsidR="000A0DDF" w:rsidRPr="00B44322" w:rsidRDefault="000A0DDF" w:rsidP="00B44322">
      <w:pPr>
        <w:spacing w:after="0"/>
        <w:ind w:left="708"/>
        <w:jc w:val="both"/>
        <w:rPr>
          <w:rFonts w:ascii="Calibri" w:hAnsi="Calibri" w:cs="Calibri"/>
          <w:b/>
          <w:bCs/>
        </w:rPr>
      </w:pPr>
      <w:r w:rsidRPr="00B44322">
        <w:rPr>
          <w:rFonts w:ascii="Calibri" w:hAnsi="Calibri" w:cs="Calibri"/>
          <w:b/>
          <w:bCs/>
        </w:rPr>
        <w:t>DEMANDADOS: ACUEDUCTO Y ALCANTARILLADO DE POPAYÁN S.A. E.S.P.</w:t>
      </w:r>
    </w:p>
    <w:p w14:paraId="77CFBA7D" w14:textId="12B9F5FA" w:rsidR="00D62742" w:rsidRPr="00B44322" w:rsidRDefault="000A0DDF" w:rsidP="00B44322">
      <w:pPr>
        <w:spacing w:after="0"/>
        <w:ind w:left="708"/>
        <w:jc w:val="both"/>
        <w:rPr>
          <w:rFonts w:ascii="Calibri" w:hAnsi="Calibri" w:cs="Calibri"/>
          <w:b/>
          <w:bCs/>
        </w:rPr>
      </w:pPr>
      <w:r w:rsidRPr="00B44322">
        <w:rPr>
          <w:rFonts w:ascii="Calibri" w:hAnsi="Calibri" w:cs="Calibri"/>
          <w:b/>
          <w:bCs/>
        </w:rPr>
        <w:t>LLAMADA EN GARANTÍA: LA COMPAÑÍA DE SEGUROS LA PREVISORA S.A.</w:t>
      </w:r>
    </w:p>
    <w:p w14:paraId="5EE5DA35" w14:textId="77777777" w:rsidR="00CF6005" w:rsidRPr="00B44322" w:rsidRDefault="00CF6005" w:rsidP="00B44322">
      <w:pPr>
        <w:spacing w:after="0"/>
        <w:jc w:val="both"/>
        <w:rPr>
          <w:rFonts w:ascii="Calibri" w:hAnsi="Calibri" w:cs="Calibri"/>
          <w:b/>
          <w:bCs/>
        </w:rPr>
      </w:pPr>
    </w:p>
    <w:p w14:paraId="06D829A1" w14:textId="3E9A9E35" w:rsidR="00797B2F" w:rsidRPr="00B44322" w:rsidRDefault="00797B2F" w:rsidP="00B44322">
      <w:pPr>
        <w:spacing w:after="0"/>
        <w:jc w:val="both"/>
        <w:rPr>
          <w:rFonts w:ascii="Calibri" w:hAnsi="Calibri" w:cs="Calibri"/>
        </w:rPr>
      </w:pPr>
      <w:r w:rsidRPr="00B44322">
        <w:rPr>
          <w:rFonts w:ascii="Calibri" w:hAnsi="Calibri" w:cs="Calibri"/>
        </w:rPr>
        <w:t xml:space="preserve">En relación con el mérito de prosperidad del recurso, considero que es improbable que el ad </w:t>
      </w:r>
      <w:proofErr w:type="spellStart"/>
      <w:r w:rsidRPr="00B44322">
        <w:rPr>
          <w:rFonts w:ascii="Calibri" w:hAnsi="Calibri" w:cs="Calibri"/>
        </w:rPr>
        <w:t>quem</w:t>
      </w:r>
      <w:proofErr w:type="spellEnd"/>
      <w:r w:rsidRPr="00B44322">
        <w:rPr>
          <w:rFonts w:ascii="Calibri" w:hAnsi="Calibri" w:cs="Calibri"/>
        </w:rPr>
        <w:t xml:space="preserve"> acceda </w:t>
      </w:r>
      <w:r w:rsidR="00BE57BC" w:rsidRPr="00B44322">
        <w:rPr>
          <w:rFonts w:ascii="Calibri" w:hAnsi="Calibri" w:cs="Calibri"/>
        </w:rPr>
        <w:t>a las peticiones pues</w:t>
      </w:r>
      <w:r w:rsidR="00F176E6" w:rsidRPr="00B44322">
        <w:rPr>
          <w:rFonts w:ascii="Calibri" w:hAnsi="Calibri" w:cs="Calibri"/>
        </w:rPr>
        <w:t>,</w:t>
      </w:r>
      <w:r w:rsidR="00BE57BC" w:rsidRPr="00B44322">
        <w:rPr>
          <w:rFonts w:ascii="Calibri" w:hAnsi="Calibri" w:cs="Calibri"/>
        </w:rPr>
        <w:t xml:space="preserve"> aunque se presentan </w:t>
      </w:r>
      <w:r w:rsidR="00AE7F03" w:rsidRPr="00B44322">
        <w:rPr>
          <w:rFonts w:ascii="Calibri" w:hAnsi="Calibri" w:cs="Calibri"/>
        </w:rPr>
        <w:t>argumentos sólidos frente la decisión de primera instancia, lo cierto es que los testimonios sobre los cuales el a quo basó su decisión, son coherentes y lineales en el sentido de apoyar la tesis de la parte demandante</w:t>
      </w:r>
      <w:r w:rsidR="00F176E6" w:rsidRPr="00B44322">
        <w:rPr>
          <w:rFonts w:ascii="Calibri" w:hAnsi="Calibri" w:cs="Calibri"/>
        </w:rPr>
        <w:t>.</w:t>
      </w:r>
      <w:r w:rsidRPr="00B44322">
        <w:rPr>
          <w:rFonts w:ascii="Calibri" w:hAnsi="Calibri" w:cs="Calibri"/>
        </w:rPr>
        <w:t xml:space="preserve"> </w:t>
      </w:r>
    </w:p>
    <w:p w14:paraId="0F1BB4E4" w14:textId="77777777" w:rsidR="00F176E6" w:rsidRPr="00B44322" w:rsidRDefault="00F176E6" w:rsidP="00B44322">
      <w:pPr>
        <w:jc w:val="both"/>
        <w:rPr>
          <w:rFonts w:ascii="Calibri" w:hAnsi="Calibri" w:cs="Calibri"/>
        </w:rPr>
      </w:pPr>
    </w:p>
    <w:p w14:paraId="34FF34AC" w14:textId="275BFD93" w:rsidR="00797B2F" w:rsidRPr="00B44322" w:rsidRDefault="00F176E6" w:rsidP="00B44322">
      <w:pPr>
        <w:spacing w:after="0"/>
        <w:jc w:val="both"/>
        <w:rPr>
          <w:rFonts w:ascii="Calibri" w:hAnsi="Calibri" w:cs="Calibri"/>
        </w:rPr>
      </w:pPr>
      <w:r w:rsidRPr="00B44322">
        <w:rPr>
          <w:rFonts w:ascii="Calibri" w:hAnsi="Calibri" w:cs="Calibri"/>
        </w:rPr>
        <w:t>En tal sentido me permito presentar la siguiente:</w:t>
      </w:r>
    </w:p>
    <w:p w14:paraId="0CD43AB8" w14:textId="77777777" w:rsidR="00F176E6" w:rsidRPr="00B44322" w:rsidRDefault="00F176E6" w:rsidP="00B44322">
      <w:pPr>
        <w:jc w:val="both"/>
        <w:rPr>
          <w:rFonts w:ascii="Calibri" w:hAnsi="Calibri" w:cs="Calibri"/>
          <w:b/>
          <w:bCs/>
        </w:rPr>
      </w:pPr>
    </w:p>
    <w:p w14:paraId="67E5D4E2" w14:textId="34F7430E" w:rsidR="00E25AE4" w:rsidRPr="00B44322" w:rsidRDefault="00F461F2" w:rsidP="00B44322">
      <w:pPr>
        <w:jc w:val="both"/>
        <w:rPr>
          <w:rFonts w:ascii="Calibri" w:hAnsi="Calibri" w:cs="Calibri"/>
        </w:rPr>
      </w:pPr>
      <w:r w:rsidRPr="00B44322">
        <w:rPr>
          <w:rFonts w:ascii="Calibri" w:hAnsi="Calibri" w:cs="Calibri"/>
          <w:b/>
          <w:bCs/>
        </w:rPr>
        <w:t>CALIFICACIÓN OBJETIVA:</w:t>
      </w:r>
      <w:r w:rsidR="0038553D" w:rsidRPr="00B44322">
        <w:rPr>
          <w:rFonts w:ascii="Calibri" w:hAnsi="Calibri" w:cs="Calibri"/>
          <w:b/>
          <w:bCs/>
        </w:rPr>
        <w:t xml:space="preserve"> </w:t>
      </w:r>
      <w:r w:rsidR="00E25AE4" w:rsidRPr="00B44322">
        <w:rPr>
          <w:rFonts w:ascii="Calibri" w:hAnsi="Calibri" w:cs="Calibri"/>
        </w:rPr>
        <w:t xml:space="preserve">La calificación de la contingencia pasa a ser PROBABLE, dado que, </w:t>
      </w:r>
      <w:r w:rsidR="003537D3" w:rsidRPr="00B44322">
        <w:rPr>
          <w:rFonts w:ascii="Calibri" w:hAnsi="Calibri" w:cs="Calibri"/>
        </w:rPr>
        <w:t xml:space="preserve">el a quo decidió en primera instancia condenar a la entidad demandada por considerar que </w:t>
      </w:r>
      <w:r w:rsidR="00336C63" w:rsidRPr="00B44322">
        <w:rPr>
          <w:rFonts w:ascii="Calibri" w:hAnsi="Calibri" w:cs="Calibri"/>
        </w:rPr>
        <w:t>se estructuraron los elementos de la responsabilidad administrativa en contra de la entidad demandada</w:t>
      </w:r>
      <w:r w:rsidR="00E25AE4" w:rsidRPr="00B44322">
        <w:rPr>
          <w:rFonts w:ascii="Calibri" w:hAnsi="Calibri" w:cs="Calibri"/>
        </w:rPr>
        <w:t xml:space="preserve">. </w:t>
      </w:r>
    </w:p>
    <w:p w14:paraId="633FA2A4" w14:textId="60BE3B0F" w:rsidR="000965DB" w:rsidRPr="00B44322" w:rsidRDefault="00E25AE4" w:rsidP="00B44322">
      <w:pPr>
        <w:jc w:val="both"/>
        <w:rPr>
          <w:rFonts w:ascii="Calibri" w:hAnsi="Calibri" w:cs="Calibri"/>
        </w:rPr>
      </w:pPr>
      <w:r w:rsidRPr="00B44322">
        <w:rPr>
          <w:rFonts w:ascii="Calibri" w:hAnsi="Calibri" w:cs="Calibri"/>
        </w:rPr>
        <w:t>L</w:t>
      </w:r>
      <w:r w:rsidR="00ED1F2E" w:rsidRPr="00B44322">
        <w:rPr>
          <w:rFonts w:ascii="Calibri" w:hAnsi="Calibri" w:cs="Calibri"/>
        </w:rPr>
        <w:t>o primero que debe tomarse en consideración es que l</w:t>
      </w:r>
      <w:r w:rsidRPr="00B44322">
        <w:rPr>
          <w:rFonts w:ascii="Calibri" w:hAnsi="Calibri" w:cs="Calibri"/>
        </w:rPr>
        <w:t>a Póliza de Responsabilidad Civil No. 1002741,</w:t>
      </w:r>
      <w:r w:rsidR="00ED1F2E" w:rsidRPr="00B44322">
        <w:rPr>
          <w:rFonts w:ascii="Calibri" w:hAnsi="Calibri" w:cs="Calibri"/>
        </w:rPr>
        <w:t xml:space="preserve"> cuyo tomador y asegurado es la Empresa de Acueducto y Alcantarillado de Popayán,</w:t>
      </w:r>
      <w:r w:rsidRPr="00B44322">
        <w:rPr>
          <w:rFonts w:ascii="Calibri" w:hAnsi="Calibri" w:cs="Calibri"/>
        </w:rPr>
        <w:t xml:space="preserve"> presta cobertura material dado que en el contrato de seguros se pactó como objeto el de amparar los perjuicios patrimoniales que sufra el asegurado como consecuencia de la responsabilidad civil extracontractual originada dentro o fuera de sus instalaciones en el desarrollo de sus actividades o en lo relacionado con ellas. </w:t>
      </w:r>
    </w:p>
    <w:p w14:paraId="19B0EAFF" w14:textId="7FE08D3B" w:rsidR="00ED1F2E" w:rsidRPr="00B44322" w:rsidRDefault="00E25AE4" w:rsidP="00B44322">
      <w:pPr>
        <w:jc w:val="both"/>
        <w:rPr>
          <w:rFonts w:ascii="Calibri" w:hAnsi="Calibri" w:cs="Calibri"/>
        </w:rPr>
      </w:pPr>
      <w:r w:rsidRPr="00B44322">
        <w:rPr>
          <w:rFonts w:ascii="Calibri" w:hAnsi="Calibri" w:cs="Calibri"/>
        </w:rPr>
        <w:t>La póliza mencionada también presta cobertura por su temporalidad,</w:t>
      </w:r>
      <w:r w:rsidR="00244333" w:rsidRPr="00B44322">
        <w:rPr>
          <w:rFonts w:ascii="Calibri" w:hAnsi="Calibri" w:cs="Calibri"/>
        </w:rPr>
        <w:t xml:space="preserve"> pues la modalidad pactada fue ocurrencia</w:t>
      </w:r>
      <w:r w:rsidR="001801C8" w:rsidRPr="00B44322">
        <w:rPr>
          <w:rFonts w:ascii="Calibri" w:hAnsi="Calibri" w:cs="Calibri"/>
        </w:rPr>
        <w:t>, la cual ampara los siniestros ocurridos dentro de la vigencia del seguro,</w:t>
      </w:r>
      <w:r w:rsidR="00244333" w:rsidRPr="00B44322">
        <w:rPr>
          <w:rFonts w:ascii="Calibri" w:hAnsi="Calibri" w:cs="Calibri"/>
        </w:rPr>
        <w:t xml:space="preserve"> y</w:t>
      </w:r>
      <w:r w:rsidR="001801C8" w:rsidRPr="00B44322">
        <w:rPr>
          <w:rFonts w:ascii="Calibri" w:hAnsi="Calibri" w:cs="Calibri"/>
        </w:rPr>
        <w:t xml:space="preserve"> en tal sentido,</w:t>
      </w:r>
      <w:r w:rsidRPr="00B44322">
        <w:rPr>
          <w:rFonts w:ascii="Calibri" w:hAnsi="Calibri" w:cs="Calibri"/>
        </w:rPr>
        <w:t xml:space="preserve"> los hechos objeto del presente proceso ocurrieron el 2 de octubre del 2012 </w:t>
      </w:r>
      <w:r w:rsidR="00244333" w:rsidRPr="00B44322">
        <w:rPr>
          <w:rFonts w:ascii="Calibri" w:hAnsi="Calibri" w:cs="Calibri"/>
        </w:rPr>
        <w:t>mientras que</w:t>
      </w:r>
      <w:r w:rsidRPr="00B44322">
        <w:rPr>
          <w:rFonts w:ascii="Calibri" w:hAnsi="Calibri" w:cs="Calibri"/>
        </w:rPr>
        <w:t xml:space="preserve"> el contrato de seguro prestó vigencia desde el 16 de abril de 2012 hasta el 16 de enero de 2013.</w:t>
      </w:r>
    </w:p>
    <w:p w14:paraId="216AEA2D" w14:textId="4AD35E38" w:rsidR="00CA4C69" w:rsidRPr="00B44322" w:rsidRDefault="001801C8" w:rsidP="00B44322">
      <w:pPr>
        <w:jc w:val="both"/>
        <w:rPr>
          <w:rFonts w:ascii="Calibri" w:hAnsi="Calibri" w:cs="Calibri"/>
        </w:rPr>
      </w:pPr>
      <w:r w:rsidRPr="00B44322">
        <w:rPr>
          <w:rFonts w:ascii="Calibri" w:hAnsi="Calibri" w:cs="Calibri"/>
        </w:rPr>
        <w:t xml:space="preserve">Por otro lado, frente a la responsabilidad del asegurado debe decirse que </w:t>
      </w:r>
      <w:r w:rsidR="00186AF7" w:rsidRPr="00B44322">
        <w:rPr>
          <w:rFonts w:ascii="Calibri" w:hAnsi="Calibri" w:cs="Calibri"/>
        </w:rPr>
        <w:t xml:space="preserve">en sentencia de primera instancia </w:t>
      </w:r>
      <w:r w:rsidR="007457C4" w:rsidRPr="00B44322">
        <w:rPr>
          <w:rFonts w:ascii="Calibri" w:hAnsi="Calibri" w:cs="Calibri"/>
        </w:rPr>
        <w:t xml:space="preserve">el juzgador consideró que </w:t>
      </w:r>
      <w:r w:rsidR="00A453E5" w:rsidRPr="00B44322">
        <w:rPr>
          <w:rFonts w:ascii="Calibri" w:hAnsi="Calibri" w:cs="Calibri"/>
        </w:rPr>
        <w:t xml:space="preserve">el daño estuvo efectivamente probado con la historia clínica y que </w:t>
      </w:r>
      <w:r w:rsidR="0039161F" w:rsidRPr="00B44322">
        <w:rPr>
          <w:rFonts w:ascii="Calibri" w:hAnsi="Calibri" w:cs="Calibri"/>
        </w:rPr>
        <w:t xml:space="preserve">los </w:t>
      </w:r>
      <w:r w:rsidR="00A453E5" w:rsidRPr="00B44322">
        <w:rPr>
          <w:rFonts w:ascii="Calibri" w:hAnsi="Calibri" w:cs="Calibri"/>
        </w:rPr>
        <w:t xml:space="preserve">relatos de los </w:t>
      </w:r>
      <w:r w:rsidR="0039161F" w:rsidRPr="00B44322">
        <w:rPr>
          <w:rFonts w:ascii="Calibri" w:hAnsi="Calibri" w:cs="Calibri"/>
        </w:rPr>
        <w:t xml:space="preserve">testigos presentados en favor de la teoría de la parte </w:t>
      </w:r>
      <w:r w:rsidR="00712B90" w:rsidRPr="00B44322">
        <w:rPr>
          <w:rFonts w:ascii="Calibri" w:hAnsi="Calibri" w:cs="Calibri"/>
        </w:rPr>
        <w:t>demandante</w:t>
      </w:r>
      <w:r w:rsidR="0039161F" w:rsidRPr="00B44322">
        <w:rPr>
          <w:rFonts w:ascii="Calibri" w:hAnsi="Calibri" w:cs="Calibri"/>
        </w:rPr>
        <w:t xml:space="preserve"> lograron estructurar los elementos de la responsabilidad en contra de la entidad demandada, y en </w:t>
      </w:r>
      <w:r w:rsidR="001B7C2F" w:rsidRPr="00B44322">
        <w:rPr>
          <w:rFonts w:ascii="Calibri" w:hAnsi="Calibri" w:cs="Calibri"/>
        </w:rPr>
        <w:t>igual</w:t>
      </w:r>
      <w:r w:rsidR="0039161F" w:rsidRPr="00B44322">
        <w:rPr>
          <w:rFonts w:ascii="Calibri" w:hAnsi="Calibri" w:cs="Calibri"/>
        </w:rPr>
        <w:t xml:space="preserve"> </w:t>
      </w:r>
      <w:r w:rsidR="00336C63" w:rsidRPr="00B44322">
        <w:rPr>
          <w:rFonts w:ascii="Calibri" w:hAnsi="Calibri" w:cs="Calibri"/>
        </w:rPr>
        <w:t>hilo argumentativo consideró que el testimonio</w:t>
      </w:r>
      <w:r w:rsidR="00AF7884" w:rsidRPr="00B44322">
        <w:rPr>
          <w:rFonts w:ascii="Calibri" w:hAnsi="Calibri" w:cs="Calibri"/>
        </w:rPr>
        <w:t xml:space="preserve"> que arrimó al dossier</w:t>
      </w:r>
      <w:r w:rsidR="00336C63" w:rsidRPr="00B44322">
        <w:rPr>
          <w:rFonts w:ascii="Calibri" w:hAnsi="Calibri" w:cs="Calibri"/>
        </w:rPr>
        <w:t xml:space="preserve"> la demandada no fue </w:t>
      </w:r>
      <w:r w:rsidR="00712B90" w:rsidRPr="00B44322">
        <w:rPr>
          <w:rFonts w:ascii="Calibri" w:hAnsi="Calibri" w:cs="Calibri"/>
        </w:rPr>
        <w:t xml:space="preserve">suficiente para eximirla ni tampoco </w:t>
      </w:r>
      <w:r w:rsidR="00336C63" w:rsidRPr="00B44322">
        <w:rPr>
          <w:rFonts w:ascii="Calibri" w:hAnsi="Calibri" w:cs="Calibri"/>
        </w:rPr>
        <w:t>imparcial por tener un contrato con la entidad</w:t>
      </w:r>
      <w:r w:rsidR="00712B90" w:rsidRPr="00B44322">
        <w:rPr>
          <w:rFonts w:ascii="Calibri" w:hAnsi="Calibri" w:cs="Calibri"/>
        </w:rPr>
        <w:t>.</w:t>
      </w:r>
      <w:r w:rsidR="00A453E5" w:rsidRPr="00B44322">
        <w:rPr>
          <w:rFonts w:ascii="Calibri" w:hAnsi="Calibri" w:cs="Calibri"/>
        </w:rPr>
        <w:t xml:space="preserve"> </w:t>
      </w:r>
      <w:r w:rsidR="001B7C2F" w:rsidRPr="00B44322">
        <w:rPr>
          <w:rFonts w:ascii="Calibri" w:hAnsi="Calibri" w:cs="Calibri"/>
        </w:rPr>
        <w:t xml:space="preserve">Por lo anterior </w:t>
      </w:r>
      <w:r w:rsidR="00C42CDF" w:rsidRPr="00B44322">
        <w:rPr>
          <w:rFonts w:ascii="Calibri" w:hAnsi="Calibri" w:cs="Calibri"/>
        </w:rPr>
        <w:t xml:space="preserve">la </w:t>
      </w:r>
      <w:r w:rsidR="0026608F" w:rsidRPr="00B44322">
        <w:rPr>
          <w:rFonts w:ascii="Calibri" w:hAnsi="Calibri" w:cs="Calibri"/>
        </w:rPr>
        <w:t xml:space="preserve">entidad </w:t>
      </w:r>
      <w:r w:rsidR="00C42CDF" w:rsidRPr="00B44322">
        <w:rPr>
          <w:rFonts w:ascii="Calibri" w:hAnsi="Calibri" w:cs="Calibri"/>
        </w:rPr>
        <w:t xml:space="preserve">asegurada </w:t>
      </w:r>
      <w:r w:rsidR="0026608F" w:rsidRPr="00B44322">
        <w:rPr>
          <w:rFonts w:ascii="Calibri" w:hAnsi="Calibri" w:cs="Calibri"/>
        </w:rPr>
        <w:t xml:space="preserve">fue condenada a indemnizar a los demandantes en la suma de 130 SMMLV </w:t>
      </w:r>
      <w:r w:rsidR="00C42CDF" w:rsidRPr="00B44322">
        <w:rPr>
          <w:rFonts w:ascii="Calibri" w:hAnsi="Calibri" w:cs="Calibri"/>
        </w:rPr>
        <w:t xml:space="preserve">y la </w:t>
      </w:r>
      <w:r w:rsidR="00C42CDF" w:rsidRPr="00B44322">
        <w:rPr>
          <w:rFonts w:ascii="Calibri" w:hAnsi="Calibri" w:cs="Calibri"/>
        </w:rPr>
        <w:lastRenderedPageBreak/>
        <w:t xml:space="preserve">aseguradora </w:t>
      </w:r>
      <w:r w:rsidR="0078618E" w:rsidRPr="00B44322">
        <w:rPr>
          <w:rFonts w:ascii="Calibri" w:hAnsi="Calibri" w:cs="Calibri"/>
        </w:rPr>
        <w:t>fue condenada</w:t>
      </w:r>
      <w:r w:rsidR="00C42CDF" w:rsidRPr="00B44322">
        <w:rPr>
          <w:rFonts w:ascii="Calibri" w:hAnsi="Calibri" w:cs="Calibri"/>
        </w:rPr>
        <w:t xml:space="preserve"> a </w:t>
      </w:r>
      <w:r w:rsidR="0026608F" w:rsidRPr="00B44322">
        <w:rPr>
          <w:rFonts w:ascii="Calibri" w:hAnsi="Calibri" w:cs="Calibri"/>
        </w:rPr>
        <w:t>reembolsar el 70% de lo condenado a la entidad, con base en el coaseguro pactado, previa</w:t>
      </w:r>
      <w:r w:rsidR="00C42CDF" w:rsidRPr="00B44322">
        <w:rPr>
          <w:rFonts w:ascii="Calibri" w:hAnsi="Calibri" w:cs="Calibri"/>
        </w:rPr>
        <w:t xml:space="preserve"> aten</w:t>
      </w:r>
      <w:r w:rsidR="0026608F" w:rsidRPr="00B44322">
        <w:rPr>
          <w:rFonts w:ascii="Calibri" w:hAnsi="Calibri" w:cs="Calibri"/>
        </w:rPr>
        <w:t>ción de</w:t>
      </w:r>
      <w:r w:rsidR="00C42CDF" w:rsidRPr="00B44322">
        <w:rPr>
          <w:rFonts w:ascii="Calibri" w:hAnsi="Calibri" w:cs="Calibri"/>
        </w:rPr>
        <w:t xml:space="preserve"> los términos del contrato</w:t>
      </w:r>
      <w:r w:rsidR="0026608F" w:rsidRPr="00B44322">
        <w:rPr>
          <w:rFonts w:ascii="Calibri" w:hAnsi="Calibri" w:cs="Calibri"/>
        </w:rPr>
        <w:t xml:space="preserve"> como el valor asegurado y el</w:t>
      </w:r>
      <w:r w:rsidR="00C42CDF" w:rsidRPr="00B44322">
        <w:rPr>
          <w:rFonts w:ascii="Calibri" w:hAnsi="Calibri" w:cs="Calibri"/>
        </w:rPr>
        <w:t xml:space="preserve"> deducible.</w:t>
      </w:r>
      <w:r w:rsidR="0078618E" w:rsidRPr="00B44322">
        <w:rPr>
          <w:rFonts w:ascii="Calibri" w:hAnsi="Calibri" w:cs="Calibri"/>
        </w:rPr>
        <w:t xml:space="preserve"> </w:t>
      </w:r>
    </w:p>
    <w:p w14:paraId="7DEA04BC" w14:textId="77777777" w:rsidR="00E94632" w:rsidRPr="00B44322" w:rsidRDefault="00E94632" w:rsidP="00B44322">
      <w:pPr>
        <w:jc w:val="both"/>
        <w:rPr>
          <w:rFonts w:ascii="Calibri" w:hAnsi="Calibri" w:cs="Calibri"/>
        </w:rPr>
      </w:pPr>
    </w:p>
    <w:p w14:paraId="139CFE99" w14:textId="5866DBC5" w:rsidR="00F461F2" w:rsidRPr="00B44322" w:rsidRDefault="00F461F2" w:rsidP="00B44322">
      <w:pPr>
        <w:jc w:val="both"/>
        <w:rPr>
          <w:rFonts w:ascii="Calibri" w:hAnsi="Calibri" w:cs="Calibri"/>
        </w:rPr>
      </w:pPr>
      <w:r w:rsidRPr="00B44322">
        <w:rPr>
          <w:rFonts w:ascii="Calibri" w:hAnsi="Calibri" w:cs="Calibri"/>
          <w:b/>
          <w:bCs/>
        </w:rPr>
        <w:t>LIQUIDACIÓN OBJETIVA</w:t>
      </w:r>
      <w:r w:rsidRPr="00B44322">
        <w:rPr>
          <w:rFonts w:ascii="Calibri" w:hAnsi="Calibri" w:cs="Calibri"/>
        </w:rPr>
        <w:t xml:space="preserve">: </w:t>
      </w:r>
      <w:r w:rsidR="00D57E2C" w:rsidRPr="00B44322">
        <w:rPr>
          <w:rFonts w:ascii="Calibri" w:hAnsi="Calibri" w:cs="Calibri"/>
          <w:b/>
          <w:bCs/>
        </w:rPr>
        <w:t xml:space="preserve">$106.470.000 </w:t>
      </w:r>
      <w:r w:rsidRPr="00B44322">
        <w:rPr>
          <w:rFonts w:ascii="Calibri" w:hAnsi="Calibri" w:cs="Calibri"/>
        </w:rPr>
        <w:t xml:space="preserve">correspondientes al </w:t>
      </w:r>
      <w:r w:rsidR="00D57E2C" w:rsidRPr="00B44322">
        <w:rPr>
          <w:rFonts w:ascii="Calibri" w:hAnsi="Calibri" w:cs="Calibri"/>
        </w:rPr>
        <w:t>70</w:t>
      </w:r>
      <w:r w:rsidRPr="00B44322">
        <w:rPr>
          <w:rFonts w:ascii="Calibri" w:hAnsi="Calibri" w:cs="Calibri"/>
        </w:rPr>
        <w:t xml:space="preserve">% del coaseguro asumido por </w:t>
      </w:r>
      <w:r w:rsidR="00D57E2C" w:rsidRPr="00B44322">
        <w:rPr>
          <w:rFonts w:ascii="Calibri" w:hAnsi="Calibri" w:cs="Calibri"/>
        </w:rPr>
        <w:t>Previsora</w:t>
      </w:r>
      <w:r w:rsidRPr="00B44322">
        <w:rPr>
          <w:rFonts w:ascii="Calibri" w:hAnsi="Calibri" w:cs="Calibri"/>
        </w:rPr>
        <w:t xml:space="preserve"> en el caso,</w:t>
      </w:r>
      <w:r w:rsidRPr="00B44322">
        <w:rPr>
          <w:rFonts w:ascii="Calibri" w:hAnsi="Calibri" w:cs="Calibri"/>
          <w:b/>
          <w:bCs/>
        </w:rPr>
        <w:t xml:space="preserve"> </w:t>
      </w:r>
      <w:r w:rsidRPr="00B44322">
        <w:rPr>
          <w:rFonts w:ascii="Calibri" w:hAnsi="Calibri" w:cs="Calibri"/>
        </w:rPr>
        <w:t>respecto de la liquidación objetiva de pretensiones que se presenta a continuación.</w:t>
      </w:r>
    </w:p>
    <w:p w14:paraId="08DFF260" w14:textId="77777777" w:rsidR="00F461F2" w:rsidRPr="00B44322" w:rsidRDefault="00F461F2" w:rsidP="00B44322">
      <w:pPr>
        <w:jc w:val="both"/>
        <w:rPr>
          <w:rFonts w:ascii="Calibri" w:hAnsi="Calibri" w:cs="Calibri"/>
        </w:rPr>
      </w:pPr>
      <w:r w:rsidRPr="00B44322">
        <w:rPr>
          <w:rFonts w:ascii="Calibri" w:hAnsi="Calibri" w:cs="Calibri"/>
        </w:rPr>
        <w:t xml:space="preserve">A ese valor se llegó de la siguiente manera: </w:t>
      </w:r>
    </w:p>
    <w:p w14:paraId="55F08024" w14:textId="3AFC08FF" w:rsidR="00F461F2" w:rsidRPr="00B44322" w:rsidRDefault="00F461F2" w:rsidP="00B44322">
      <w:pPr>
        <w:jc w:val="both"/>
        <w:rPr>
          <w:rFonts w:ascii="Calibri" w:hAnsi="Calibri" w:cs="Calibri"/>
        </w:rPr>
      </w:pPr>
      <w:r w:rsidRPr="00B44322">
        <w:rPr>
          <w:rFonts w:ascii="Calibri" w:hAnsi="Calibri" w:cs="Calibri"/>
          <w:b/>
          <w:bCs/>
        </w:rPr>
        <w:t>Frente al daño moral</w:t>
      </w:r>
      <w:r w:rsidRPr="00B44322">
        <w:rPr>
          <w:rFonts w:ascii="Calibri" w:hAnsi="Calibri" w:cs="Calibri"/>
        </w:rPr>
        <w:t>: se reconoc</w:t>
      </w:r>
      <w:r w:rsidR="00D06FD2" w:rsidRPr="00B44322">
        <w:rPr>
          <w:rFonts w:ascii="Calibri" w:hAnsi="Calibri" w:cs="Calibri"/>
        </w:rPr>
        <w:t>ió</w:t>
      </w:r>
      <w:r w:rsidRPr="00B44322">
        <w:rPr>
          <w:rFonts w:ascii="Calibri" w:hAnsi="Calibri" w:cs="Calibri"/>
        </w:rPr>
        <w:t xml:space="preserve"> a </w:t>
      </w:r>
      <w:proofErr w:type="spellStart"/>
      <w:r w:rsidR="00D06FD2" w:rsidRPr="00B44322">
        <w:rPr>
          <w:rFonts w:ascii="Calibri" w:hAnsi="Calibri" w:cs="Calibri"/>
        </w:rPr>
        <w:t>Olfer</w:t>
      </w:r>
      <w:proofErr w:type="spellEnd"/>
      <w:r w:rsidR="00D06FD2" w:rsidRPr="00B44322">
        <w:rPr>
          <w:rFonts w:ascii="Calibri" w:hAnsi="Calibri" w:cs="Calibri"/>
        </w:rPr>
        <w:t xml:space="preserve"> Iván Dorado (</w:t>
      </w:r>
      <w:r w:rsidR="001B1362" w:rsidRPr="00B44322">
        <w:rPr>
          <w:rFonts w:ascii="Calibri" w:hAnsi="Calibri" w:cs="Calibri"/>
        </w:rPr>
        <w:t>v</w:t>
      </w:r>
      <w:r w:rsidR="00D06FD2" w:rsidRPr="00B44322">
        <w:rPr>
          <w:rFonts w:ascii="Calibri" w:hAnsi="Calibri" w:cs="Calibri"/>
        </w:rPr>
        <w:t xml:space="preserve">íctima directa) 20 SMMLV, </w:t>
      </w:r>
      <w:proofErr w:type="spellStart"/>
      <w:r w:rsidR="00D06FD2" w:rsidRPr="00B44322">
        <w:rPr>
          <w:rFonts w:ascii="Calibri" w:hAnsi="Calibri" w:cs="Calibri"/>
        </w:rPr>
        <w:t>Jhoan</w:t>
      </w:r>
      <w:proofErr w:type="spellEnd"/>
      <w:r w:rsidR="00D06FD2" w:rsidRPr="00B44322">
        <w:rPr>
          <w:rFonts w:ascii="Calibri" w:hAnsi="Calibri" w:cs="Calibri"/>
        </w:rPr>
        <w:t xml:space="preserve"> </w:t>
      </w:r>
      <w:proofErr w:type="spellStart"/>
      <w:r w:rsidR="00D06FD2" w:rsidRPr="00B44322">
        <w:rPr>
          <w:rFonts w:ascii="Calibri" w:hAnsi="Calibri" w:cs="Calibri"/>
        </w:rPr>
        <w:t>Stiven</w:t>
      </w:r>
      <w:proofErr w:type="spellEnd"/>
      <w:r w:rsidR="00D06FD2" w:rsidRPr="00B44322">
        <w:rPr>
          <w:rFonts w:ascii="Calibri" w:hAnsi="Calibri" w:cs="Calibri"/>
        </w:rPr>
        <w:t xml:space="preserve"> Dorado Anaya </w:t>
      </w:r>
      <w:r w:rsidR="00E921CA" w:rsidRPr="00B44322">
        <w:rPr>
          <w:rFonts w:ascii="Calibri" w:hAnsi="Calibri" w:cs="Calibri"/>
        </w:rPr>
        <w:t>(</w:t>
      </w:r>
      <w:r w:rsidR="00D06FD2" w:rsidRPr="00B44322">
        <w:rPr>
          <w:rFonts w:ascii="Calibri" w:hAnsi="Calibri" w:cs="Calibri"/>
        </w:rPr>
        <w:t>hijo</w:t>
      </w:r>
      <w:r w:rsidR="00E921CA" w:rsidRPr="00B44322">
        <w:rPr>
          <w:rFonts w:ascii="Calibri" w:hAnsi="Calibri" w:cs="Calibri"/>
        </w:rPr>
        <w:t>)</w:t>
      </w:r>
      <w:r w:rsidR="00D06FD2" w:rsidRPr="00B44322">
        <w:rPr>
          <w:rFonts w:ascii="Calibri" w:hAnsi="Calibri" w:cs="Calibri"/>
        </w:rPr>
        <w:t xml:space="preserve"> 20 SMMLV, Ernestina Fernández Serna </w:t>
      </w:r>
      <w:r w:rsidR="00E921CA" w:rsidRPr="00B44322">
        <w:rPr>
          <w:rFonts w:ascii="Calibri" w:hAnsi="Calibri" w:cs="Calibri"/>
        </w:rPr>
        <w:t>(</w:t>
      </w:r>
      <w:r w:rsidR="00D06FD2" w:rsidRPr="00B44322">
        <w:rPr>
          <w:rFonts w:ascii="Calibri" w:hAnsi="Calibri" w:cs="Calibri"/>
        </w:rPr>
        <w:t>madre</w:t>
      </w:r>
      <w:r w:rsidR="00E921CA" w:rsidRPr="00B44322">
        <w:rPr>
          <w:rFonts w:ascii="Calibri" w:hAnsi="Calibri" w:cs="Calibri"/>
        </w:rPr>
        <w:t>)</w:t>
      </w:r>
      <w:r w:rsidR="00D06FD2" w:rsidRPr="00B44322">
        <w:rPr>
          <w:rFonts w:ascii="Calibri" w:hAnsi="Calibri" w:cs="Calibri"/>
        </w:rPr>
        <w:t xml:space="preserve"> 20 SMMLV, Prospero Dorado </w:t>
      </w:r>
      <w:r w:rsidR="00E921CA" w:rsidRPr="00B44322">
        <w:rPr>
          <w:rFonts w:ascii="Calibri" w:hAnsi="Calibri" w:cs="Calibri"/>
        </w:rPr>
        <w:t>(</w:t>
      </w:r>
      <w:r w:rsidR="00D06FD2" w:rsidRPr="00B44322">
        <w:rPr>
          <w:rFonts w:ascii="Calibri" w:hAnsi="Calibri" w:cs="Calibri"/>
        </w:rPr>
        <w:t>padre</w:t>
      </w:r>
      <w:r w:rsidR="00E921CA" w:rsidRPr="00B44322">
        <w:rPr>
          <w:rFonts w:ascii="Calibri" w:hAnsi="Calibri" w:cs="Calibri"/>
        </w:rPr>
        <w:t>)</w:t>
      </w:r>
      <w:r w:rsidR="00D06FD2" w:rsidRPr="00B44322">
        <w:rPr>
          <w:rFonts w:ascii="Calibri" w:hAnsi="Calibri" w:cs="Calibri"/>
        </w:rPr>
        <w:t xml:space="preserve"> 20 SMMLV, Carlos Ovidio Dorado Fernández </w:t>
      </w:r>
      <w:r w:rsidR="001B1362" w:rsidRPr="00B44322">
        <w:rPr>
          <w:rFonts w:ascii="Calibri" w:hAnsi="Calibri" w:cs="Calibri"/>
        </w:rPr>
        <w:t>(h</w:t>
      </w:r>
      <w:r w:rsidR="00D06FD2" w:rsidRPr="00B44322">
        <w:rPr>
          <w:rFonts w:ascii="Calibri" w:hAnsi="Calibri" w:cs="Calibri"/>
        </w:rPr>
        <w:t>erman</w:t>
      </w:r>
      <w:r w:rsidR="001B1362" w:rsidRPr="00B44322">
        <w:rPr>
          <w:rFonts w:ascii="Calibri" w:hAnsi="Calibri" w:cs="Calibri"/>
        </w:rPr>
        <w:t>o)</w:t>
      </w:r>
      <w:r w:rsidR="00D06FD2" w:rsidRPr="00B44322">
        <w:rPr>
          <w:rFonts w:ascii="Calibri" w:hAnsi="Calibri" w:cs="Calibri"/>
        </w:rPr>
        <w:t xml:space="preserve"> 10 SMMLV, </w:t>
      </w:r>
      <w:proofErr w:type="spellStart"/>
      <w:r w:rsidR="00D06FD2" w:rsidRPr="00B44322">
        <w:rPr>
          <w:rFonts w:ascii="Calibri" w:hAnsi="Calibri" w:cs="Calibri"/>
        </w:rPr>
        <w:t>Obardo</w:t>
      </w:r>
      <w:proofErr w:type="spellEnd"/>
      <w:r w:rsidR="00D06FD2" w:rsidRPr="00B44322">
        <w:rPr>
          <w:rFonts w:ascii="Calibri" w:hAnsi="Calibri" w:cs="Calibri"/>
        </w:rPr>
        <w:t xml:space="preserve"> Arbey Dorado Fernández </w:t>
      </w:r>
      <w:r w:rsidR="001B1362" w:rsidRPr="00B44322">
        <w:rPr>
          <w:rFonts w:ascii="Calibri" w:hAnsi="Calibri" w:cs="Calibri"/>
        </w:rPr>
        <w:t>(h</w:t>
      </w:r>
      <w:r w:rsidR="00D06FD2" w:rsidRPr="00B44322">
        <w:rPr>
          <w:rFonts w:ascii="Calibri" w:hAnsi="Calibri" w:cs="Calibri"/>
        </w:rPr>
        <w:t>ermano</w:t>
      </w:r>
      <w:r w:rsidR="001B1362" w:rsidRPr="00B44322">
        <w:rPr>
          <w:rFonts w:ascii="Calibri" w:hAnsi="Calibri" w:cs="Calibri"/>
        </w:rPr>
        <w:t>)</w:t>
      </w:r>
      <w:r w:rsidR="00D06FD2" w:rsidRPr="00B44322">
        <w:rPr>
          <w:rFonts w:ascii="Calibri" w:hAnsi="Calibri" w:cs="Calibri"/>
        </w:rPr>
        <w:t xml:space="preserve"> 10 SMMLV, </w:t>
      </w:r>
      <w:proofErr w:type="spellStart"/>
      <w:r w:rsidR="00D06FD2" w:rsidRPr="00B44322">
        <w:rPr>
          <w:rFonts w:ascii="Calibri" w:hAnsi="Calibri" w:cs="Calibri"/>
        </w:rPr>
        <w:t>Yurgen</w:t>
      </w:r>
      <w:proofErr w:type="spellEnd"/>
      <w:r w:rsidR="00D06FD2" w:rsidRPr="00B44322">
        <w:rPr>
          <w:rFonts w:ascii="Calibri" w:hAnsi="Calibri" w:cs="Calibri"/>
        </w:rPr>
        <w:t xml:space="preserve"> </w:t>
      </w:r>
      <w:proofErr w:type="spellStart"/>
      <w:r w:rsidR="00D06FD2" w:rsidRPr="00B44322">
        <w:rPr>
          <w:rFonts w:ascii="Calibri" w:hAnsi="Calibri" w:cs="Calibri"/>
        </w:rPr>
        <w:t>Miyer</w:t>
      </w:r>
      <w:proofErr w:type="spellEnd"/>
      <w:r w:rsidR="00D06FD2" w:rsidRPr="00B44322">
        <w:rPr>
          <w:rFonts w:ascii="Calibri" w:hAnsi="Calibri" w:cs="Calibri"/>
        </w:rPr>
        <w:t xml:space="preserve"> Dorado Fernández </w:t>
      </w:r>
      <w:r w:rsidR="001B1362" w:rsidRPr="00B44322">
        <w:rPr>
          <w:rFonts w:ascii="Calibri" w:hAnsi="Calibri" w:cs="Calibri"/>
        </w:rPr>
        <w:t>(h</w:t>
      </w:r>
      <w:r w:rsidR="00D06FD2" w:rsidRPr="00B44322">
        <w:rPr>
          <w:rFonts w:ascii="Calibri" w:hAnsi="Calibri" w:cs="Calibri"/>
        </w:rPr>
        <w:t>ermano</w:t>
      </w:r>
      <w:r w:rsidR="001B1362" w:rsidRPr="00B44322">
        <w:rPr>
          <w:rFonts w:ascii="Calibri" w:hAnsi="Calibri" w:cs="Calibri"/>
        </w:rPr>
        <w:t>)</w:t>
      </w:r>
      <w:r w:rsidR="00D06FD2" w:rsidRPr="00B44322">
        <w:rPr>
          <w:rFonts w:ascii="Calibri" w:hAnsi="Calibri" w:cs="Calibri"/>
        </w:rPr>
        <w:t xml:space="preserve"> 10 SMMLV, Olga Elvia Dorado Fernández </w:t>
      </w:r>
      <w:r w:rsidR="001B1362" w:rsidRPr="00B44322">
        <w:rPr>
          <w:rFonts w:ascii="Calibri" w:hAnsi="Calibri" w:cs="Calibri"/>
        </w:rPr>
        <w:t>(</w:t>
      </w:r>
      <w:r w:rsidR="00D06FD2" w:rsidRPr="00B44322">
        <w:rPr>
          <w:rFonts w:ascii="Calibri" w:hAnsi="Calibri" w:cs="Calibri"/>
        </w:rPr>
        <w:t>hermana</w:t>
      </w:r>
      <w:r w:rsidR="001B1362" w:rsidRPr="00B44322">
        <w:rPr>
          <w:rFonts w:ascii="Calibri" w:hAnsi="Calibri" w:cs="Calibri"/>
        </w:rPr>
        <w:t>)</w:t>
      </w:r>
      <w:r w:rsidR="00D06FD2" w:rsidRPr="00B44322">
        <w:rPr>
          <w:rFonts w:ascii="Calibri" w:hAnsi="Calibri" w:cs="Calibri"/>
        </w:rPr>
        <w:t xml:space="preserve"> 10 SMMLV, Neyi </w:t>
      </w:r>
      <w:proofErr w:type="spellStart"/>
      <w:r w:rsidR="00D06FD2" w:rsidRPr="00B44322">
        <w:rPr>
          <w:rFonts w:ascii="Calibri" w:hAnsi="Calibri" w:cs="Calibri"/>
        </w:rPr>
        <w:t>Yarid</w:t>
      </w:r>
      <w:proofErr w:type="spellEnd"/>
      <w:r w:rsidR="00D06FD2" w:rsidRPr="00B44322">
        <w:rPr>
          <w:rFonts w:ascii="Calibri" w:hAnsi="Calibri" w:cs="Calibri"/>
        </w:rPr>
        <w:t xml:space="preserve"> Dorado Fernández </w:t>
      </w:r>
      <w:r w:rsidR="001B1362" w:rsidRPr="00B44322">
        <w:rPr>
          <w:rFonts w:ascii="Calibri" w:hAnsi="Calibri" w:cs="Calibri"/>
        </w:rPr>
        <w:t>(</w:t>
      </w:r>
      <w:r w:rsidR="00D06FD2" w:rsidRPr="00B44322">
        <w:rPr>
          <w:rFonts w:ascii="Calibri" w:hAnsi="Calibri" w:cs="Calibri"/>
        </w:rPr>
        <w:t>hermana</w:t>
      </w:r>
      <w:r w:rsidR="001B1362" w:rsidRPr="00B44322">
        <w:rPr>
          <w:rFonts w:ascii="Calibri" w:hAnsi="Calibri" w:cs="Calibri"/>
        </w:rPr>
        <w:t>)</w:t>
      </w:r>
      <w:r w:rsidR="00D06FD2" w:rsidRPr="00B44322">
        <w:rPr>
          <w:rFonts w:ascii="Calibri" w:hAnsi="Calibri" w:cs="Calibri"/>
        </w:rPr>
        <w:t xml:space="preserve"> 10 SMMLV</w:t>
      </w:r>
      <w:r w:rsidRPr="00B44322">
        <w:rPr>
          <w:rFonts w:ascii="Calibri" w:hAnsi="Calibri" w:cs="Calibri"/>
        </w:rPr>
        <w:t xml:space="preserve">. Total: </w:t>
      </w:r>
      <w:r w:rsidR="001B1362" w:rsidRPr="00B44322">
        <w:rPr>
          <w:rFonts w:ascii="Calibri" w:hAnsi="Calibri" w:cs="Calibri"/>
          <w:b/>
          <w:bCs/>
        </w:rPr>
        <w:t>13</w:t>
      </w:r>
      <w:r w:rsidRPr="00B44322">
        <w:rPr>
          <w:rFonts w:ascii="Calibri" w:hAnsi="Calibri" w:cs="Calibri"/>
          <w:b/>
          <w:bCs/>
        </w:rPr>
        <w:t>0 SMMLV</w:t>
      </w:r>
      <w:r w:rsidRPr="00B44322">
        <w:rPr>
          <w:rFonts w:ascii="Calibri" w:hAnsi="Calibri" w:cs="Calibri"/>
        </w:rPr>
        <w:t>.</w:t>
      </w:r>
    </w:p>
    <w:p w14:paraId="0171EA6F" w14:textId="48AF279E" w:rsidR="00135EE5" w:rsidRPr="00B44322" w:rsidRDefault="0011438C" w:rsidP="00B44322">
      <w:pPr>
        <w:jc w:val="both"/>
        <w:rPr>
          <w:rFonts w:ascii="Calibri" w:hAnsi="Calibri" w:cs="Calibri"/>
          <w:b/>
          <w:bCs/>
        </w:rPr>
      </w:pPr>
      <w:r w:rsidRPr="00B44322">
        <w:rPr>
          <w:rFonts w:ascii="Calibri" w:hAnsi="Calibri" w:cs="Calibri"/>
        </w:rPr>
        <w:t>Total,</w:t>
      </w:r>
      <w:r w:rsidR="00F461F2" w:rsidRPr="00B44322">
        <w:rPr>
          <w:rFonts w:ascii="Calibri" w:hAnsi="Calibri" w:cs="Calibri"/>
        </w:rPr>
        <w:t xml:space="preserve"> reconocido</w:t>
      </w:r>
      <w:r w:rsidR="00401B94" w:rsidRPr="00B44322">
        <w:rPr>
          <w:rFonts w:ascii="Calibri" w:hAnsi="Calibri" w:cs="Calibri"/>
        </w:rPr>
        <w:t xml:space="preserve"> en pesos</w:t>
      </w:r>
      <w:r w:rsidR="00F461F2" w:rsidRPr="00B44322">
        <w:rPr>
          <w:rFonts w:ascii="Calibri" w:hAnsi="Calibri" w:cs="Calibri"/>
          <w:vertAlign w:val="superscript"/>
        </w:rPr>
        <w:footnoteReference w:id="1"/>
      </w:r>
      <w:r w:rsidR="00F461F2" w:rsidRPr="00B44322">
        <w:rPr>
          <w:rFonts w:ascii="Calibri" w:hAnsi="Calibri" w:cs="Calibri"/>
        </w:rPr>
        <w:t xml:space="preserve">: </w:t>
      </w:r>
      <w:r w:rsidR="00F461F2" w:rsidRPr="00B44322">
        <w:rPr>
          <w:rFonts w:ascii="Calibri" w:hAnsi="Calibri" w:cs="Calibri"/>
          <w:b/>
          <w:bCs/>
        </w:rPr>
        <w:t>$</w:t>
      </w:r>
      <w:r w:rsidR="00C36A67" w:rsidRPr="00B44322">
        <w:rPr>
          <w:rFonts w:ascii="Calibri" w:hAnsi="Calibri" w:cs="Calibri"/>
          <w:b/>
          <w:bCs/>
        </w:rPr>
        <w:t>169</w:t>
      </w:r>
      <w:r w:rsidR="00F461F2" w:rsidRPr="00B44322">
        <w:rPr>
          <w:rFonts w:ascii="Calibri" w:hAnsi="Calibri" w:cs="Calibri"/>
          <w:b/>
          <w:bCs/>
        </w:rPr>
        <w:t>.</w:t>
      </w:r>
      <w:r w:rsidR="00C36A67" w:rsidRPr="00B44322">
        <w:rPr>
          <w:rFonts w:ascii="Calibri" w:hAnsi="Calibri" w:cs="Calibri"/>
          <w:b/>
          <w:bCs/>
        </w:rPr>
        <w:t>0</w:t>
      </w:r>
      <w:r w:rsidR="00F461F2" w:rsidRPr="00B44322">
        <w:rPr>
          <w:rFonts w:ascii="Calibri" w:hAnsi="Calibri" w:cs="Calibri"/>
          <w:b/>
          <w:bCs/>
        </w:rPr>
        <w:t>00.000</w:t>
      </w:r>
      <w:r w:rsidR="00966BF1" w:rsidRPr="00B44322">
        <w:rPr>
          <w:rFonts w:ascii="Calibri" w:hAnsi="Calibri" w:cs="Calibri"/>
        </w:rPr>
        <w:t>. De este valor se resta el</w:t>
      </w:r>
      <w:r w:rsidR="00A86620" w:rsidRPr="00B44322">
        <w:rPr>
          <w:rFonts w:ascii="Calibri" w:hAnsi="Calibri" w:cs="Calibri"/>
        </w:rPr>
        <w:t xml:space="preserve"> deducible (10% o 1 SMMLV) </w:t>
      </w:r>
      <w:r w:rsidR="00396A74" w:rsidRPr="00B44322">
        <w:rPr>
          <w:rFonts w:ascii="Calibri" w:hAnsi="Calibri" w:cs="Calibri"/>
        </w:rPr>
        <w:t>en este caso se toma el 10%, que equivale a $16.900.000</w:t>
      </w:r>
      <w:r w:rsidR="00966BF1" w:rsidRPr="00B44322">
        <w:rPr>
          <w:rFonts w:ascii="Calibri" w:hAnsi="Calibri" w:cs="Calibri"/>
        </w:rPr>
        <w:t>, entonces: $169.000.000</w:t>
      </w:r>
      <w:r w:rsidR="00966BF1" w:rsidRPr="00B44322">
        <w:rPr>
          <w:rFonts w:ascii="Calibri" w:hAnsi="Calibri" w:cs="Calibri"/>
          <w:b/>
          <w:bCs/>
        </w:rPr>
        <w:t xml:space="preserve"> - </w:t>
      </w:r>
      <w:r w:rsidR="00966BF1" w:rsidRPr="00B44322">
        <w:rPr>
          <w:rFonts w:ascii="Calibri" w:hAnsi="Calibri" w:cs="Calibri"/>
        </w:rPr>
        <w:t>$16.900.000 = $</w:t>
      </w:r>
      <w:r w:rsidR="00966BF1" w:rsidRPr="00B44322">
        <w:rPr>
          <w:rFonts w:ascii="Calibri" w:hAnsi="Calibri" w:cs="Calibri"/>
          <w:b/>
          <w:bCs/>
        </w:rPr>
        <w:t xml:space="preserve">152.100.000. </w:t>
      </w:r>
      <w:r w:rsidR="00F461F2" w:rsidRPr="00B44322">
        <w:rPr>
          <w:rFonts w:ascii="Calibri" w:hAnsi="Calibri" w:cs="Calibri"/>
        </w:rPr>
        <w:t xml:space="preserve"> </w:t>
      </w:r>
      <w:r w:rsidR="00966BF1" w:rsidRPr="00B44322">
        <w:rPr>
          <w:rFonts w:ascii="Calibri" w:hAnsi="Calibri" w:cs="Calibri"/>
        </w:rPr>
        <w:t>De este valor se extrae el p</w:t>
      </w:r>
      <w:r w:rsidR="00A86620" w:rsidRPr="00B44322">
        <w:rPr>
          <w:rFonts w:ascii="Calibri" w:hAnsi="Calibri" w:cs="Calibri"/>
        </w:rPr>
        <w:t>orcentaje</w:t>
      </w:r>
      <w:r w:rsidR="00F461F2" w:rsidRPr="00B44322">
        <w:rPr>
          <w:rFonts w:ascii="Calibri" w:hAnsi="Calibri" w:cs="Calibri"/>
        </w:rPr>
        <w:t xml:space="preserve"> </w:t>
      </w:r>
      <w:r w:rsidR="00401B94" w:rsidRPr="00B44322">
        <w:rPr>
          <w:rFonts w:ascii="Calibri" w:hAnsi="Calibri" w:cs="Calibri"/>
        </w:rPr>
        <w:t>asumi</w:t>
      </w:r>
      <w:r w:rsidR="00F461F2" w:rsidRPr="00B44322">
        <w:rPr>
          <w:rFonts w:ascii="Calibri" w:hAnsi="Calibri" w:cs="Calibri"/>
        </w:rPr>
        <w:t>d</w:t>
      </w:r>
      <w:r w:rsidR="00A86620" w:rsidRPr="00B44322">
        <w:rPr>
          <w:rFonts w:ascii="Calibri" w:hAnsi="Calibri" w:cs="Calibri"/>
        </w:rPr>
        <w:t>o</w:t>
      </w:r>
      <w:r w:rsidR="00F461F2" w:rsidRPr="00B44322">
        <w:rPr>
          <w:rFonts w:ascii="Calibri" w:hAnsi="Calibri" w:cs="Calibri"/>
        </w:rPr>
        <w:t xml:space="preserve"> por </w:t>
      </w:r>
      <w:r w:rsidR="00A86620" w:rsidRPr="00B44322">
        <w:rPr>
          <w:rFonts w:ascii="Calibri" w:hAnsi="Calibri" w:cs="Calibri"/>
        </w:rPr>
        <w:t>Previsora</w:t>
      </w:r>
      <w:r w:rsidR="00F461F2" w:rsidRPr="00B44322">
        <w:rPr>
          <w:rFonts w:ascii="Calibri" w:hAnsi="Calibri" w:cs="Calibri"/>
        </w:rPr>
        <w:t>: (</w:t>
      </w:r>
      <w:r w:rsidR="00A86620" w:rsidRPr="00B44322">
        <w:rPr>
          <w:rFonts w:ascii="Calibri" w:hAnsi="Calibri" w:cs="Calibri"/>
        </w:rPr>
        <w:t>70</w:t>
      </w:r>
      <w:r w:rsidR="00F461F2" w:rsidRPr="00B44322">
        <w:rPr>
          <w:rFonts w:ascii="Calibri" w:hAnsi="Calibri" w:cs="Calibri"/>
        </w:rPr>
        <w:t>%) de coaseguro</w:t>
      </w:r>
      <w:r w:rsidR="00F461F2" w:rsidRPr="00B44322">
        <w:rPr>
          <w:rFonts w:ascii="Calibri" w:hAnsi="Calibri" w:cs="Calibri"/>
          <w:b/>
          <w:bCs/>
        </w:rPr>
        <w:t xml:space="preserve"> </w:t>
      </w:r>
      <w:r w:rsidR="00F461F2" w:rsidRPr="00B44322">
        <w:rPr>
          <w:rFonts w:ascii="Calibri" w:hAnsi="Calibri" w:cs="Calibri"/>
        </w:rPr>
        <w:t>=</w:t>
      </w:r>
      <w:r w:rsidR="00F461F2" w:rsidRPr="00B44322">
        <w:rPr>
          <w:rFonts w:ascii="Calibri" w:hAnsi="Calibri" w:cs="Calibri"/>
          <w:b/>
          <w:bCs/>
        </w:rPr>
        <w:t xml:space="preserve"> $1</w:t>
      </w:r>
      <w:r w:rsidR="00966BF1" w:rsidRPr="00B44322">
        <w:rPr>
          <w:rFonts w:ascii="Calibri" w:hAnsi="Calibri" w:cs="Calibri"/>
          <w:b/>
          <w:bCs/>
        </w:rPr>
        <w:t>06</w:t>
      </w:r>
      <w:r w:rsidR="00F461F2" w:rsidRPr="00B44322">
        <w:rPr>
          <w:rFonts w:ascii="Calibri" w:hAnsi="Calibri" w:cs="Calibri"/>
          <w:b/>
          <w:bCs/>
        </w:rPr>
        <w:t>.</w:t>
      </w:r>
      <w:r w:rsidR="00966BF1" w:rsidRPr="00B44322">
        <w:rPr>
          <w:rFonts w:ascii="Calibri" w:hAnsi="Calibri" w:cs="Calibri"/>
          <w:b/>
          <w:bCs/>
        </w:rPr>
        <w:t>470</w:t>
      </w:r>
      <w:r w:rsidR="00F461F2" w:rsidRPr="00B44322">
        <w:rPr>
          <w:rFonts w:ascii="Calibri" w:hAnsi="Calibri" w:cs="Calibri"/>
          <w:b/>
          <w:bCs/>
        </w:rPr>
        <w:t>.000</w:t>
      </w:r>
      <w:r w:rsidR="00401B94" w:rsidRPr="00B44322">
        <w:rPr>
          <w:rFonts w:ascii="Calibri" w:hAnsi="Calibri" w:cs="Calibri"/>
          <w:b/>
          <w:bCs/>
        </w:rPr>
        <w:t>.</w:t>
      </w:r>
    </w:p>
    <w:sectPr w:rsidR="00135EE5" w:rsidRPr="00B443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B85B5" w14:textId="77777777" w:rsidR="000606D2" w:rsidRDefault="000606D2" w:rsidP="00E94632">
      <w:pPr>
        <w:spacing w:after="0" w:line="240" w:lineRule="auto"/>
      </w:pPr>
      <w:r>
        <w:separator/>
      </w:r>
    </w:p>
  </w:endnote>
  <w:endnote w:type="continuationSeparator" w:id="0">
    <w:p w14:paraId="5CDF6412" w14:textId="77777777" w:rsidR="000606D2" w:rsidRDefault="000606D2" w:rsidP="00E9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AC593" w14:textId="77777777" w:rsidR="000606D2" w:rsidRDefault="000606D2" w:rsidP="00E94632">
      <w:pPr>
        <w:spacing w:after="0" w:line="240" w:lineRule="auto"/>
      </w:pPr>
      <w:r>
        <w:separator/>
      </w:r>
    </w:p>
  </w:footnote>
  <w:footnote w:type="continuationSeparator" w:id="0">
    <w:p w14:paraId="7F527289" w14:textId="77777777" w:rsidR="000606D2" w:rsidRDefault="000606D2" w:rsidP="00E94632">
      <w:pPr>
        <w:spacing w:after="0" w:line="240" w:lineRule="auto"/>
      </w:pPr>
      <w:r>
        <w:continuationSeparator/>
      </w:r>
    </w:p>
  </w:footnote>
  <w:footnote w:id="1">
    <w:p w14:paraId="5356AD1C" w14:textId="77777777" w:rsidR="00F461F2" w:rsidRDefault="00F461F2" w:rsidP="00F461F2">
      <w:pPr>
        <w:pStyle w:val="Textonotapie"/>
      </w:pPr>
      <w:r>
        <w:rPr>
          <w:rStyle w:val="Refdenotaalpie"/>
        </w:rPr>
        <w:footnoteRef/>
      </w:r>
      <w:r>
        <w:t xml:space="preserve"> Se liquidó con SMMLV de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C4CAB"/>
    <w:multiLevelType w:val="hybridMultilevel"/>
    <w:tmpl w:val="6CAEED3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32356330"/>
    <w:multiLevelType w:val="hybridMultilevel"/>
    <w:tmpl w:val="EAA2E458"/>
    <w:lvl w:ilvl="0" w:tplc="8FAE6C94">
      <w:start w:val="1"/>
      <w:numFmt w:val="bullet"/>
      <w:lvlText w:val="-"/>
      <w:lvlJc w:val="left"/>
      <w:pPr>
        <w:ind w:left="1080" w:hanging="360"/>
      </w:pPr>
      <w:rPr>
        <w:rFonts w:ascii="Arial" w:eastAsiaTheme="minorHAnsi" w:hAnsi="Arial" w:cs="Aria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num w:numId="1" w16cid:durableId="13007208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9751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B7"/>
    <w:rsid w:val="000606D2"/>
    <w:rsid w:val="000965DB"/>
    <w:rsid w:val="000A0DDF"/>
    <w:rsid w:val="0011438C"/>
    <w:rsid w:val="00135EE5"/>
    <w:rsid w:val="001801C8"/>
    <w:rsid w:val="00186AF7"/>
    <w:rsid w:val="001B1362"/>
    <w:rsid w:val="001B7C2F"/>
    <w:rsid w:val="00203926"/>
    <w:rsid w:val="00244333"/>
    <w:rsid w:val="00256138"/>
    <w:rsid w:val="0026608F"/>
    <w:rsid w:val="002911B7"/>
    <w:rsid w:val="00333F61"/>
    <w:rsid w:val="00336C63"/>
    <w:rsid w:val="003537D3"/>
    <w:rsid w:val="0038553D"/>
    <w:rsid w:val="0039161F"/>
    <w:rsid w:val="00396A74"/>
    <w:rsid w:val="00401B94"/>
    <w:rsid w:val="005F41BD"/>
    <w:rsid w:val="006A14A5"/>
    <w:rsid w:val="00712B90"/>
    <w:rsid w:val="007457C4"/>
    <w:rsid w:val="0078618E"/>
    <w:rsid w:val="00797B2F"/>
    <w:rsid w:val="00832BAC"/>
    <w:rsid w:val="0083350E"/>
    <w:rsid w:val="00931A85"/>
    <w:rsid w:val="00966BF1"/>
    <w:rsid w:val="009B065A"/>
    <w:rsid w:val="00A453E5"/>
    <w:rsid w:val="00A55675"/>
    <w:rsid w:val="00A86620"/>
    <w:rsid w:val="00AE7F03"/>
    <w:rsid w:val="00AF7884"/>
    <w:rsid w:val="00B44322"/>
    <w:rsid w:val="00BE57BC"/>
    <w:rsid w:val="00C36A67"/>
    <w:rsid w:val="00C42CDF"/>
    <w:rsid w:val="00C907FA"/>
    <w:rsid w:val="00CA2BA4"/>
    <w:rsid w:val="00CA4C69"/>
    <w:rsid w:val="00CF5DF6"/>
    <w:rsid w:val="00CF6005"/>
    <w:rsid w:val="00D06FD2"/>
    <w:rsid w:val="00D57E2C"/>
    <w:rsid w:val="00D62742"/>
    <w:rsid w:val="00E25AE4"/>
    <w:rsid w:val="00E921CA"/>
    <w:rsid w:val="00E94632"/>
    <w:rsid w:val="00EB4DAD"/>
    <w:rsid w:val="00ED1F2E"/>
    <w:rsid w:val="00F176E6"/>
    <w:rsid w:val="00F40CF3"/>
    <w:rsid w:val="00F461F2"/>
    <w:rsid w:val="00FA16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6BAD3"/>
  <w15:chartTrackingRefBased/>
  <w15:docId w15:val="{B5BA2AC4-6936-4C8E-9A3E-EC312BA7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911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911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911B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911B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911B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911B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911B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911B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911B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11B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911B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911B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911B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911B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911B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911B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911B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911B7"/>
    <w:rPr>
      <w:rFonts w:eastAsiaTheme="majorEastAsia" w:cstheme="majorBidi"/>
      <w:color w:val="272727" w:themeColor="text1" w:themeTint="D8"/>
    </w:rPr>
  </w:style>
  <w:style w:type="paragraph" w:styleId="Ttulo">
    <w:name w:val="Title"/>
    <w:basedOn w:val="Normal"/>
    <w:next w:val="Normal"/>
    <w:link w:val="TtuloCar"/>
    <w:uiPriority w:val="10"/>
    <w:qFormat/>
    <w:rsid w:val="002911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911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911B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911B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911B7"/>
    <w:pPr>
      <w:spacing w:before="160"/>
      <w:jc w:val="center"/>
    </w:pPr>
    <w:rPr>
      <w:i/>
      <w:iCs/>
      <w:color w:val="404040" w:themeColor="text1" w:themeTint="BF"/>
    </w:rPr>
  </w:style>
  <w:style w:type="character" w:customStyle="1" w:styleId="CitaCar">
    <w:name w:val="Cita Car"/>
    <w:basedOn w:val="Fuentedeprrafopredeter"/>
    <w:link w:val="Cita"/>
    <w:uiPriority w:val="29"/>
    <w:rsid w:val="002911B7"/>
    <w:rPr>
      <w:i/>
      <w:iCs/>
      <w:color w:val="404040" w:themeColor="text1" w:themeTint="BF"/>
    </w:rPr>
  </w:style>
  <w:style w:type="paragraph" w:styleId="Prrafodelista">
    <w:name w:val="List Paragraph"/>
    <w:basedOn w:val="Normal"/>
    <w:uiPriority w:val="34"/>
    <w:qFormat/>
    <w:rsid w:val="002911B7"/>
    <w:pPr>
      <w:ind w:left="720"/>
      <w:contextualSpacing/>
    </w:pPr>
  </w:style>
  <w:style w:type="character" w:styleId="nfasisintenso">
    <w:name w:val="Intense Emphasis"/>
    <w:basedOn w:val="Fuentedeprrafopredeter"/>
    <w:uiPriority w:val="21"/>
    <w:qFormat/>
    <w:rsid w:val="002911B7"/>
    <w:rPr>
      <w:i/>
      <w:iCs/>
      <w:color w:val="0F4761" w:themeColor="accent1" w:themeShade="BF"/>
    </w:rPr>
  </w:style>
  <w:style w:type="paragraph" w:styleId="Citadestacada">
    <w:name w:val="Intense Quote"/>
    <w:basedOn w:val="Normal"/>
    <w:next w:val="Normal"/>
    <w:link w:val="CitadestacadaCar"/>
    <w:uiPriority w:val="30"/>
    <w:qFormat/>
    <w:rsid w:val="002911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911B7"/>
    <w:rPr>
      <w:i/>
      <w:iCs/>
      <w:color w:val="0F4761" w:themeColor="accent1" w:themeShade="BF"/>
    </w:rPr>
  </w:style>
  <w:style w:type="character" w:styleId="Referenciaintensa">
    <w:name w:val="Intense Reference"/>
    <w:basedOn w:val="Fuentedeprrafopredeter"/>
    <w:uiPriority w:val="32"/>
    <w:qFormat/>
    <w:rsid w:val="002911B7"/>
    <w:rPr>
      <w:b/>
      <w:bCs/>
      <w:smallCaps/>
      <w:color w:val="0F4761" w:themeColor="accent1" w:themeShade="BF"/>
      <w:spacing w:val="5"/>
    </w:rPr>
  </w:style>
  <w:style w:type="paragraph" w:styleId="Encabezado">
    <w:name w:val="header"/>
    <w:basedOn w:val="Normal"/>
    <w:link w:val="EncabezadoCar"/>
    <w:uiPriority w:val="99"/>
    <w:unhideWhenUsed/>
    <w:rsid w:val="00E946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4632"/>
  </w:style>
  <w:style w:type="paragraph" w:styleId="Piedepgina">
    <w:name w:val="footer"/>
    <w:basedOn w:val="Normal"/>
    <w:link w:val="PiedepginaCar"/>
    <w:uiPriority w:val="99"/>
    <w:unhideWhenUsed/>
    <w:rsid w:val="00E946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4632"/>
  </w:style>
  <w:style w:type="paragraph" w:styleId="Textonotapie">
    <w:name w:val="footnote text"/>
    <w:basedOn w:val="Normal"/>
    <w:link w:val="TextonotapieCar"/>
    <w:uiPriority w:val="99"/>
    <w:semiHidden/>
    <w:unhideWhenUsed/>
    <w:rsid w:val="00F461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461F2"/>
    <w:rPr>
      <w:sz w:val="20"/>
      <w:szCs w:val="20"/>
    </w:rPr>
  </w:style>
  <w:style w:type="character" w:styleId="Refdenotaalpie">
    <w:name w:val="footnote reference"/>
    <w:basedOn w:val="Fuentedeprrafopredeter"/>
    <w:uiPriority w:val="99"/>
    <w:semiHidden/>
    <w:unhideWhenUsed/>
    <w:rsid w:val="00F461F2"/>
    <w:rPr>
      <w:vertAlign w:val="superscript"/>
    </w:rPr>
  </w:style>
  <w:style w:type="character" w:styleId="Refdecomentario">
    <w:name w:val="annotation reference"/>
    <w:basedOn w:val="Fuentedeprrafopredeter"/>
    <w:uiPriority w:val="99"/>
    <w:semiHidden/>
    <w:unhideWhenUsed/>
    <w:rsid w:val="00AF7884"/>
    <w:rPr>
      <w:sz w:val="16"/>
      <w:szCs w:val="16"/>
    </w:rPr>
  </w:style>
  <w:style w:type="paragraph" w:styleId="Textocomentario">
    <w:name w:val="annotation text"/>
    <w:basedOn w:val="Normal"/>
    <w:link w:val="TextocomentarioCar"/>
    <w:uiPriority w:val="99"/>
    <w:semiHidden/>
    <w:unhideWhenUsed/>
    <w:rsid w:val="00AF78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F7884"/>
    <w:rPr>
      <w:sz w:val="20"/>
      <w:szCs w:val="20"/>
    </w:rPr>
  </w:style>
  <w:style w:type="paragraph" w:styleId="Asuntodelcomentario">
    <w:name w:val="annotation subject"/>
    <w:basedOn w:val="Textocomentario"/>
    <w:next w:val="Textocomentario"/>
    <w:link w:val="AsuntodelcomentarioCar"/>
    <w:uiPriority w:val="99"/>
    <w:semiHidden/>
    <w:unhideWhenUsed/>
    <w:rsid w:val="00AF7884"/>
    <w:rPr>
      <w:b/>
      <w:bCs/>
    </w:rPr>
  </w:style>
  <w:style w:type="character" w:customStyle="1" w:styleId="AsuntodelcomentarioCar">
    <w:name w:val="Asunto del comentario Car"/>
    <w:basedOn w:val="TextocomentarioCar"/>
    <w:link w:val="Asuntodelcomentario"/>
    <w:uiPriority w:val="99"/>
    <w:semiHidden/>
    <w:rsid w:val="00AF78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682975">
      <w:bodyDiv w:val="1"/>
      <w:marLeft w:val="0"/>
      <w:marRight w:val="0"/>
      <w:marTop w:val="0"/>
      <w:marBottom w:val="0"/>
      <w:divBdr>
        <w:top w:val="none" w:sz="0" w:space="0" w:color="auto"/>
        <w:left w:val="none" w:sz="0" w:space="0" w:color="auto"/>
        <w:bottom w:val="none" w:sz="0" w:space="0" w:color="auto"/>
        <w:right w:val="none" w:sz="0" w:space="0" w:color="auto"/>
      </w:divBdr>
    </w:div>
    <w:div w:id="198095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671</Words>
  <Characters>3695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Rivera Agredo</dc:creator>
  <cp:keywords/>
  <dc:description/>
  <cp:lastModifiedBy>Javier Rivera Agredo</cp:lastModifiedBy>
  <cp:revision>4</cp:revision>
  <dcterms:created xsi:type="dcterms:W3CDTF">2024-11-21T23:31:00Z</dcterms:created>
  <dcterms:modified xsi:type="dcterms:W3CDTF">2024-11-22T16:05:00Z</dcterms:modified>
</cp:coreProperties>
</file>