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98B7" w14:textId="77777777" w:rsidR="001F4725" w:rsidRDefault="001F4725" w:rsidP="001D441E">
      <w:pPr>
        <w:spacing w:line="360" w:lineRule="auto"/>
        <w:rPr>
          <w:rFonts w:ascii="Arial" w:eastAsia="Arial" w:hAnsi="Arial" w:cs="Arial"/>
          <w:color w:val="000000" w:themeColor="text1"/>
        </w:rPr>
      </w:pPr>
      <w:r>
        <w:rPr>
          <w:rFonts w:ascii="Arial" w:eastAsia="Arial" w:hAnsi="Arial" w:cs="Arial"/>
          <w:color w:val="000000" w:themeColor="text1"/>
        </w:rPr>
        <w:t>Doctora</w:t>
      </w:r>
    </w:p>
    <w:p w14:paraId="1C4D3577" w14:textId="74DEC3F6" w:rsidR="00314594" w:rsidRDefault="001F4725" w:rsidP="001D441E">
      <w:pPr>
        <w:spacing w:line="360" w:lineRule="auto"/>
        <w:rPr>
          <w:rStyle w:val="Hipervnculo"/>
          <w:rFonts w:ascii="Arial" w:eastAsia="Arial" w:hAnsi="Arial" w:cs="Arial"/>
        </w:rPr>
      </w:pPr>
      <w:r w:rsidRPr="001F4725">
        <w:rPr>
          <w:rFonts w:ascii="Arial" w:hAnsi="Arial" w:cs="Arial"/>
          <w:b/>
          <w:bCs/>
        </w:rPr>
        <w:t>JENNY XIMENA CUETIA FERNÁNDEZ</w:t>
      </w:r>
      <w:r w:rsidR="00314594" w:rsidRPr="001D441E">
        <w:rPr>
          <w:rFonts w:ascii="Arial" w:hAnsi="Arial" w:cs="Arial"/>
        </w:rPr>
        <w:br/>
      </w:r>
      <w:r w:rsidR="001C6FEA" w:rsidRPr="001F4725">
        <w:rPr>
          <w:rFonts w:ascii="Arial" w:eastAsia="Arial" w:hAnsi="Arial" w:cs="Arial"/>
          <w:color w:val="000000" w:themeColor="text1"/>
        </w:rPr>
        <w:t>JUZGADO DÉCIMO MIXTO ADMINISTRATIVO DEL CIRCUITO DE POPAYÁN</w:t>
      </w:r>
      <w:r w:rsidR="00314594" w:rsidRPr="001D441E">
        <w:rPr>
          <w:rFonts w:ascii="Arial" w:hAnsi="Arial" w:cs="Arial"/>
        </w:rPr>
        <w:br/>
      </w:r>
      <w:hyperlink r:id="rId8" w:history="1">
        <w:r w:rsidR="001C6FEA" w:rsidRPr="002760D4">
          <w:rPr>
            <w:rStyle w:val="Hipervnculo"/>
          </w:rPr>
          <w:t>jadmin10ppn@cendoj.ramajudicial.gov.co</w:t>
        </w:r>
      </w:hyperlink>
      <w:r w:rsidR="001C6FEA">
        <w:t xml:space="preserve"> y </w:t>
      </w:r>
      <w:hyperlink r:id="rId9" w:history="1">
        <w:r w:rsidR="001C6FEA" w:rsidRPr="002760D4">
          <w:rPr>
            <w:rStyle w:val="Hipervnculo"/>
          </w:rPr>
          <w:t>estadosjudiciales@gocho.com.co</w:t>
        </w:r>
      </w:hyperlink>
      <w:r w:rsidR="001C6FEA">
        <w:t xml:space="preserve"> </w:t>
      </w:r>
    </w:p>
    <w:p w14:paraId="5908DEC3" w14:textId="77777777" w:rsidR="00314594" w:rsidRDefault="00314594" w:rsidP="001D441E">
      <w:pPr>
        <w:spacing w:line="360" w:lineRule="auto"/>
        <w:rPr>
          <w:rStyle w:val="Hipervnculo"/>
          <w:rFonts w:ascii="Arial" w:eastAsia="Arial" w:hAnsi="Arial" w:cs="Arial"/>
          <w:color w:val="auto"/>
          <w:u w:val="none"/>
        </w:rPr>
      </w:pPr>
    </w:p>
    <w:p w14:paraId="162B08B1" w14:textId="77777777" w:rsidR="001C6FEA" w:rsidRPr="001D441E" w:rsidRDefault="001C6FEA" w:rsidP="001D441E">
      <w:pPr>
        <w:spacing w:line="360" w:lineRule="auto"/>
        <w:rPr>
          <w:rFonts w:ascii="Arial" w:eastAsia="Arial" w:hAnsi="Arial" w:cs="Arial"/>
          <w:b/>
          <w:bCs/>
          <w:color w:val="000000" w:themeColor="text1"/>
        </w:rPr>
      </w:pPr>
    </w:p>
    <w:p w14:paraId="4456B216" w14:textId="794B2DCC" w:rsidR="00314594" w:rsidRPr="001D441E" w:rsidRDefault="00314594" w:rsidP="00B473BE">
      <w:pPr>
        <w:spacing w:line="360" w:lineRule="auto"/>
        <w:rPr>
          <w:rFonts w:ascii="Arial" w:eastAsia="Arial" w:hAnsi="Arial" w:cs="Arial"/>
          <w:color w:val="000000" w:themeColor="text1"/>
        </w:rPr>
      </w:pPr>
      <w:r w:rsidRPr="001D441E">
        <w:rPr>
          <w:rFonts w:ascii="Arial" w:eastAsia="Arial" w:hAnsi="Arial" w:cs="Arial"/>
          <w:b/>
          <w:bCs/>
          <w:color w:val="000000" w:themeColor="text1"/>
        </w:rPr>
        <w:t xml:space="preserve">PROCESO: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Pr="001D441E">
        <w:rPr>
          <w:rFonts w:ascii="Arial" w:eastAsia="Arial" w:hAnsi="Arial" w:cs="Arial"/>
          <w:color w:val="000000" w:themeColor="text1"/>
        </w:rPr>
        <w:t>REPARACIÓN DIRECTA</w:t>
      </w:r>
      <w:r w:rsidRPr="001D441E">
        <w:rPr>
          <w:rFonts w:ascii="Arial" w:hAnsi="Arial" w:cs="Arial"/>
        </w:rPr>
        <w:br/>
      </w:r>
      <w:r w:rsidRPr="001D441E">
        <w:rPr>
          <w:rFonts w:ascii="Arial" w:eastAsia="Arial" w:hAnsi="Arial" w:cs="Arial"/>
          <w:b/>
          <w:bCs/>
          <w:color w:val="000000" w:themeColor="text1"/>
        </w:rPr>
        <w:t xml:space="preserve">RADICACIÓN: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B473BE" w:rsidRPr="00B473BE">
        <w:rPr>
          <w:rFonts w:ascii="Arial" w:eastAsia="Arial" w:hAnsi="Arial" w:cs="Arial"/>
          <w:color w:val="000000" w:themeColor="text1"/>
        </w:rPr>
        <w:t>19001-33-33-007-</w:t>
      </w:r>
      <w:r w:rsidR="00B473BE" w:rsidRPr="00AE60C1">
        <w:rPr>
          <w:rFonts w:ascii="Arial" w:eastAsia="Arial" w:hAnsi="Arial" w:cs="Arial"/>
          <w:b/>
          <w:bCs/>
          <w:color w:val="000000" w:themeColor="text1"/>
        </w:rPr>
        <w:t>2014-00232</w:t>
      </w:r>
      <w:r w:rsidR="00B473BE" w:rsidRPr="00B473BE">
        <w:rPr>
          <w:rFonts w:ascii="Arial" w:eastAsia="Arial" w:hAnsi="Arial" w:cs="Arial"/>
          <w:color w:val="000000" w:themeColor="text1"/>
        </w:rPr>
        <w:t>-00</w:t>
      </w:r>
      <w:r w:rsidRPr="001D441E">
        <w:rPr>
          <w:rFonts w:ascii="Arial" w:hAnsi="Arial" w:cs="Arial"/>
        </w:rPr>
        <w:br/>
      </w:r>
      <w:r w:rsidRPr="001D441E">
        <w:rPr>
          <w:rFonts w:ascii="Arial" w:eastAsia="Arial" w:hAnsi="Arial" w:cs="Arial"/>
          <w:b/>
          <w:bCs/>
          <w:color w:val="000000" w:themeColor="text1"/>
        </w:rPr>
        <w:t xml:space="preserve">DEMANDANTES: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B473BE" w:rsidRPr="00B473BE">
        <w:rPr>
          <w:rFonts w:ascii="Arial" w:eastAsia="Arial" w:hAnsi="Arial" w:cs="Arial"/>
          <w:color w:val="000000" w:themeColor="text1"/>
        </w:rPr>
        <w:t>OLFER IVAN DORADO FERNANDEZ Y OTROS</w:t>
      </w:r>
      <w:r w:rsidRPr="001D441E">
        <w:rPr>
          <w:rFonts w:ascii="Arial" w:hAnsi="Arial" w:cs="Arial"/>
        </w:rPr>
        <w:br/>
      </w:r>
      <w:r w:rsidRPr="001D441E">
        <w:rPr>
          <w:rFonts w:ascii="Arial" w:eastAsia="Arial" w:hAnsi="Arial" w:cs="Arial"/>
          <w:b/>
          <w:bCs/>
          <w:color w:val="000000" w:themeColor="text1"/>
        </w:rPr>
        <w:t xml:space="preserve">DEMANDADOS: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B473BE" w:rsidRPr="00B473BE">
        <w:rPr>
          <w:rFonts w:ascii="Arial" w:eastAsia="Arial" w:hAnsi="Arial" w:cs="Arial"/>
          <w:color w:val="000000" w:themeColor="text1"/>
        </w:rPr>
        <w:t>ACUEDUCTO Y ALCANTARILLADO DE POPAYÁN S.A.</w:t>
      </w:r>
      <w:r w:rsidR="00B473BE">
        <w:rPr>
          <w:rFonts w:ascii="Arial" w:eastAsia="Arial" w:hAnsi="Arial" w:cs="Arial"/>
          <w:color w:val="000000" w:themeColor="text1"/>
        </w:rPr>
        <w:t xml:space="preserve"> </w:t>
      </w:r>
      <w:r w:rsidR="00B473BE" w:rsidRPr="00B473BE">
        <w:rPr>
          <w:rFonts w:ascii="Arial" w:eastAsia="Arial" w:hAnsi="Arial" w:cs="Arial"/>
          <w:color w:val="000000" w:themeColor="text1"/>
        </w:rPr>
        <w:t>E.S.P.</w:t>
      </w:r>
    </w:p>
    <w:p w14:paraId="4BE19D1D" w14:textId="41A6CAC9" w:rsidR="00314594" w:rsidRPr="001D441E" w:rsidRDefault="00314594" w:rsidP="001D441E">
      <w:pPr>
        <w:spacing w:line="360" w:lineRule="auto"/>
        <w:rPr>
          <w:rFonts w:ascii="Arial" w:eastAsia="Arial" w:hAnsi="Arial" w:cs="Arial"/>
          <w:b/>
          <w:bCs/>
          <w:color w:val="000000" w:themeColor="text1"/>
        </w:rPr>
      </w:pPr>
      <w:r w:rsidRPr="001D441E">
        <w:rPr>
          <w:rFonts w:ascii="Arial" w:eastAsia="Arial" w:hAnsi="Arial" w:cs="Arial"/>
          <w:b/>
          <w:bCs/>
          <w:color w:val="000000" w:themeColor="text1"/>
        </w:rPr>
        <w:t>LLAMADA EN GARANTÍA:</w:t>
      </w:r>
      <w:r w:rsidRPr="004C07BB">
        <w:rPr>
          <w:rFonts w:ascii="Arial" w:eastAsia="Arial" w:hAnsi="Arial" w:cs="Arial"/>
          <w:color w:val="000000" w:themeColor="text1"/>
        </w:rPr>
        <w:t xml:space="preserve"> </w:t>
      </w:r>
      <w:r w:rsidR="004C07BB" w:rsidRPr="004C07BB">
        <w:rPr>
          <w:rFonts w:ascii="Arial" w:eastAsia="Arial" w:hAnsi="Arial" w:cs="Arial"/>
          <w:color w:val="000000" w:themeColor="text1"/>
        </w:rPr>
        <w:t xml:space="preserve">LA </w:t>
      </w:r>
      <w:r w:rsidR="00B473BE" w:rsidRPr="00B473BE">
        <w:rPr>
          <w:rFonts w:ascii="Arial" w:eastAsia="Arial" w:hAnsi="Arial" w:cs="Arial"/>
          <w:color w:val="000000" w:themeColor="text1"/>
        </w:rPr>
        <w:t>COMPAÑÍA DE SEGUROS LA PREVISORA S.A</w:t>
      </w:r>
      <w:r w:rsidR="00B473BE">
        <w:rPr>
          <w:rFonts w:ascii="Arial" w:eastAsia="Arial" w:hAnsi="Arial" w:cs="Arial"/>
          <w:color w:val="000000" w:themeColor="text1"/>
        </w:rPr>
        <w:t>.</w:t>
      </w:r>
      <w:r w:rsidRPr="001D441E">
        <w:rPr>
          <w:rFonts w:ascii="Arial" w:eastAsia="Arial" w:hAnsi="Arial" w:cs="Arial"/>
          <w:b/>
          <w:bCs/>
          <w:color w:val="000000" w:themeColor="text1"/>
        </w:rPr>
        <w:br/>
        <w:t xml:space="preserve"> </w:t>
      </w:r>
    </w:p>
    <w:p w14:paraId="29553528" w14:textId="3436E088" w:rsidR="00314594" w:rsidRPr="001D441E" w:rsidRDefault="00314594" w:rsidP="001D441E">
      <w:pPr>
        <w:spacing w:line="360" w:lineRule="auto"/>
        <w:jc w:val="both"/>
        <w:rPr>
          <w:rFonts w:ascii="Arial" w:eastAsia="Arial" w:hAnsi="Arial" w:cs="Arial"/>
          <w:color w:val="000000" w:themeColor="text1"/>
        </w:rPr>
      </w:pPr>
      <w:r w:rsidRPr="001D441E">
        <w:rPr>
          <w:rFonts w:ascii="Arial" w:eastAsia="Arial" w:hAnsi="Arial" w:cs="Arial"/>
          <w:b/>
          <w:bCs/>
          <w:color w:val="000000" w:themeColor="text1"/>
        </w:rPr>
        <w:t>GUSTAVO ALBERTO HERRERA ÁVILA</w:t>
      </w:r>
      <w:r w:rsidRPr="001D441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de </w:t>
      </w:r>
      <w:r w:rsidR="004C07BB" w:rsidRPr="004C07BB">
        <w:rPr>
          <w:rFonts w:ascii="Arial" w:eastAsia="Arial" w:hAnsi="Arial" w:cs="Arial"/>
          <w:b/>
          <w:bCs/>
          <w:color w:val="000000" w:themeColor="text1"/>
        </w:rPr>
        <w:t>LA COMPAÑÍA DE SEGUROS LA PREVISORA S.A.</w:t>
      </w:r>
      <w:r w:rsidR="008906BF">
        <w:rPr>
          <w:rFonts w:ascii="Arial" w:eastAsia="Arial" w:hAnsi="Arial" w:cs="Arial"/>
          <w:color w:val="000000" w:themeColor="text1"/>
        </w:rPr>
        <w:t>,</w:t>
      </w:r>
      <w:r w:rsidRPr="001D441E">
        <w:rPr>
          <w:rFonts w:ascii="Arial" w:eastAsia="Arial" w:hAnsi="Arial" w:cs="Arial"/>
          <w:color w:val="000000" w:themeColor="text1"/>
        </w:rPr>
        <w:t xml:space="preserve"> procedo a interponer </w:t>
      </w:r>
      <w:r w:rsidRPr="001D441E">
        <w:rPr>
          <w:rFonts w:ascii="Arial" w:eastAsia="Arial" w:hAnsi="Arial" w:cs="Arial"/>
          <w:b/>
          <w:bCs/>
          <w:color w:val="000000" w:themeColor="text1"/>
        </w:rPr>
        <w:t>RECURSO DE APELACIÓN</w:t>
      </w:r>
      <w:r w:rsidRPr="001D441E">
        <w:rPr>
          <w:rFonts w:ascii="Arial" w:eastAsia="Arial" w:hAnsi="Arial" w:cs="Arial"/>
          <w:color w:val="000000" w:themeColor="text1"/>
        </w:rPr>
        <w:t xml:space="preserve"> en contra de la Sentencia</w:t>
      </w:r>
      <w:r w:rsidR="00626036">
        <w:rPr>
          <w:rFonts w:ascii="Arial" w:eastAsia="Arial" w:hAnsi="Arial" w:cs="Arial"/>
          <w:color w:val="000000" w:themeColor="text1"/>
        </w:rPr>
        <w:t xml:space="preserve"> de primera instancia</w:t>
      </w:r>
      <w:r w:rsidRPr="001D441E">
        <w:rPr>
          <w:rFonts w:ascii="Arial" w:eastAsia="Arial" w:hAnsi="Arial" w:cs="Arial"/>
          <w:color w:val="000000" w:themeColor="text1"/>
        </w:rPr>
        <w:t xml:space="preserve"> No. </w:t>
      </w:r>
      <w:r w:rsidR="008906BF">
        <w:rPr>
          <w:rFonts w:ascii="Arial" w:eastAsia="Arial" w:hAnsi="Arial" w:cs="Arial"/>
          <w:color w:val="000000" w:themeColor="text1"/>
        </w:rPr>
        <w:t>199</w:t>
      </w:r>
      <w:r w:rsidRPr="001D441E">
        <w:rPr>
          <w:rFonts w:ascii="Arial" w:eastAsia="Arial" w:hAnsi="Arial" w:cs="Arial"/>
          <w:color w:val="000000" w:themeColor="text1"/>
        </w:rPr>
        <w:t xml:space="preserve"> </w:t>
      </w:r>
      <w:r w:rsidR="008906BF">
        <w:rPr>
          <w:rFonts w:ascii="Arial" w:eastAsia="Arial" w:hAnsi="Arial" w:cs="Arial"/>
          <w:color w:val="000000" w:themeColor="text1"/>
        </w:rPr>
        <w:t xml:space="preserve">del 29 de octubre </w:t>
      </w:r>
      <w:r w:rsidRPr="001D441E">
        <w:rPr>
          <w:rFonts w:ascii="Arial" w:eastAsia="Arial" w:hAnsi="Arial" w:cs="Arial"/>
          <w:color w:val="000000" w:themeColor="text1"/>
        </w:rPr>
        <w:t xml:space="preserve">de 2024, de conformidad con lo </w:t>
      </w:r>
      <w:r w:rsidR="0019632E">
        <w:rPr>
          <w:rFonts w:ascii="Arial" w:eastAsia="Arial" w:hAnsi="Arial" w:cs="Arial"/>
          <w:color w:val="000000" w:themeColor="text1"/>
        </w:rPr>
        <w:t>expuesto a continuación</w:t>
      </w:r>
      <w:r w:rsidRPr="001D441E">
        <w:rPr>
          <w:rFonts w:ascii="Arial" w:eastAsia="Arial" w:hAnsi="Arial" w:cs="Arial"/>
          <w:color w:val="000000" w:themeColor="text1"/>
        </w:rPr>
        <w:t>:</w:t>
      </w:r>
    </w:p>
    <w:p w14:paraId="44E50E48" w14:textId="77777777" w:rsidR="00314594" w:rsidRPr="001D441E" w:rsidRDefault="00314594" w:rsidP="001D441E">
      <w:pPr>
        <w:spacing w:line="360" w:lineRule="auto"/>
        <w:jc w:val="both"/>
        <w:rPr>
          <w:rFonts w:ascii="Arial" w:eastAsia="Arial" w:hAnsi="Arial" w:cs="Arial"/>
          <w:color w:val="000000" w:themeColor="text1"/>
        </w:rPr>
      </w:pPr>
    </w:p>
    <w:p w14:paraId="2261B653" w14:textId="77777777" w:rsidR="00314594" w:rsidRPr="001D441E" w:rsidRDefault="00314594" w:rsidP="001D441E">
      <w:pPr>
        <w:pStyle w:val="Prrafodelista"/>
        <w:numPr>
          <w:ilvl w:val="0"/>
          <w:numId w:val="19"/>
        </w:numPr>
        <w:spacing w:line="360" w:lineRule="auto"/>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t xml:space="preserve">OPORTUNIDAD </w:t>
      </w:r>
    </w:p>
    <w:p w14:paraId="199C63A6" w14:textId="26457D9C" w:rsidR="00314594" w:rsidRDefault="00314594" w:rsidP="001D441E">
      <w:pPr>
        <w:spacing w:line="360" w:lineRule="auto"/>
        <w:jc w:val="both"/>
        <w:rPr>
          <w:rFonts w:ascii="Arial" w:eastAsia="Calibri" w:hAnsi="Arial" w:cs="Arial"/>
        </w:rPr>
      </w:pPr>
      <w:r w:rsidRPr="001D441E">
        <w:rPr>
          <w:rFonts w:ascii="Arial" w:eastAsia="Calibri" w:hAnsi="Arial" w:cs="Arial"/>
        </w:rPr>
        <w:t>Mediante Sentencia</w:t>
      </w:r>
      <w:r w:rsidR="00F33865" w:rsidRPr="001D441E">
        <w:rPr>
          <w:rFonts w:ascii="Arial" w:eastAsia="Calibri" w:hAnsi="Arial" w:cs="Arial"/>
        </w:rPr>
        <w:t xml:space="preserve"> </w:t>
      </w:r>
      <w:r w:rsidRPr="001D441E">
        <w:rPr>
          <w:rFonts w:ascii="Arial" w:eastAsia="Calibri" w:hAnsi="Arial" w:cs="Arial"/>
        </w:rPr>
        <w:t xml:space="preserve">No. </w:t>
      </w:r>
      <w:r w:rsidR="00655D69">
        <w:rPr>
          <w:rFonts w:ascii="Arial" w:eastAsia="Arial" w:hAnsi="Arial" w:cs="Arial"/>
          <w:color w:val="000000" w:themeColor="text1"/>
        </w:rPr>
        <w:t>199</w:t>
      </w:r>
      <w:r w:rsidR="00655D69" w:rsidRPr="001D441E">
        <w:rPr>
          <w:rFonts w:ascii="Arial" w:eastAsia="Arial" w:hAnsi="Arial" w:cs="Arial"/>
          <w:color w:val="000000" w:themeColor="text1"/>
        </w:rPr>
        <w:t xml:space="preserve"> </w:t>
      </w:r>
      <w:r w:rsidR="00655D69">
        <w:rPr>
          <w:rFonts w:ascii="Arial" w:eastAsia="Arial" w:hAnsi="Arial" w:cs="Arial"/>
          <w:color w:val="000000" w:themeColor="text1"/>
        </w:rPr>
        <w:t xml:space="preserve">del 29 de octubre </w:t>
      </w:r>
      <w:r w:rsidR="00655D69" w:rsidRPr="001D441E">
        <w:rPr>
          <w:rFonts w:ascii="Arial" w:eastAsia="Arial" w:hAnsi="Arial" w:cs="Arial"/>
          <w:color w:val="000000" w:themeColor="text1"/>
        </w:rPr>
        <w:t>de 2024</w:t>
      </w:r>
      <w:r w:rsidRPr="001D441E">
        <w:rPr>
          <w:rFonts w:ascii="Arial" w:eastAsia="Calibri" w:hAnsi="Arial" w:cs="Arial"/>
        </w:rPr>
        <w:t xml:space="preserve">, el despacho resolvió en primera instancia el proceso de reparación directa de la referencia. Dicha providencia fue notificada por correo electrónico el </w:t>
      </w:r>
      <w:r w:rsidR="00655D69">
        <w:rPr>
          <w:rFonts w:ascii="Arial" w:eastAsia="Calibri" w:hAnsi="Arial" w:cs="Arial"/>
        </w:rPr>
        <w:t>31</w:t>
      </w:r>
      <w:r w:rsidR="00F33865" w:rsidRPr="001D441E">
        <w:rPr>
          <w:rFonts w:ascii="Arial" w:eastAsia="Calibri" w:hAnsi="Arial" w:cs="Arial"/>
        </w:rPr>
        <w:t xml:space="preserve"> de octubre </w:t>
      </w:r>
      <w:r w:rsidRPr="001D441E">
        <w:rPr>
          <w:rFonts w:ascii="Arial" w:eastAsia="Calibri" w:hAnsi="Arial" w:cs="Arial"/>
        </w:rPr>
        <w:t xml:space="preserve">de 2024, </w:t>
      </w:r>
      <w:r w:rsidR="00626036">
        <w:rPr>
          <w:rFonts w:ascii="Arial" w:eastAsia="Calibri" w:hAnsi="Arial" w:cs="Arial"/>
        </w:rPr>
        <w:t>tal como se observa</w:t>
      </w:r>
      <w:r w:rsidRPr="001D441E">
        <w:rPr>
          <w:rFonts w:ascii="Arial" w:eastAsia="Calibri" w:hAnsi="Arial" w:cs="Arial"/>
        </w:rPr>
        <w:t>:</w:t>
      </w:r>
    </w:p>
    <w:p w14:paraId="11101603" w14:textId="77777777" w:rsidR="001C071D" w:rsidRPr="001D441E" w:rsidRDefault="001C071D" w:rsidP="001D441E">
      <w:pPr>
        <w:spacing w:line="360" w:lineRule="auto"/>
        <w:jc w:val="both"/>
        <w:rPr>
          <w:rFonts w:ascii="Arial" w:eastAsia="Calibri" w:hAnsi="Arial" w:cs="Arial"/>
        </w:rPr>
      </w:pPr>
    </w:p>
    <w:p w14:paraId="1FA79473" w14:textId="33964997" w:rsidR="00314594" w:rsidRPr="001D441E" w:rsidRDefault="00356E5F" w:rsidP="001D441E">
      <w:pPr>
        <w:spacing w:line="360" w:lineRule="auto"/>
        <w:jc w:val="center"/>
        <w:rPr>
          <w:rFonts w:ascii="Arial" w:eastAsia="Arial" w:hAnsi="Arial" w:cs="Arial"/>
          <w:color w:val="000000" w:themeColor="text1"/>
        </w:rPr>
      </w:pPr>
      <w:r w:rsidRPr="00356E5F">
        <w:rPr>
          <w:rFonts w:ascii="Arial" w:eastAsia="Arial" w:hAnsi="Arial" w:cs="Arial"/>
          <w:noProof/>
          <w:color w:val="000000" w:themeColor="text1"/>
        </w:rPr>
        <w:drawing>
          <wp:inline distT="0" distB="0" distL="0" distR="0" wp14:anchorId="2791F7AE" wp14:editId="718A6DCD">
            <wp:extent cx="6116320" cy="783590"/>
            <wp:effectExtent l="0" t="0" r="0" b="0"/>
            <wp:docPr id="128617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7877" name=""/>
                    <pic:cNvPicPr/>
                  </pic:nvPicPr>
                  <pic:blipFill>
                    <a:blip r:embed="rId10"/>
                    <a:stretch>
                      <a:fillRect/>
                    </a:stretch>
                  </pic:blipFill>
                  <pic:spPr>
                    <a:xfrm>
                      <a:off x="0" y="0"/>
                      <a:ext cx="6116320" cy="783590"/>
                    </a:xfrm>
                    <a:prstGeom prst="rect">
                      <a:avLst/>
                    </a:prstGeom>
                  </pic:spPr>
                </pic:pic>
              </a:graphicData>
            </a:graphic>
          </wp:inline>
        </w:drawing>
      </w:r>
    </w:p>
    <w:p w14:paraId="15917C24" w14:textId="77777777" w:rsidR="001C071D" w:rsidRDefault="001C071D" w:rsidP="001D441E">
      <w:pPr>
        <w:spacing w:line="360" w:lineRule="auto"/>
        <w:jc w:val="both"/>
        <w:rPr>
          <w:rFonts w:ascii="Arial" w:eastAsia="Calibri" w:hAnsi="Arial" w:cs="Arial"/>
        </w:rPr>
      </w:pPr>
    </w:p>
    <w:p w14:paraId="72AA19A1" w14:textId="15B1319D" w:rsidR="00314594" w:rsidRDefault="00314594" w:rsidP="001D441E">
      <w:pPr>
        <w:spacing w:line="360" w:lineRule="auto"/>
        <w:jc w:val="both"/>
        <w:rPr>
          <w:rFonts w:ascii="Arial" w:eastAsia="Calibri" w:hAnsi="Arial" w:cs="Arial"/>
        </w:rPr>
      </w:pPr>
      <w:r w:rsidRPr="001D441E">
        <w:rPr>
          <w:rFonts w:ascii="Arial" w:eastAsia="Calibri" w:hAnsi="Arial" w:cs="Arial"/>
        </w:rPr>
        <w:t xml:space="preserve">De conformidad con el artículo 247 de la Ley 1437 del 2011, el término para interponer el recurso de apelación en contra de la sentencia de primera instancia será de diez (10) días siguientes a la notificación. En este sentido, la Sentencia fue </w:t>
      </w:r>
      <w:r w:rsidR="00F33865" w:rsidRPr="001D441E">
        <w:rPr>
          <w:rFonts w:ascii="Arial" w:eastAsia="Calibri" w:hAnsi="Arial" w:cs="Arial"/>
        </w:rPr>
        <w:t>notificada</w:t>
      </w:r>
      <w:r w:rsidRPr="001D441E">
        <w:rPr>
          <w:rFonts w:ascii="Arial" w:eastAsia="Calibri" w:hAnsi="Arial" w:cs="Arial"/>
        </w:rPr>
        <w:t xml:space="preserve"> el</w:t>
      </w:r>
      <w:r w:rsidR="00F33865" w:rsidRPr="001D441E">
        <w:rPr>
          <w:rFonts w:ascii="Arial" w:eastAsia="Calibri" w:hAnsi="Arial" w:cs="Arial"/>
        </w:rPr>
        <w:t xml:space="preserve"> </w:t>
      </w:r>
      <w:r w:rsidR="00356E5F">
        <w:rPr>
          <w:rFonts w:ascii="Arial" w:eastAsia="Calibri" w:hAnsi="Arial" w:cs="Arial"/>
        </w:rPr>
        <w:t>31</w:t>
      </w:r>
      <w:r w:rsidRPr="001D441E">
        <w:rPr>
          <w:rFonts w:ascii="Arial" w:eastAsia="Calibri" w:hAnsi="Arial" w:cs="Arial"/>
        </w:rPr>
        <w:t xml:space="preserve"> de octubre de 2023, </w:t>
      </w:r>
      <w:r w:rsidR="00F33865" w:rsidRPr="001D441E">
        <w:rPr>
          <w:rFonts w:ascii="Arial" w:eastAsia="Calibri" w:hAnsi="Arial" w:cs="Arial"/>
        </w:rPr>
        <w:t xml:space="preserve">por lo que </w:t>
      </w:r>
      <w:r w:rsidRPr="001D441E">
        <w:rPr>
          <w:rFonts w:ascii="Arial" w:eastAsia="Calibri" w:hAnsi="Arial" w:cs="Arial"/>
        </w:rPr>
        <w:t xml:space="preserve">el término comenzó a correr desde el </w:t>
      </w:r>
      <w:r w:rsidR="00356E5F">
        <w:rPr>
          <w:rFonts w:ascii="Arial" w:eastAsia="Calibri" w:hAnsi="Arial" w:cs="Arial"/>
        </w:rPr>
        <w:t>01</w:t>
      </w:r>
      <w:r w:rsidRPr="001D441E">
        <w:rPr>
          <w:rFonts w:ascii="Arial" w:eastAsia="Calibri" w:hAnsi="Arial" w:cs="Arial"/>
        </w:rPr>
        <w:t xml:space="preserve"> de </w:t>
      </w:r>
      <w:r w:rsidR="00356E5F">
        <w:rPr>
          <w:rFonts w:ascii="Arial" w:eastAsia="Calibri" w:hAnsi="Arial" w:cs="Arial"/>
        </w:rPr>
        <w:t>noviem</w:t>
      </w:r>
      <w:r w:rsidRPr="001D441E">
        <w:rPr>
          <w:rFonts w:ascii="Arial" w:eastAsia="Calibri" w:hAnsi="Arial" w:cs="Arial"/>
        </w:rPr>
        <w:t>bre de 2024</w:t>
      </w:r>
      <w:r w:rsidR="00356E5F">
        <w:rPr>
          <w:rFonts w:ascii="Arial" w:eastAsia="Calibri" w:hAnsi="Arial" w:cs="Arial"/>
        </w:rPr>
        <w:t>, así 1, 5, 6, 7, 8, 12, 13, 14, 15</w:t>
      </w:r>
      <w:r w:rsidRPr="001D441E">
        <w:rPr>
          <w:rFonts w:ascii="Arial" w:eastAsia="Calibri" w:hAnsi="Arial" w:cs="Arial"/>
        </w:rPr>
        <w:t xml:space="preserve"> hasta el </w:t>
      </w:r>
      <w:r w:rsidR="00356E5F">
        <w:rPr>
          <w:rFonts w:ascii="Arial" w:eastAsia="Calibri" w:hAnsi="Arial" w:cs="Arial"/>
          <w:b/>
          <w:bCs/>
          <w:u w:val="single"/>
        </w:rPr>
        <w:t>18</w:t>
      </w:r>
      <w:r w:rsidRPr="001D441E">
        <w:rPr>
          <w:rFonts w:ascii="Arial" w:eastAsia="Calibri" w:hAnsi="Arial" w:cs="Arial"/>
          <w:b/>
          <w:bCs/>
          <w:u w:val="single"/>
        </w:rPr>
        <w:t xml:space="preserve"> de noviembre de 2024</w:t>
      </w:r>
      <w:r w:rsidR="00A1779D">
        <w:rPr>
          <w:rStyle w:val="Refdenotaalpie"/>
          <w:rFonts w:ascii="Arial" w:eastAsia="Calibri" w:hAnsi="Arial" w:cs="Arial"/>
          <w:b/>
          <w:bCs/>
          <w:u w:val="single"/>
        </w:rPr>
        <w:footnoteReference w:id="1"/>
      </w:r>
      <w:r w:rsidRPr="001D441E">
        <w:rPr>
          <w:rFonts w:ascii="Arial" w:eastAsia="Calibri" w:hAnsi="Arial" w:cs="Arial"/>
        </w:rPr>
        <w:t xml:space="preserve">. Por lo anterior, el presente escrito se radica dentro del término previsto. </w:t>
      </w:r>
    </w:p>
    <w:p w14:paraId="018B1B62" w14:textId="77777777" w:rsidR="001C071D" w:rsidRPr="001D441E" w:rsidRDefault="001C071D" w:rsidP="001D441E">
      <w:pPr>
        <w:spacing w:line="360" w:lineRule="auto"/>
        <w:jc w:val="both"/>
        <w:rPr>
          <w:rFonts w:ascii="Arial" w:eastAsia="Calibri" w:hAnsi="Arial" w:cs="Arial"/>
        </w:rPr>
      </w:pPr>
    </w:p>
    <w:p w14:paraId="02A61DF1" w14:textId="77777777" w:rsidR="00314594" w:rsidRPr="001D441E" w:rsidRDefault="00314594" w:rsidP="001D441E">
      <w:pPr>
        <w:spacing w:line="360" w:lineRule="auto"/>
        <w:jc w:val="both"/>
        <w:rPr>
          <w:rFonts w:ascii="Arial" w:eastAsia="Calibri" w:hAnsi="Arial" w:cs="Arial"/>
        </w:rPr>
      </w:pPr>
    </w:p>
    <w:p w14:paraId="39D7621F" w14:textId="77777777" w:rsidR="00314594" w:rsidRPr="001D441E" w:rsidRDefault="00314594" w:rsidP="001D441E">
      <w:pPr>
        <w:pStyle w:val="Prrafodelista"/>
        <w:numPr>
          <w:ilvl w:val="0"/>
          <w:numId w:val="19"/>
        </w:numPr>
        <w:spacing w:line="360" w:lineRule="auto"/>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t>FRENTE A LA SENTENCIA DE PRIMERA INSTANCIA</w:t>
      </w:r>
    </w:p>
    <w:p w14:paraId="10ED21DE" w14:textId="13DD44D1" w:rsidR="00687A94" w:rsidRPr="001D441E" w:rsidRDefault="00314594" w:rsidP="001D441E">
      <w:pPr>
        <w:spacing w:line="360" w:lineRule="auto"/>
        <w:rPr>
          <w:rFonts w:ascii="Arial" w:eastAsia="Arial" w:hAnsi="Arial" w:cs="Arial"/>
          <w:color w:val="000000" w:themeColor="text1"/>
        </w:rPr>
      </w:pPr>
      <w:r w:rsidRPr="001D441E">
        <w:rPr>
          <w:rFonts w:ascii="Arial" w:eastAsia="Arial" w:hAnsi="Arial" w:cs="Arial"/>
          <w:color w:val="000000" w:themeColor="text1"/>
        </w:rPr>
        <w:lastRenderedPageBreak/>
        <w:t xml:space="preserve">El </w:t>
      </w:r>
      <w:r w:rsidR="00A240E7" w:rsidRPr="00A240E7">
        <w:rPr>
          <w:rFonts w:ascii="Arial" w:eastAsia="Arial" w:hAnsi="Arial" w:cs="Arial"/>
          <w:color w:val="000000" w:themeColor="text1"/>
        </w:rPr>
        <w:t xml:space="preserve">Juzgado Décimo Mixto Administrativo </w:t>
      </w:r>
      <w:r w:rsidR="00A240E7">
        <w:rPr>
          <w:rFonts w:ascii="Arial" w:eastAsia="Arial" w:hAnsi="Arial" w:cs="Arial"/>
          <w:color w:val="000000" w:themeColor="text1"/>
        </w:rPr>
        <w:t>d</w:t>
      </w:r>
      <w:r w:rsidR="00A240E7" w:rsidRPr="00A240E7">
        <w:rPr>
          <w:rFonts w:ascii="Arial" w:eastAsia="Arial" w:hAnsi="Arial" w:cs="Arial"/>
          <w:color w:val="000000" w:themeColor="text1"/>
        </w:rPr>
        <w:t xml:space="preserve">el Circuito </w:t>
      </w:r>
      <w:r w:rsidR="00A240E7">
        <w:rPr>
          <w:rFonts w:ascii="Arial" w:eastAsia="Arial" w:hAnsi="Arial" w:cs="Arial"/>
          <w:color w:val="000000" w:themeColor="text1"/>
        </w:rPr>
        <w:t>d</w:t>
      </w:r>
      <w:r w:rsidR="00A240E7" w:rsidRPr="00A240E7">
        <w:rPr>
          <w:rFonts w:ascii="Arial" w:eastAsia="Arial" w:hAnsi="Arial" w:cs="Arial"/>
          <w:color w:val="000000" w:themeColor="text1"/>
        </w:rPr>
        <w:t>e Popayán</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mediante Sentencia de Oralidad </w:t>
      </w:r>
      <w:r w:rsidR="00A240E7" w:rsidRPr="001D441E">
        <w:rPr>
          <w:rFonts w:ascii="Arial" w:eastAsia="Calibri" w:hAnsi="Arial" w:cs="Arial"/>
        </w:rPr>
        <w:t xml:space="preserve">No. </w:t>
      </w:r>
      <w:r w:rsidR="00A240E7">
        <w:rPr>
          <w:rFonts w:ascii="Arial" w:eastAsia="Arial" w:hAnsi="Arial" w:cs="Arial"/>
          <w:color w:val="000000" w:themeColor="text1"/>
        </w:rPr>
        <w:t>199</w:t>
      </w:r>
      <w:r w:rsidR="00A240E7" w:rsidRPr="001D441E">
        <w:rPr>
          <w:rFonts w:ascii="Arial" w:eastAsia="Arial" w:hAnsi="Arial" w:cs="Arial"/>
          <w:color w:val="000000" w:themeColor="text1"/>
        </w:rPr>
        <w:t xml:space="preserve"> </w:t>
      </w:r>
      <w:r w:rsidR="00A240E7">
        <w:rPr>
          <w:rFonts w:ascii="Arial" w:eastAsia="Arial" w:hAnsi="Arial" w:cs="Arial"/>
          <w:color w:val="000000" w:themeColor="text1"/>
        </w:rPr>
        <w:t xml:space="preserve">del 29 de octubre </w:t>
      </w:r>
      <w:r w:rsidR="00A240E7" w:rsidRPr="001D441E">
        <w:rPr>
          <w:rFonts w:ascii="Arial" w:eastAsia="Arial" w:hAnsi="Arial" w:cs="Arial"/>
          <w:color w:val="000000" w:themeColor="text1"/>
        </w:rPr>
        <w:t>de 2024</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resolvió: </w:t>
      </w:r>
    </w:p>
    <w:p w14:paraId="493A519F" w14:textId="255E0F35" w:rsidR="00687A94" w:rsidRPr="001D441E" w:rsidRDefault="00D804AE" w:rsidP="001D441E">
      <w:pPr>
        <w:spacing w:line="360" w:lineRule="auto"/>
        <w:jc w:val="center"/>
        <w:rPr>
          <w:rFonts w:ascii="Arial" w:eastAsia="Calibri" w:hAnsi="Arial" w:cs="Arial"/>
        </w:rPr>
      </w:pPr>
      <w:r w:rsidRPr="00D804AE">
        <w:rPr>
          <w:rFonts w:ascii="Arial" w:eastAsia="Calibri" w:hAnsi="Arial" w:cs="Arial"/>
          <w:noProof/>
        </w:rPr>
        <w:drawing>
          <wp:inline distT="0" distB="0" distL="0" distR="0" wp14:anchorId="247A3D45" wp14:editId="488878EC">
            <wp:extent cx="5753903" cy="1409897"/>
            <wp:effectExtent l="0" t="0" r="0" b="0"/>
            <wp:docPr id="121154048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40481" name="Imagen 1" descr="Texto, Carta&#10;&#10;Descripción generada automáticamente"/>
                    <pic:cNvPicPr/>
                  </pic:nvPicPr>
                  <pic:blipFill>
                    <a:blip r:embed="rId11"/>
                    <a:stretch>
                      <a:fillRect/>
                    </a:stretch>
                  </pic:blipFill>
                  <pic:spPr>
                    <a:xfrm>
                      <a:off x="0" y="0"/>
                      <a:ext cx="5753903" cy="1409897"/>
                    </a:xfrm>
                    <a:prstGeom prst="rect">
                      <a:avLst/>
                    </a:prstGeom>
                  </pic:spPr>
                </pic:pic>
              </a:graphicData>
            </a:graphic>
          </wp:inline>
        </w:drawing>
      </w:r>
    </w:p>
    <w:p w14:paraId="6D32149B" w14:textId="42298F3F" w:rsidR="00851A2B" w:rsidRDefault="00D804AE" w:rsidP="001D441E">
      <w:pPr>
        <w:spacing w:line="360" w:lineRule="auto"/>
        <w:jc w:val="center"/>
        <w:rPr>
          <w:rFonts w:ascii="Arial" w:eastAsia="Calibri" w:hAnsi="Arial" w:cs="Arial"/>
        </w:rPr>
      </w:pPr>
      <w:r w:rsidRPr="00D804AE">
        <w:rPr>
          <w:rFonts w:ascii="Arial" w:eastAsia="Calibri" w:hAnsi="Arial" w:cs="Arial"/>
          <w:noProof/>
        </w:rPr>
        <w:drawing>
          <wp:inline distT="0" distB="0" distL="0" distR="0" wp14:anchorId="4F692F90" wp14:editId="27D22894">
            <wp:extent cx="5658640" cy="1409897"/>
            <wp:effectExtent l="0" t="0" r="0" b="0"/>
            <wp:docPr id="46186685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66856" name="Imagen 1" descr="Tabla&#10;&#10;Descripción generada automáticamente"/>
                    <pic:cNvPicPr/>
                  </pic:nvPicPr>
                  <pic:blipFill>
                    <a:blip r:embed="rId12"/>
                    <a:stretch>
                      <a:fillRect/>
                    </a:stretch>
                  </pic:blipFill>
                  <pic:spPr>
                    <a:xfrm>
                      <a:off x="0" y="0"/>
                      <a:ext cx="5658640" cy="1409897"/>
                    </a:xfrm>
                    <a:prstGeom prst="rect">
                      <a:avLst/>
                    </a:prstGeom>
                  </pic:spPr>
                </pic:pic>
              </a:graphicData>
            </a:graphic>
          </wp:inline>
        </w:drawing>
      </w:r>
    </w:p>
    <w:p w14:paraId="6C9688CF" w14:textId="1A9E1BD4" w:rsidR="00D804AE" w:rsidRDefault="00D804AE" w:rsidP="001D441E">
      <w:pPr>
        <w:spacing w:line="360" w:lineRule="auto"/>
        <w:jc w:val="center"/>
        <w:rPr>
          <w:rFonts w:ascii="Arial" w:eastAsia="Calibri" w:hAnsi="Arial" w:cs="Arial"/>
        </w:rPr>
      </w:pPr>
      <w:r w:rsidRPr="00D804AE">
        <w:rPr>
          <w:rFonts w:ascii="Arial" w:eastAsia="Calibri" w:hAnsi="Arial" w:cs="Arial"/>
          <w:noProof/>
        </w:rPr>
        <w:drawing>
          <wp:inline distT="0" distB="0" distL="0" distR="0" wp14:anchorId="3E9E4671" wp14:editId="200AEA56">
            <wp:extent cx="5668166" cy="3238952"/>
            <wp:effectExtent l="0" t="0" r="8890" b="0"/>
            <wp:docPr id="147134816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48160" name="Imagen 1" descr="Tabla&#10;&#10;Descripción generada automáticamente"/>
                    <pic:cNvPicPr/>
                  </pic:nvPicPr>
                  <pic:blipFill>
                    <a:blip r:embed="rId13"/>
                    <a:stretch>
                      <a:fillRect/>
                    </a:stretch>
                  </pic:blipFill>
                  <pic:spPr>
                    <a:xfrm>
                      <a:off x="0" y="0"/>
                      <a:ext cx="5668166" cy="3238952"/>
                    </a:xfrm>
                    <a:prstGeom prst="rect">
                      <a:avLst/>
                    </a:prstGeom>
                  </pic:spPr>
                </pic:pic>
              </a:graphicData>
            </a:graphic>
          </wp:inline>
        </w:drawing>
      </w:r>
    </w:p>
    <w:p w14:paraId="10449767" w14:textId="3CAFB01F" w:rsidR="00D804AE" w:rsidRPr="001D441E" w:rsidRDefault="00D804AE" w:rsidP="001D441E">
      <w:pPr>
        <w:spacing w:line="360" w:lineRule="auto"/>
        <w:jc w:val="center"/>
        <w:rPr>
          <w:rFonts w:ascii="Arial" w:eastAsia="Calibri" w:hAnsi="Arial" w:cs="Arial"/>
        </w:rPr>
      </w:pPr>
      <w:r w:rsidRPr="00D804AE">
        <w:rPr>
          <w:rFonts w:ascii="Arial" w:eastAsia="Calibri" w:hAnsi="Arial" w:cs="Arial"/>
          <w:noProof/>
        </w:rPr>
        <w:drawing>
          <wp:inline distT="0" distB="0" distL="0" distR="0" wp14:anchorId="3B0462F7" wp14:editId="102CF801">
            <wp:extent cx="5715798" cy="2553056"/>
            <wp:effectExtent l="0" t="0" r="0" b="0"/>
            <wp:docPr id="46065165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51658" name="Imagen 1" descr="Interfaz de usuario gráfica, Texto&#10;&#10;Descripción generada automáticamente"/>
                    <pic:cNvPicPr/>
                  </pic:nvPicPr>
                  <pic:blipFill>
                    <a:blip r:embed="rId14"/>
                    <a:stretch>
                      <a:fillRect/>
                    </a:stretch>
                  </pic:blipFill>
                  <pic:spPr>
                    <a:xfrm>
                      <a:off x="0" y="0"/>
                      <a:ext cx="5715798" cy="2553056"/>
                    </a:xfrm>
                    <a:prstGeom prst="rect">
                      <a:avLst/>
                    </a:prstGeom>
                  </pic:spPr>
                </pic:pic>
              </a:graphicData>
            </a:graphic>
          </wp:inline>
        </w:drawing>
      </w:r>
    </w:p>
    <w:p w14:paraId="2A52F9C6" w14:textId="4429F391" w:rsidR="00B0461E" w:rsidRPr="001D441E" w:rsidRDefault="00CA5C4F" w:rsidP="001D441E">
      <w:pPr>
        <w:spacing w:line="360" w:lineRule="auto"/>
        <w:rPr>
          <w:rFonts w:ascii="Arial" w:eastAsia="Calibri" w:hAnsi="Arial" w:cs="Arial"/>
        </w:rPr>
      </w:pPr>
      <w:r w:rsidRPr="001D441E">
        <w:rPr>
          <w:rFonts w:ascii="Arial" w:eastAsia="Calibri" w:hAnsi="Arial" w:cs="Arial"/>
        </w:rPr>
        <w:t xml:space="preserve">Lo anterior, con fundamento en lo siguiente: </w:t>
      </w:r>
      <w:r w:rsidR="00B0461E">
        <w:rPr>
          <w:rFonts w:ascii="Arial" w:eastAsia="Calibri" w:hAnsi="Arial" w:cs="Arial"/>
        </w:rPr>
        <w:br/>
      </w:r>
    </w:p>
    <w:p w14:paraId="4BABB09D" w14:textId="616896CF" w:rsidR="001D441E" w:rsidRPr="00392E46" w:rsidRDefault="004364D5"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1B5628" w:rsidRPr="00392E46">
        <w:rPr>
          <w:rFonts w:ascii="Arial" w:eastAsia="Calibri" w:hAnsi="Arial" w:cs="Arial"/>
          <w:i/>
          <w:iCs/>
          <w:sz w:val="20"/>
          <w:szCs w:val="20"/>
        </w:rPr>
        <w:t xml:space="preserve">observa el Despacho que, el primer elemento para que se configure la responsabilidad patrimonial del Estado, esto es, el daño, se encuentra acreditado, pues, al interior del proceso logró demostrarse que, el día 02 de octubre de 2012, el señor </w:t>
      </w:r>
      <w:proofErr w:type="spellStart"/>
      <w:r w:rsidR="001B5628" w:rsidRPr="00392E46">
        <w:rPr>
          <w:rFonts w:ascii="Arial" w:eastAsia="Calibri" w:hAnsi="Arial" w:cs="Arial"/>
          <w:i/>
          <w:iCs/>
          <w:sz w:val="20"/>
          <w:szCs w:val="20"/>
        </w:rPr>
        <w:t>Olfer</w:t>
      </w:r>
      <w:proofErr w:type="spellEnd"/>
      <w:r w:rsidR="001B5628" w:rsidRPr="00392E46">
        <w:rPr>
          <w:rFonts w:ascii="Arial" w:eastAsia="Calibri" w:hAnsi="Arial" w:cs="Arial"/>
          <w:i/>
          <w:iCs/>
          <w:sz w:val="20"/>
          <w:szCs w:val="20"/>
        </w:rPr>
        <w:t xml:space="preserve"> Iván Dorado, sufrió un accidente de tránsito el cual desencadenó en un pérdida de capacidad laboral del 29% por diagnósticos de otros vértigos periféricos, hipoacusia conductiva y neurosensorial – bilateral, otros trastornos de los meniscos, traumatismo por aplastamiento del cráneo, según certificado emitido por la Junta Regional de calificación de invalidez del Valle del Cauca</w:t>
      </w:r>
      <w:r w:rsidR="001D441E" w:rsidRPr="00392E46">
        <w:rPr>
          <w:rFonts w:ascii="Arial" w:eastAsia="Calibri" w:hAnsi="Arial" w:cs="Arial"/>
          <w:i/>
          <w:iCs/>
          <w:sz w:val="20"/>
          <w:szCs w:val="20"/>
        </w:rPr>
        <w:t xml:space="preserve">. </w:t>
      </w:r>
    </w:p>
    <w:p w14:paraId="1876BF0E" w14:textId="77777777" w:rsidR="001D441E" w:rsidRPr="00392E46" w:rsidRDefault="001D441E" w:rsidP="00363E9E">
      <w:pPr>
        <w:spacing w:line="276" w:lineRule="auto"/>
        <w:ind w:left="567" w:right="567"/>
        <w:jc w:val="both"/>
        <w:rPr>
          <w:rFonts w:ascii="Arial" w:eastAsia="Calibri" w:hAnsi="Arial" w:cs="Arial"/>
          <w:i/>
          <w:iCs/>
          <w:sz w:val="20"/>
          <w:szCs w:val="20"/>
        </w:rPr>
      </w:pPr>
    </w:p>
    <w:p w14:paraId="4C4F4E31" w14:textId="396891BB" w:rsidR="001B5628" w:rsidRPr="00392E46" w:rsidRDefault="001B5628"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7E86A222" w14:textId="77777777" w:rsidR="001B5628" w:rsidRPr="00392E46" w:rsidRDefault="001B5628" w:rsidP="00363E9E">
      <w:pPr>
        <w:spacing w:line="276" w:lineRule="auto"/>
        <w:ind w:left="567" w:right="567"/>
        <w:jc w:val="both"/>
        <w:rPr>
          <w:rFonts w:ascii="Arial" w:eastAsia="Calibri" w:hAnsi="Arial" w:cs="Arial"/>
          <w:i/>
          <w:iCs/>
          <w:sz w:val="20"/>
          <w:szCs w:val="20"/>
        </w:rPr>
      </w:pPr>
    </w:p>
    <w:p w14:paraId="1E548638" w14:textId="198C7374" w:rsidR="001B5628" w:rsidRPr="00392E46" w:rsidRDefault="004364D5"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A</w:t>
      </w:r>
      <w:r w:rsidR="001B5628" w:rsidRPr="00392E46">
        <w:rPr>
          <w:rFonts w:ascii="Arial" w:eastAsia="Calibri" w:hAnsi="Arial" w:cs="Arial"/>
          <w:i/>
          <w:iCs/>
          <w:sz w:val="20"/>
          <w:szCs w:val="20"/>
        </w:rPr>
        <w:t xml:space="preserve">l proceso fue arribado el informe de accidente de tránsito que consignó como hipótesis del accidente lo siguiente: “... obra en construcción </w:t>
      </w:r>
      <w:r w:rsidR="001B5628" w:rsidRPr="00392E46">
        <w:rPr>
          <w:rFonts w:ascii="Arial" w:eastAsia="Calibri" w:hAnsi="Arial" w:cs="Arial"/>
          <w:b/>
          <w:bCs/>
          <w:i/>
          <w:iCs/>
          <w:sz w:val="20"/>
          <w:szCs w:val="20"/>
        </w:rPr>
        <w:t>sin señales</w:t>
      </w:r>
      <w:r w:rsidR="001B5628" w:rsidRPr="00392E46">
        <w:rPr>
          <w:rFonts w:ascii="Arial" w:eastAsia="Calibri" w:hAnsi="Arial" w:cs="Arial"/>
          <w:i/>
          <w:iCs/>
          <w:sz w:val="20"/>
          <w:szCs w:val="20"/>
        </w:rPr>
        <w:t xml:space="preserve">. El encargado de la obra: Rover </w:t>
      </w:r>
      <w:proofErr w:type="spellStart"/>
      <w:r w:rsidR="001B5628" w:rsidRPr="00392E46">
        <w:rPr>
          <w:rFonts w:ascii="Arial" w:eastAsia="Calibri" w:hAnsi="Arial" w:cs="Arial"/>
          <w:i/>
          <w:iCs/>
          <w:sz w:val="20"/>
          <w:szCs w:val="20"/>
        </w:rPr>
        <w:t>ormiga</w:t>
      </w:r>
      <w:proofErr w:type="spellEnd"/>
      <w:r w:rsidR="001B5628" w:rsidRPr="00392E46">
        <w:rPr>
          <w:rFonts w:ascii="Arial" w:eastAsia="Calibri" w:hAnsi="Arial" w:cs="Arial"/>
          <w:i/>
          <w:iCs/>
          <w:sz w:val="20"/>
          <w:szCs w:val="20"/>
        </w:rPr>
        <w:t xml:space="preserve"> (sic) CC 10304011 Jefe división acueducto Popayán, al llegar al lugar no tenían personas indicando sobre la vía </w:t>
      </w:r>
      <w:r w:rsidR="001B5628" w:rsidRPr="00392E46">
        <w:rPr>
          <w:rFonts w:ascii="Arial" w:eastAsia="Calibri" w:hAnsi="Arial" w:cs="Arial"/>
          <w:b/>
          <w:bCs/>
          <w:i/>
          <w:iCs/>
          <w:sz w:val="20"/>
          <w:szCs w:val="20"/>
        </w:rPr>
        <w:t>ni señales de desviación</w:t>
      </w:r>
      <w:r w:rsidR="001B5628" w:rsidRPr="00392E46">
        <w:rPr>
          <w:rFonts w:ascii="Arial" w:eastAsia="Calibri" w:hAnsi="Arial" w:cs="Arial"/>
          <w:i/>
          <w:iCs/>
          <w:sz w:val="20"/>
          <w:szCs w:val="20"/>
        </w:rPr>
        <w:t>…” (resaltado del despacho)</w:t>
      </w:r>
    </w:p>
    <w:p w14:paraId="57B24DE4" w14:textId="77777777" w:rsidR="001D441E" w:rsidRPr="00392E46" w:rsidRDefault="001D441E" w:rsidP="00363E9E">
      <w:pPr>
        <w:spacing w:line="276" w:lineRule="auto"/>
        <w:ind w:left="567" w:right="567"/>
        <w:jc w:val="both"/>
        <w:rPr>
          <w:rFonts w:ascii="Arial" w:eastAsia="Calibri" w:hAnsi="Arial" w:cs="Arial"/>
          <w:i/>
          <w:iCs/>
          <w:sz w:val="20"/>
          <w:szCs w:val="20"/>
        </w:rPr>
      </w:pPr>
    </w:p>
    <w:p w14:paraId="5FDB225F" w14:textId="63681311" w:rsidR="001B5628" w:rsidRPr="00392E46" w:rsidRDefault="001B5628"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A04A43" w:rsidRPr="00392E46">
        <w:rPr>
          <w:rFonts w:ascii="Arial" w:eastAsia="Calibri" w:hAnsi="Arial" w:cs="Arial"/>
          <w:i/>
          <w:iCs/>
          <w:sz w:val="20"/>
          <w:szCs w:val="20"/>
        </w:rPr>
        <w:t>E</w:t>
      </w:r>
      <w:r w:rsidRPr="00392E46">
        <w:rPr>
          <w:rFonts w:ascii="Arial" w:eastAsia="Calibri" w:hAnsi="Arial" w:cs="Arial"/>
          <w:i/>
          <w:iCs/>
          <w:sz w:val="20"/>
          <w:szCs w:val="20"/>
        </w:rPr>
        <w:t xml:space="preserve">n la etapa probatoria se surtió interrogatorio de parte al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que, de forma consistente con el escrito de la demanda, manifestó la vía por la cual se desplazaba hacia el Barrio La Paz está compuesta de dos carriles, y que, el día del accidente, uno de los carriles fue habilitado para transitar en doble vía, sin que hubiese señalización alguna que advirtiera sobre tal situación</w:t>
      </w:r>
      <w:r w:rsidR="00A04A43" w:rsidRPr="00392E46">
        <w:rPr>
          <w:rFonts w:ascii="Arial" w:eastAsia="Calibri" w:hAnsi="Arial" w:cs="Arial"/>
          <w:i/>
          <w:iCs/>
          <w:sz w:val="20"/>
          <w:szCs w:val="20"/>
        </w:rPr>
        <w:t xml:space="preserve"> (…)</w:t>
      </w:r>
    </w:p>
    <w:p w14:paraId="4A51997E" w14:textId="77777777" w:rsidR="004364D5" w:rsidRPr="00392E46" w:rsidRDefault="004364D5" w:rsidP="00363E9E">
      <w:pPr>
        <w:spacing w:line="276" w:lineRule="auto"/>
        <w:ind w:left="567" w:right="567"/>
        <w:jc w:val="both"/>
        <w:rPr>
          <w:rFonts w:ascii="Arial" w:eastAsia="Calibri" w:hAnsi="Arial" w:cs="Arial"/>
          <w:i/>
          <w:iCs/>
          <w:sz w:val="20"/>
          <w:szCs w:val="20"/>
        </w:rPr>
      </w:pPr>
    </w:p>
    <w:p w14:paraId="27BA4B6D" w14:textId="77777777" w:rsidR="004364D5" w:rsidRPr="00392E46" w:rsidRDefault="004364D5"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Asimismo, el señor Jhon </w:t>
      </w:r>
      <w:proofErr w:type="spellStart"/>
      <w:r w:rsidRPr="00392E46">
        <w:rPr>
          <w:rFonts w:ascii="Arial" w:eastAsia="Calibri" w:hAnsi="Arial" w:cs="Arial"/>
          <w:i/>
          <w:iCs/>
          <w:sz w:val="20"/>
          <w:szCs w:val="20"/>
        </w:rPr>
        <w:t>Elver</w:t>
      </w:r>
      <w:proofErr w:type="spellEnd"/>
      <w:r w:rsidRPr="00392E46">
        <w:rPr>
          <w:rFonts w:ascii="Arial" w:eastAsia="Calibri" w:hAnsi="Arial" w:cs="Arial"/>
          <w:i/>
          <w:iCs/>
          <w:sz w:val="20"/>
          <w:szCs w:val="20"/>
        </w:rPr>
        <w:t xml:space="preserve"> Obando Peña quien manifestó estar a aproximadamente a 20 metros de distancia cuando ocurrió el siniestro y la señora Ana </w:t>
      </w:r>
      <w:proofErr w:type="spellStart"/>
      <w:r w:rsidRPr="00392E46">
        <w:rPr>
          <w:rFonts w:ascii="Arial" w:eastAsia="Calibri" w:hAnsi="Arial" w:cs="Arial"/>
          <w:i/>
          <w:iCs/>
          <w:sz w:val="20"/>
          <w:szCs w:val="20"/>
        </w:rPr>
        <w:t>Deyba</w:t>
      </w:r>
      <w:proofErr w:type="spellEnd"/>
      <w:r w:rsidRPr="00392E46">
        <w:rPr>
          <w:rFonts w:ascii="Arial" w:eastAsia="Calibri" w:hAnsi="Arial" w:cs="Arial"/>
          <w:i/>
          <w:iCs/>
          <w:sz w:val="20"/>
          <w:szCs w:val="20"/>
        </w:rPr>
        <w:t xml:space="preserve"> Muñoz </w:t>
      </w:r>
      <w:proofErr w:type="spellStart"/>
      <w:r w:rsidRPr="00392E46">
        <w:rPr>
          <w:rFonts w:ascii="Arial" w:eastAsia="Calibri" w:hAnsi="Arial" w:cs="Arial"/>
          <w:i/>
          <w:iCs/>
          <w:sz w:val="20"/>
          <w:szCs w:val="20"/>
        </w:rPr>
        <w:t>Muñoz</w:t>
      </w:r>
      <w:proofErr w:type="spellEnd"/>
      <w:r w:rsidRPr="00392E46">
        <w:rPr>
          <w:rFonts w:ascii="Arial" w:eastAsia="Calibri" w:hAnsi="Arial" w:cs="Arial"/>
          <w:i/>
          <w:iCs/>
          <w:sz w:val="20"/>
          <w:szCs w:val="20"/>
        </w:rPr>
        <w:t xml:space="preserve"> quien indicó haber arribado al lugar minutos después, fueron enfáticos en referir que no había señalización alguna en el sector. </w:t>
      </w:r>
    </w:p>
    <w:p w14:paraId="66085EEC" w14:textId="2A0EA871" w:rsidR="004364D5" w:rsidRPr="00392E46" w:rsidRDefault="005E7B55"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w:t>
      </w:r>
      <w:r w:rsidR="004364D5" w:rsidRPr="00392E46">
        <w:rPr>
          <w:rFonts w:ascii="Arial" w:eastAsia="Calibri" w:hAnsi="Arial" w:cs="Arial"/>
          <w:i/>
          <w:iCs/>
          <w:sz w:val="20"/>
          <w:szCs w:val="20"/>
        </w:rPr>
        <w:t xml:space="preserve"> De verdad que no había señalización porque se estaba haciendo una obra ahí en el acueducto</w:t>
      </w:r>
      <w:r w:rsidRPr="00392E46">
        <w:rPr>
          <w:rFonts w:ascii="Arial" w:eastAsia="Calibri" w:hAnsi="Arial" w:cs="Arial"/>
          <w:i/>
          <w:iCs/>
          <w:sz w:val="20"/>
          <w:szCs w:val="20"/>
        </w:rPr>
        <w:t xml:space="preserve"> (…) </w:t>
      </w:r>
      <w:r w:rsidR="004364D5" w:rsidRPr="00392E46">
        <w:rPr>
          <w:rFonts w:ascii="Arial" w:eastAsia="Calibri" w:hAnsi="Arial" w:cs="Arial"/>
          <w:i/>
          <w:iCs/>
          <w:sz w:val="20"/>
          <w:szCs w:val="20"/>
        </w:rPr>
        <w:t xml:space="preserve">Solo andaban, subían y bajaban. Y salían e ingresaban busetas a La Paz por un solo carril. O sea, el de subida…”. </w:t>
      </w:r>
    </w:p>
    <w:p w14:paraId="0FF0E044" w14:textId="77777777" w:rsidR="004364D5" w:rsidRPr="00392E46" w:rsidRDefault="004364D5" w:rsidP="00363E9E">
      <w:pPr>
        <w:spacing w:line="276" w:lineRule="auto"/>
        <w:ind w:left="567" w:right="567"/>
        <w:jc w:val="both"/>
        <w:rPr>
          <w:rFonts w:ascii="Arial" w:eastAsia="Calibri" w:hAnsi="Arial" w:cs="Arial"/>
          <w:i/>
          <w:iCs/>
          <w:sz w:val="20"/>
          <w:szCs w:val="20"/>
        </w:rPr>
      </w:pPr>
    </w:p>
    <w:p w14:paraId="690EF8BE" w14:textId="66823DFE" w:rsidR="004364D5" w:rsidRPr="00392E46" w:rsidRDefault="004364D5"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Mientras que el señor Jhon </w:t>
      </w:r>
      <w:proofErr w:type="spellStart"/>
      <w:r w:rsidRPr="00392E46">
        <w:rPr>
          <w:rFonts w:ascii="Arial" w:eastAsia="Calibri" w:hAnsi="Arial" w:cs="Arial"/>
          <w:i/>
          <w:iCs/>
          <w:sz w:val="20"/>
          <w:szCs w:val="20"/>
        </w:rPr>
        <w:t>Elver</w:t>
      </w:r>
      <w:proofErr w:type="spellEnd"/>
      <w:r w:rsidRPr="00392E46">
        <w:rPr>
          <w:rFonts w:ascii="Arial" w:eastAsia="Calibri" w:hAnsi="Arial" w:cs="Arial"/>
          <w:i/>
          <w:iCs/>
          <w:sz w:val="20"/>
          <w:szCs w:val="20"/>
        </w:rPr>
        <w:t xml:space="preserve"> Obando Peña señaló:</w:t>
      </w:r>
      <w:r w:rsidR="005E7B55" w:rsidRPr="00392E46">
        <w:rPr>
          <w:rFonts w:ascii="Arial" w:eastAsia="Calibri" w:hAnsi="Arial" w:cs="Arial"/>
          <w:i/>
          <w:iCs/>
          <w:sz w:val="20"/>
          <w:szCs w:val="20"/>
        </w:rPr>
        <w:t>(…)</w:t>
      </w:r>
      <w:r w:rsidRPr="00392E46">
        <w:rPr>
          <w:rFonts w:ascii="Arial" w:eastAsia="Calibri" w:hAnsi="Arial" w:cs="Arial"/>
          <w:i/>
          <w:iCs/>
          <w:sz w:val="20"/>
          <w:szCs w:val="20"/>
        </w:rPr>
        <w:t xml:space="preserve"> empiezo a ver que los colectivos y los buses y los carros empiezan a bajar en contravía de La Paz. </w:t>
      </w:r>
      <w:r w:rsidR="005E7B55" w:rsidRPr="00392E46">
        <w:rPr>
          <w:rFonts w:ascii="Arial" w:eastAsia="Calibri" w:hAnsi="Arial" w:cs="Arial"/>
          <w:i/>
          <w:iCs/>
          <w:sz w:val="20"/>
          <w:szCs w:val="20"/>
        </w:rPr>
        <w:t>(…)</w:t>
      </w:r>
      <w:r w:rsidRPr="00392E46">
        <w:rPr>
          <w:rFonts w:ascii="Arial" w:eastAsia="Calibri" w:hAnsi="Arial" w:cs="Arial"/>
          <w:i/>
          <w:iCs/>
          <w:sz w:val="20"/>
          <w:szCs w:val="20"/>
        </w:rPr>
        <w:t xml:space="preserve"> no señalizan, no ponen gente a desviar, no ponen gente a nada</w:t>
      </w:r>
      <w:r w:rsidR="005E7B55" w:rsidRPr="00392E46">
        <w:rPr>
          <w:rFonts w:ascii="Arial" w:eastAsia="Calibri" w:hAnsi="Arial" w:cs="Arial"/>
          <w:i/>
          <w:iCs/>
          <w:sz w:val="20"/>
          <w:szCs w:val="20"/>
        </w:rPr>
        <w:t xml:space="preserve"> (…)</w:t>
      </w:r>
      <w:r w:rsidR="00C20EE0" w:rsidRPr="00392E46">
        <w:rPr>
          <w:rFonts w:ascii="Arial" w:eastAsia="Calibri" w:hAnsi="Arial" w:cs="Arial"/>
          <w:i/>
          <w:iCs/>
          <w:sz w:val="20"/>
          <w:szCs w:val="20"/>
        </w:rPr>
        <w:t xml:space="preserve"> Que yo sepa, no, no vi señalización, no vi a nadie desviando o con las paletas (…) no había señalización (…)</w:t>
      </w:r>
    </w:p>
    <w:p w14:paraId="66BE0BEE" w14:textId="77777777" w:rsidR="001B5628" w:rsidRPr="00392E46" w:rsidRDefault="001B5628" w:rsidP="00363E9E">
      <w:pPr>
        <w:spacing w:line="276" w:lineRule="auto"/>
        <w:ind w:left="567" w:right="567"/>
        <w:jc w:val="both"/>
        <w:rPr>
          <w:rFonts w:ascii="Arial" w:eastAsia="Calibri" w:hAnsi="Arial" w:cs="Arial"/>
          <w:i/>
          <w:iCs/>
          <w:sz w:val="20"/>
          <w:szCs w:val="20"/>
        </w:rPr>
      </w:pPr>
    </w:p>
    <w:p w14:paraId="5E2FEC6F" w14:textId="317F175D" w:rsidR="001B5628" w:rsidRPr="00392E46" w:rsidRDefault="0062246F"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De otro lado, el único testigo que manifestó que la obra estaba debidamente señalizada, fue el señor Robert Hormiga, quien, para la época de los hechos se desempeñaba como contratista de la entidad demandada y se encontraba a cargo de la obra, </w:t>
      </w:r>
      <w:r w:rsidRPr="00392E46">
        <w:rPr>
          <w:rFonts w:ascii="Arial" w:eastAsia="Calibri" w:hAnsi="Arial" w:cs="Arial"/>
          <w:b/>
          <w:bCs/>
          <w:i/>
          <w:iCs/>
          <w:sz w:val="20"/>
          <w:szCs w:val="20"/>
          <w:u w:val="single"/>
        </w:rPr>
        <w:t>razones amplias para considerar que la imparcialidad de su testimonio se ve afectada</w:t>
      </w:r>
      <w:r w:rsidRPr="00392E46">
        <w:rPr>
          <w:rFonts w:ascii="Arial" w:eastAsia="Calibri" w:hAnsi="Arial" w:cs="Arial"/>
          <w:i/>
          <w:iCs/>
          <w:sz w:val="20"/>
          <w:szCs w:val="20"/>
        </w:rPr>
        <w:t xml:space="preserve"> y, en todo caso, su dicho no fue respaldado por ningún otro medio probatorio. </w:t>
      </w:r>
      <w:r w:rsidRPr="00664E8B">
        <w:rPr>
          <w:rFonts w:ascii="Arial" w:eastAsia="Calibri" w:hAnsi="Arial" w:cs="Arial"/>
          <w:sz w:val="20"/>
          <w:szCs w:val="20"/>
        </w:rPr>
        <w:t>(Resaltado y negritas fuera del texto original)</w:t>
      </w:r>
    </w:p>
    <w:p w14:paraId="6AD52238" w14:textId="77777777" w:rsidR="0062246F" w:rsidRPr="00392E46" w:rsidRDefault="0062246F" w:rsidP="00363E9E">
      <w:pPr>
        <w:spacing w:line="276" w:lineRule="auto"/>
        <w:ind w:left="567" w:right="567"/>
        <w:jc w:val="both"/>
        <w:rPr>
          <w:rFonts w:ascii="Arial" w:eastAsia="Calibri" w:hAnsi="Arial" w:cs="Arial"/>
          <w:i/>
          <w:iCs/>
          <w:sz w:val="20"/>
          <w:szCs w:val="20"/>
        </w:rPr>
      </w:pPr>
    </w:p>
    <w:p w14:paraId="602C5A48" w14:textId="77777777" w:rsidR="0024599F" w:rsidRPr="00392E46" w:rsidRDefault="0024599F"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Para el Juzgado es claro que el día 02 de octubre de 2012, en la calle 70, a la altura del Sena Norte de la Ciudad de Popayán, la empresa de Acueducto y Alcantarillado de Popayán estaba realizando una obra sobre un carril de la vía, razón por la cual cerró la vía intervenida y habilitó para transitar, en dos sentidos, el carril que no estaba siendo intervenido y, por lo menos, por el acceso que de la glorieta conduce al Barrio la Paz no había señalización alguna, situación ésta a todas luces anómala, por cuanto la entidad que ejecutaba la obra no ubicó las señales necesarias para prevenir a los usuarios y transeúntes sobre las alteraciones y variaciones que se efectuarían sobre la vía (…)</w:t>
      </w:r>
    </w:p>
    <w:p w14:paraId="5C540867" w14:textId="77777777" w:rsidR="0024599F" w:rsidRPr="00392E46" w:rsidRDefault="0024599F" w:rsidP="00363E9E">
      <w:pPr>
        <w:spacing w:line="276" w:lineRule="auto"/>
        <w:ind w:left="567" w:right="567"/>
        <w:jc w:val="both"/>
        <w:rPr>
          <w:rFonts w:ascii="Arial" w:eastAsia="Calibri" w:hAnsi="Arial" w:cs="Arial"/>
          <w:i/>
          <w:iCs/>
          <w:sz w:val="20"/>
          <w:szCs w:val="20"/>
        </w:rPr>
      </w:pPr>
    </w:p>
    <w:p w14:paraId="79748853" w14:textId="256384B4" w:rsidR="001D441E" w:rsidRPr="00392E46" w:rsidRDefault="0024599F" w:rsidP="00363E9E">
      <w:pPr>
        <w:spacing w:line="276"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Bajo este hilo conductor no cabe duda que la negligente actuación del Acueducto y Alcantarillado de Popayán fue significativo en el accidente sufrido por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sin embargo, no es menos cierto que la conducta del demandante contribuyó con la producción del daño, pues, causa extrañeza que en una vía recta o semicurva, plana, en buenas condiciones y sin reparos sobre la iluminación, como la que fue descrita por el mismo demandante y los demás intervinientes, el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no se haya percatado mínimamente de la presencia del vehículo de transporte público y con ello hubiese intentado esquivarlo, máxime cuando otra </w:t>
      </w:r>
      <w:r w:rsidRPr="00392E46">
        <w:rPr>
          <w:rFonts w:ascii="Arial" w:eastAsia="Calibri" w:hAnsi="Arial" w:cs="Arial"/>
          <w:i/>
          <w:iCs/>
          <w:sz w:val="20"/>
          <w:szCs w:val="20"/>
        </w:rPr>
        <w:lastRenderedPageBreak/>
        <w:t xml:space="preserve">persona (testigo Jhon </w:t>
      </w:r>
      <w:proofErr w:type="spellStart"/>
      <w:r w:rsidRPr="00392E46">
        <w:rPr>
          <w:rFonts w:ascii="Arial" w:eastAsia="Calibri" w:hAnsi="Arial" w:cs="Arial"/>
          <w:i/>
          <w:iCs/>
          <w:sz w:val="20"/>
          <w:szCs w:val="20"/>
        </w:rPr>
        <w:t>Elver</w:t>
      </w:r>
      <w:proofErr w:type="spellEnd"/>
      <w:r w:rsidRPr="00392E46">
        <w:rPr>
          <w:rFonts w:ascii="Arial" w:eastAsia="Calibri" w:hAnsi="Arial" w:cs="Arial"/>
          <w:i/>
          <w:iCs/>
          <w:sz w:val="20"/>
          <w:szCs w:val="20"/>
        </w:rPr>
        <w:t xml:space="preserve"> Obando Peña), que se ubicaba a 20 metros de distancia del siniestro, sí lo pudo observar. </w:t>
      </w:r>
      <w:r w:rsidRPr="00392E46">
        <w:rPr>
          <w:rFonts w:ascii="Arial" w:eastAsia="Calibri" w:hAnsi="Arial" w:cs="Arial"/>
          <w:b/>
          <w:bCs/>
          <w:i/>
          <w:iCs/>
          <w:sz w:val="20"/>
          <w:szCs w:val="20"/>
          <w:u w:val="single"/>
        </w:rPr>
        <w:t>A criterio del Despacho, tal situación denota una falta de cuidado en la realización de una actividad peligrosa</w:t>
      </w:r>
      <w:r w:rsidRPr="00392E46">
        <w:rPr>
          <w:rFonts w:ascii="Arial" w:eastAsia="Calibri" w:hAnsi="Arial" w:cs="Arial"/>
          <w:i/>
          <w:iCs/>
          <w:sz w:val="20"/>
          <w:szCs w:val="20"/>
        </w:rPr>
        <w:t>, que, para el concreto no debe ser considerado como un eximente de responsabilidad, sino más bien como un elemento que contribuyó a incrementar el daño que se le ocasionó a la víctima, por lo cual considera el Despacho que en el presente caso se configuró una concurrencia de culpas que reduce el quantum indemnizatorio para los demandantes en un 50%.</w:t>
      </w:r>
      <w:r w:rsidR="001D441E" w:rsidRPr="00392E46">
        <w:rPr>
          <w:rFonts w:ascii="Arial" w:eastAsia="Calibri" w:hAnsi="Arial" w:cs="Arial"/>
          <w:i/>
          <w:iCs/>
          <w:sz w:val="20"/>
          <w:szCs w:val="20"/>
        </w:rPr>
        <w:t xml:space="preserve"> </w:t>
      </w:r>
      <w:r w:rsidR="00392E46" w:rsidRPr="00363E9E">
        <w:rPr>
          <w:rFonts w:ascii="Arial" w:eastAsia="Calibri" w:hAnsi="Arial" w:cs="Arial"/>
          <w:sz w:val="20"/>
          <w:szCs w:val="20"/>
        </w:rPr>
        <w:t>(Resaltado y negritas fuera del texto original)</w:t>
      </w:r>
    </w:p>
    <w:p w14:paraId="62415B7E" w14:textId="77777777" w:rsidR="00687A94" w:rsidRDefault="00687A94" w:rsidP="001D441E">
      <w:pPr>
        <w:spacing w:line="360" w:lineRule="auto"/>
        <w:rPr>
          <w:rFonts w:ascii="Arial" w:eastAsia="Calibri" w:hAnsi="Arial" w:cs="Arial"/>
        </w:rPr>
      </w:pPr>
    </w:p>
    <w:p w14:paraId="79FD4BE3" w14:textId="71BFAF86" w:rsidR="00687A94" w:rsidRDefault="00B0461E" w:rsidP="00C02556">
      <w:pPr>
        <w:spacing w:line="360" w:lineRule="auto"/>
        <w:jc w:val="both"/>
        <w:rPr>
          <w:rFonts w:ascii="Arial" w:eastAsia="Calibri" w:hAnsi="Arial" w:cs="Arial"/>
        </w:rPr>
      </w:pPr>
      <w:r>
        <w:rPr>
          <w:rFonts w:ascii="Arial" w:eastAsia="Calibri" w:hAnsi="Arial" w:cs="Arial"/>
        </w:rPr>
        <w:t xml:space="preserve">Frente al planteamiento del </w:t>
      </w:r>
      <w:r w:rsidRPr="00CF5D9D">
        <w:rPr>
          <w:rFonts w:ascii="Arial" w:eastAsia="Calibri" w:hAnsi="Arial" w:cs="Arial"/>
          <w:i/>
          <w:iCs/>
        </w:rPr>
        <w:t>a quo</w:t>
      </w:r>
      <w:r>
        <w:rPr>
          <w:rFonts w:ascii="Arial" w:eastAsia="Calibri" w:hAnsi="Arial" w:cs="Arial"/>
        </w:rPr>
        <w:t>, es necesario manifestar que el despacho incur</w:t>
      </w:r>
      <w:r w:rsidR="00A72C7A">
        <w:rPr>
          <w:rFonts w:ascii="Arial" w:eastAsia="Calibri" w:hAnsi="Arial" w:cs="Arial"/>
        </w:rPr>
        <w:t>rió</w:t>
      </w:r>
      <w:r>
        <w:rPr>
          <w:rFonts w:ascii="Arial" w:eastAsia="Calibri" w:hAnsi="Arial" w:cs="Arial"/>
        </w:rPr>
        <w:t xml:space="preserve"> en un yerro al </w:t>
      </w:r>
      <w:r w:rsidR="00CF5D9D">
        <w:rPr>
          <w:rFonts w:ascii="Arial" w:eastAsia="Calibri" w:hAnsi="Arial" w:cs="Arial"/>
        </w:rPr>
        <w:t xml:space="preserve">declarar </w:t>
      </w:r>
      <w:r w:rsidR="0024599F">
        <w:rPr>
          <w:rFonts w:ascii="Arial" w:eastAsia="Calibri" w:hAnsi="Arial" w:cs="Arial"/>
        </w:rPr>
        <w:t xml:space="preserve">administrativa y </w:t>
      </w:r>
      <w:r w:rsidR="00A72C7A">
        <w:rPr>
          <w:rFonts w:ascii="Arial" w:eastAsia="Calibri" w:hAnsi="Arial" w:cs="Arial"/>
        </w:rPr>
        <w:t>patrimonialmente responsable a</w:t>
      </w:r>
      <w:r w:rsidR="0024599F">
        <w:rPr>
          <w:rFonts w:ascii="Arial" w:eastAsia="Calibri" w:hAnsi="Arial" w:cs="Arial"/>
        </w:rPr>
        <w:t xml:space="preserve"> la Empresa de Acueducto y </w:t>
      </w:r>
      <w:r w:rsidR="00392E46">
        <w:rPr>
          <w:rFonts w:ascii="Arial" w:eastAsia="Calibri" w:hAnsi="Arial" w:cs="Arial"/>
        </w:rPr>
        <w:t>A</w:t>
      </w:r>
      <w:r w:rsidR="0024599F">
        <w:rPr>
          <w:rFonts w:ascii="Arial" w:eastAsia="Calibri" w:hAnsi="Arial" w:cs="Arial"/>
        </w:rPr>
        <w:t>lcantarillado de Popayán, por cuanto</w:t>
      </w:r>
      <w:r w:rsidR="00A72C7A">
        <w:rPr>
          <w:rFonts w:ascii="Arial" w:eastAsia="Calibri" w:hAnsi="Arial" w:cs="Arial"/>
        </w:rPr>
        <w:t xml:space="preserve"> en el proceso quedó acreditada la</w:t>
      </w:r>
      <w:r w:rsidR="002678F4">
        <w:rPr>
          <w:rFonts w:ascii="Arial" w:eastAsia="Calibri" w:hAnsi="Arial" w:cs="Arial"/>
        </w:rPr>
        <w:t xml:space="preserve"> existencia de señalización en el tramo de la vía en donde ocurrieron los hechos y, porque se presentó en el caso una</w:t>
      </w:r>
      <w:r w:rsidR="00A72C7A">
        <w:rPr>
          <w:rFonts w:ascii="Arial" w:eastAsia="Calibri" w:hAnsi="Arial" w:cs="Arial"/>
        </w:rPr>
        <w:t xml:space="preserve"> intervención determinante de </w:t>
      </w:r>
      <w:r w:rsidR="00AF364A">
        <w:rPr>
          <w:rFonts w:ascii="Arial" w:eastAsia="Calibri" w:hAnsi="Arial" w:cs="Arial"/>
        </w:rPr>
        <w:t>la víctima</w:t>
      </w:r>
      <w:r w:rsidR="00A72C7A">
        <w:rPr>
          <w:rFonts w:ascii="Arial" w:eastAsia="Calibri" w:hAnsi="Arial" w:cs="Arial"/>
        </w:rPr>
        <w:t xml:space="preserve"> en el hecho generador del daño, lo cual, permite exonerar de cualquier responsabilidad a</w:t>
      </w:r>
      <w:r w:rsidR="00D83B14">
        <w:rPr>
          <w:rFonts w:ascii="Arial" w:eastAsia="Calibri" w:hAnsi="Arial" w:cs="Arial"/>
        </w:rPr>
        <w:t xml:space="preserve"> </w:t>
      </w:r>
      <w:r w:rsidR="00A72C7A">
        <w:rPr>
          <w:rFonts w:ascii="Arial" w:eastAsia="Calibri" w:hAnsi="Arial" w:cs="Arial"/>
        </w:rPr>
        <w:t>l</w:t>
      </w:r>
      <w:r w:rsidR="00D83B14">
        <w:rPr>
          <w:rFonts w:ascii="Arial" w:eastAsia="Calibri" w:hAnsi="Arial" w:cs="Arial"/>
        </w:rPr>
        <w:t>a</w:t>
      </w:r>
      <w:r w:rsidR="00A72C7A">
        <w:rPr>
          <w:rFonts w:ascii="Arial" w:eastAsia="Calibri" w:hAnsi="Arial" w:cs="Arial"/>
        </w:rPr>
        <w:t xml:space="preserve"> </w:t>
      </w:r>
      <w:r w:rsidR="00D83B14">
        <w:rPr>
          <w:rFonts w:ascii="Arial" w:eastAsia="Calibri" w:hAnsi="Arial" w:cs="Arial"/>
        </w:rPr>
        <w:t>demandada</w:t>
      </w:r>
      <w:r w:rsidR="00A72C7A">
        <w:rPr>
          <w:rFonts w:ascii="Arial" w:eastAsia="Calibri" w:hAnsi="Arial" w:cs="Arial"/>
        </w:rPr>
        <w:t xml:space="preserve">, </w:t>
      </w:r>
      <w:r w:rsidR="00D83B14">
        <w:rPr>
          <w:rFonts w:ascii="Arial" w:eastAsia="Calibri" w:hAnsi="Arial" w:cs="Arial"/>
        </w:rPr>
        <w:t>pues</w:t>
      </w:r>
      <w:r w:rsidR="00A72C7A">
        <w:rPr>
          <w:rFonts w:ascii="Arial" w:eastAsia="Calibri" w:hAnsi="Arial" w:cs="Arial"/>
        </w:rPr>
        <w:t xml:space="preserve"> se configura una causa externa y extraña a su dominio</w:t>
      </w:r>
      <w:r w:rsidR="00D83B14">
        <w:rPr>
          <w:rFonts w:ascii="Arial" w:eastAsia="Calibri" w:hAnsi="Arial" w:cs="Arial"/>
        </w:rPr>
        <w:t xml:space="preserve"> y de ello da fe el hecho de que el </w:t>
      </w:r>
      <w:r w:rsidR="002F0AEF">
        <w:rPr>
          <w:rFonts w:ascii="Arial" w:eastAsia="Calibri" w:hAnsi="Arial" w:cs="Arial"/>
        </w:rPr>
        <w:t>juzgador</w:t>
      </w:r>
      <w:r w:rsidR="00D83B14">
        <w:rPr>
          <w:rFonts w:ascii="Arial" w:eastAsia="Calibri" w:hAnsi="Arial" w:cs="Arial"/>
        </w:rPr>
        <w:t xml:space="preserve"> haya previsto y considerado en su decisión, la falta de cuidado de la víctima, en la realización del daño</w:t>
      </w:r>
      <w:r w:rsidR="00A72C7A">
        <w:rPr>
          <w:rFonts w:ascii="Arial" w:eastAsia="Calibri" w:hAnsi="Arial" w:cs="Arial"/>
        </w:rPr>
        <w:t xml:space="preserve">. </w:t>
      </w:r>
    </w:p>
    <w:p w14:paraId="2C1F886B" w14:textId="77777777" w:rsidR="00C02556" w:rsidRDefault="00C02556" w:rsidP="00C02556">
      <w:pPr>
        <w:spacing w:line="360" w:lineRule="auto"/>
        <w:jc w:val="both"/>
        <w:rPr>
          <w:rFonts w:ascii="Arial" w:eastAsia="Calibri" w:hAnsi="Arial" w:cs="Arial"/>
        </w:rPr>
      </w:pPr>
    </w:p>
    <w:p w14:paraId="4A3D83C1" w14:textId="77777777" w:rsidR="00A72C7A" w:rsidRDefault="00A72C7A" w:rsidP="00A72C7A">
      <w:pPr>
        <w:spacing w:line="360" w:lineRule="auto"/>
        <w:jc w:val="both"/>
        <w:rPr>
          <w:rFonts w:ascii="Arial" w:eastAsia="Calibri" w:hAnsi="Arial" w:cs="Arial"/>
        </w:rPr>
      </w:pPr>
      <w:r>
        <w:rPr>
          <w:rFonts w:ascii="Arial" w:eastAsia="Calibri" w:hAnsi="Arial" w:cs="Arial"/>
        </w:rPr>
        <w:t xml:space="preserve">En este sentido, es imperativo alejarse de los planteamientos expuestos por el despacho y considerar los siguientes argumentos: </w:t>
      </w:r>
    </w:p>
    <w:p w14:paraId="2C3D1AE3" w14:textId="4E959EC3" w:rsidR="00C34622" w:rsidRDefault="00C34622" w:rsidP="00C34622">
      <w:pPr>
        <w:spacing w:line="360" w:lineRule="auto"/>
        <w:rPr>
          <w:rFonts w:ascii="Arial" w:eastAsia="Calibri" w:hAnsi="Arial" w:cs="Arial"/>
        </w:rPr>
      </w:pPr>
    </w:p>
    <w:p w14:paraId="147F9DFB" w14:textId="0042125A" w:rsidR="00C34622" w:rsidRPr="00FA21E6" w:rsidRDefault="00FA21E6" w:rsidP="000E0FB7">
      <w:pPr>
        <w:pStyle w:val="Prrafodelista"/>
        <w:numPr>
          <w:ilvl w:val="0"/>
          <w:numId w:val="22"/>
        </w:numPr>
        <w:spacing w:line="360" w:lineRule="auto"/>
        <w:jc w:val="both"/>
        <w:rPr>
          <w:rFonts w:ascii="Arial" w:eastAsia="Calibri" w:hAnsi="Arial" w:cs="Arial"/>
          <w:b/>
          <w:bCs/>
        </w:rPr>
      </w:pPr>
      <w:r w:rsidRPr="00FA21E6">
        <w:rPr>
          <w:rFonts w:ascii="Arial" w:eastAsia="Calibri" w:hAnsi="Arial" w:cs="Arial"/>
          <w:b/>
          <w:bCs/>
        </w:rPr>
        <w:t>SE ACREDITÓ LA INEXISTENCIA DE RESPONSABILIDAD ATRIBUIBLE AL</w:t>
      </w:r>
      <w:r>
        <w:rPr>
          <w:rFonts w:ascii="Arial" w:eastAsia="Calibri" w:hAnsi="Arial" w:cs="Arial"/>
          <w:b/>
          <w:bCs/>
        </w:rPr>
        <w:t xml:space="preserve"> </w:t>
      </w:r>
      <w:r w:rsidRPr="00FA21E6">
        <w:rPr>
          <w:rFonts w:ascii="Arial" w:eastAsia="Calibri" w:hAnsi="Arial" w:cs="Arial"/>
          <w:b/>
          <w:bCs/>
        </w:rPr>
        <w:t>ACUEDUCTO Y ALCANTARILLADO DE POPAYÁN S.A. E.S.P.</w:t>
      </w:r>
      <w:r w:rsidR="00C34622" w:rsidRPr="00FA21E6">
        <w:rPr>
          <w:rFonts w:ascii="Arial" w:eastAsia="Calibri" w:hAnsi="Arial" w:cs="Arial"/>
          <w:b/>
          <w:bCs/>
        </w:rPr>
        <w:t xml:space="preserve"> </w:t>
      </w:r>
    </w:p>
    <w:p w14:paraId="14F13F86" w14:textId="2C9B2835" w:rsidR="00DE33AB" w:rsidRDefault="002678F4" w:rsidP="006F5457">
      <w:pPr>
        <w:spacing w:after="240" w:line="360" w:lineRule="auto"/>
        <w:jc w:val="both"/>
        <w:rPr>
          <w:rFonts w:ascii="Arial" w:eastAsia="Calibri" w:hAnsi="Arial" w:cs="Arial"/>
        </w:rPr>
      </w:pPr>
      <w:r>
        <w:rPr>
          <w:rFonts w:ascii="Arial" w:eastAsia="Calibri" w:hAnsi="Arial" w:cs="Arial"/>
        </w:rPr>
        <w:t>No puede predicarse responsabilidad administrativa y patrimonial a la entidad demandada, toda vez que</w:t>
      </w:r>
      <w:r w:rsidR="001334E5">
        <w:rPr>
          <w:rFonts w:ascii="Arial" w:eastAsia="Calibri" w:hAnsi="Arial" w:cs="Arial"/>
        </w:rPr>
        <w:t xml:space="preserve"> se presentó un testigo</w:t>
      </w:r>
      <w:r w:rsidR="003612E2">
        <w:rPr>
          <w:rFonts w:ascii="Arial" w:eastAsia="Calibri" w:hAnsi="Arial" w:cs="Arial"/>
        </w:rPr>
        <w:t xml:space="preserve">, el señor Richard Hormiga, </w:t>
      </w:r>
      <w:r w:rsidR="001334E5">
        <w:rPr>
          <w:rFonts w:ascii="Arial" w:eastAsia="Calibri" w:hAnsi="Arial" w:cs="Arial"/>
        </w:rPr>
        <w:t xml:space="preserve">el cual no fue tachado en los términos de </w:t>
      </w:r>
      <w:r w:rsidR="00DE33AB">
        <w:rPr>
          <w:rFonts w:ascii="Arial" w:eastAsia="Calibri" w:hAnsi="Arial" w:cs="Arial"/>
        </w:rPr>
        <w:t xml:space="preserve">del artículo 211 del Código General del Proceso, pues como se puede observar en el acta </w:t>
      </w:r>
      <w:r w:rsidR="001A2000">
        <w:rPr>
          <w:rFonts w:ascii="Arial" w:eastAsia="Calibri" w:hAnsi="Arial" w:cs="Arial"/>
        </w:rPr>
        <w:t xml:space="preserve">048 de 08 de junio de 2023, </w:t>
      </w:r>
      <w:r w:rsidR="00DE33AB">
        <w:rPr>
          <w:rFonts w:ascii="Arial" w:eastAsia="Calibri" w:hAnsi="Arial" w:cs="Arial"/>
        </w:rPr>
        <w:t>que da fe de lo ocurrido en la audiencia de pruebas, dicho testimonio transcurr</w:t>
      </w:r>
      <w:r w:rsidR="001A2000">
        <w:rPr>
          <w:rFonts w:ascii="Arial" w:eastAsia="Calibri" w:hAnsi="Arial" w:cs="Arial"/>
        </w:rPr>
        <w:t>ió</w:t>
      </w:r>
      <w:r w:rsidR="00DE33AB">
        <w:rPr>
          <w:rFonts w:ascii="Arial" w:eastAsia="Calibri" w:hAnsi="Arial" w:cs="Arial"/>
        </w:rPr>
        <w:t xml:space="preserve"> sin objeciones a su imparcialidad</w:t>
      </w:r>
      <w:r w:rsidR="00B2318A">
        <w:rPr>
          <w:rFonts w:ascii="Arial" w:eastAsia="Calibri" w:hAnsi="Arial" w:cs="Arial"/>
        </w:rPr>
        <w:t>. Véase</w:t>
      </w:r>
      <w:r w:rsidR="00DE33AB">
        <w:rPr>
          <w:rFonts w:ascii="Arial" w:eastAsia="Calibri" w:hAnsi="Arial" w:cs="Arial"/>
        </w:rPr>
        <w:t>:</w:t>
      </w:r>
    </w:p>
    <w:p w14:paraId="33D1757E" w14:textId="43822B01" w:rsidR="00DE33AB" w:rsidRDefault="003612E2" w:rsidP="000500E1">
      <w:pPr>
        <w:spacing w:line="360" w:lineRule="auto"/>
        <w:jc w:val="center"/>
        <w:rPr>
          <w:rFonts w:ascii="Arial" w:eastAsia="Calibri" w:hAnsi="Arial" w:cs="Arial"/>
        </w:rPr>
      </w:pPr>
      <w:r w:rsidRPr="003612E2">
        <w:rPr>
          <w:rFonts w:ascii="Arial" w:eastAsia="Calibri" w:hAnsi="Arial" w:cs="Arial"/>
          <w:noProof/>
        </w:rPr>
        <w:lastRenderedPageBreak/>
        <w:drawing>
          <wp:inline distT="0" distB="0" distL="0" distR="0" wp14:anchorId="73B8A1F9" wp14:editId="4AB50C9A">
            <wp:extent cx="5686626" cy="3600450"/>
            <wp:effectExtent l="0" t="0" r="9525" b="0"/>
            <wp:docPr id="8783131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13161" name=""/>
                    <pic:cNvPicPr/>
                  </pic:nvPicPr>
                  <pic:blipFill>
                    <a:blip r:embed="rId15"/>
                    <a:stretch>
                      <a:fillRect/>
                    </a:stretch>
                  </pic:blipFill>
                  <pic:spPr>
                    <a:xfrm>
                      <a:off x="0" y="0"/>
                      <a:ext cx="5691580" cy="3603587"/>
                    </a:xfrm>
                    <a:prstGeom prst="rect">
                      <a:avLst/>
                    </a:prstGeom>
                  </pic:spPr>
                </pic:pic>
              </a:graphicData>
            </a:graphic>
          </wp:inline>
        </w:drawing>
      </w:r>
    </w:p>
    <w:p w14:paraId="61D7FCFD" w14:textId="45F5C231" w:rsidR="00DE33AB" w:rsidRDefault="002554A3" w:rsidP="003504B9">
      <w:pPr>
        <w:spacing w:line="360" w:lineRule="auto"/>
        <w:jc w:val="both"/>
        <w:rPr>
          <w:rFonts w:ascii="Arial" w:eastAsia="Calibri" w:hAnsi="Arial" w:cs="Arial"/>
        </w:rPr>
      </w:pPr>
      <w:r>
        <w:rPr>
          <w:rFonts w:ascii="Arial" w:eastAsia="Calibri" w:hAnsi="Arial" w:cs="Arial"/>
        </w:rPr>
        <w:t xml:space="preserve">Dicha situación es relevante, por cuanto el </w:t>
      </w:r>
      <w:r w:rsidR="003612E2">
        <w:rPr>
          <w:rFonts w:ascii="Arial" w:eastAsia="Calibri" w:hAnsi="Arial" w:cs="Arial"/>
        </w:rPr>
        <w:t xml:space="preserve">despacho hace uso de una facultad que no </w:t>
      </w:r>
      <w:r w:rsidR="00392FD8">
        <w:rPr>
          <w:rFonts w:ascii="Arial" w:eastAsia="Calibri" w:hAnsi="Arial" w:cs="Arial"/>
        </w:rPr>
        <w:t xml:space="preserve">le asiste, pues como </w:t>
      </w:r>
      <w:r w:rsidR="006A18E2">
        <w:rPr>
          <w:rFonts w:ascii="Arial" w:eastAsia="Calibri" w:hAnsi="Arial" w:cs="Arial"/>
        </w:rPr>
        <w:t>resulta claro</w:t>
      </w:r>
      <w:r w:rsidR="00392FD8">
        <w:rPr>
          <w:rFonts w:ascii="Arial" w:eastAsia="Calibri" w:hAnsi="Arial" w:cs="Arial"/>
        </w:rPr>
        <w:t xml:space="preserve">, </w:t>
      </w:r>
      <w:r w:rsidR="006A18E2">
        <w:rPr>
          <w:rFonts w:ascii="Arial" w:eastAsia="Calibri" w:hAnsi="Arial" w:cs="Arial"/>
        </w:rPr>
        <w:t>más allá de que no se tachó el testimonio como tal, tampoco</w:t>
      </w:r>
      <w:r w:rsidR="00392FD8">
        <w:rPr>
          <w:rFonts w:ascii="Arial" w:eastAsia="Calibri" w:hAnsi="Arial" w:cs="Arial"/>
        </w:rPr>
        <w:t xml:space="preserve"> se generaron preg</w:t>
      </w:r>
      <w:r w:rsidR="006A18E2">
        <w:rPr>
          <w:rFonts w:ascii="Arial" w:eastAsia="Calibri" w:hAnsi="Arial" w:cs="Arial"/>
        </w:rPr>
        <w:t xml:space="preserve">untas por parte del despacho con el fin de </w:t>
      </w:r>
      <w:r w:rsidR="00FB6796">
        <w:rPr>
          <w:rFonts w:ascii="Arial" w:eastAsia="Calibri" w:hAnsi="Arial" w:cs="Arial"/>
        </w:rPr>
        <w:t>obtener prueba de la parcialidad o imparcialidad del testigo. Al respecto ha dicho la Corte Constitucional en</w:t>
      </w:r>
      <w:r w:rsidR="0034623A">
        <w:rPr>
          <w:rFonts w:ascii="Arial" w:eastAsia="Calibri" w:hAnsi="Arial" w:cs="Arial"/>
        </w:rPr>
        <w:t xml:space="preserve"> </w:t>
      </w:r>
      <w:r w:rsidR="0034623A" w:rsidRPr="0034623A">
        <w:rPr>
          <w:rFonts w:ascii="Arial" w:eastAsia="Calibri" w:hAnsi="Arial" w:cs="Arial"/>
        </w:rPr>
        <w:t>Sentencia SU129</w:t>
      </w:r>
      <w:r w:rsidR="0034623A">
        <w:rPr>
          <w:rFonts w:ascii="Arial" w:eastAsia="Calibri" w:hAnsi="Arial" w:cs="Arial"/>
        </w:rPr>
        <w:t xml:space="preserve"> de 20</w:t>
      </w:r>
      <w:r w:rsidR="0034623A" w:rsidRPr="0034623A">
        <w:rPr>
          <w:rFonts w:ascii="Arial" w:eastAsia="Calibri" w:hAnsi="Arial" w:cs="Arial"/>
        </w:rPr>
        <w:t>21</w:t>
      </w:r>
      <w:r w:rsidR="0034623A">
        <w:rPr>
          <w:rFonts w:ascii="Arial" w:eastAsia="Calibri" w:hAnsi="Arial" w:cs="Arial"/>
        </w:rPr>
        <w:t>, que:</w:t>
      </w:r>
    </w:p>
    <w:p w14:paraId="33C06ADC" w14:textId="77777777" w:rsidR="00FB6796" w:rsidRDefault="00FB6796" w:rsidP="003504B9">
      <w:pPr>
        <w:spacing w:line="360" w:lineRule="auto"/>
        <w:jc w:val="both"/>
        <w:rPr>
          <w:rFonts w:ascii="Arial" w:eastAsia="Calibri" w:hAnsi="Arial" w:cs="Arial"/>
        </w:rPr>
      </w:pPr>
    </w:p>
    <w:p w14:paraId="0CC2E1AE" w14:textId="7DC66DDF" w:rsidR="00FB6796" w:rsidRDefault="00FB6796" w:rsidP="00CD5D21">
      <w:pPr>
        <w:spacing w:line="360" w:lineRule="auto"/>
        <w:ind w:left="567" w:right="567"/>
        <w:jc w:val="both"/>
        <w:rPr>
          <w:rFonts w:ascii="Arial" w:eastAsia="Calibri" w:hAnsi="Arial" w:cs="Arial"/>
          <w:sz w:val="20"/>
          <w:szCs w:val="20"/>
        </w:rPr>
      </w:pPr>
      <w:r w:rsidRPr="00FB6796">
        <w:rPr>
          <w:rFonts w:ascii="Arial" w:eastAsia="Calibri" w:hAnsi="Arial" w:cs="Arial"/>
          <w:i/>
          <w:iCs/>
          <w:sz w:val="20"/>
          <w:szCs w:val="20"/>
        </w:rPr>
        <w:t>“(i) El juez debe valorar si aquel está incurso en alguna de las causales de inhabilidad, absoluta o relativa, para rendir el testimonio; (</w:t>
      </w:r>
      <w:proofErr w:type="spellStart"/>
      <w:r w:rsidRPr="00FB6796">
        <w:rPr>
          <w:rFonts w:ascii="Arial" w:eastAsia="Calibri" w:hAnsi="Arial" w:cs="Arial"/>
          <w:i/>
          <w:iCs/>
          <w:sz w:val="20"/>
          <w:szCs w:val="20"/>
        </w:rPr>
        <w:t>ii</w:t>
      </w:r>
      <w:proofErr w:type="spellEnd"/>
      <w:r w:rsidRPr="00FB6796">
        <w:rPr>
          <w:rFonts w:ascii="Arial" w:eastAsia="Calibri" w:hAnsi="Arial" w:cs="Arial"/>
          <w:i/>
          <w:iCs/>
          <w:sz w:val="20"/>
          <w:szCs w:val="20"/>
        </w:rPr>
        <w:t>) Igualmente, le corresponde resolver la tacha del testigo que presente alguna parte, cuando éste sea sospechoso por razones de “[…] dependencias, sentimientos o interés con relación a las partes o a sus apoderados, antecedentes personales u otras causas.” Y (</w:t>
      </w:r>
      <w:proofErr w:type="spellStart"/>
      <w:r w:rsidRPr="00FB6796">
        <w:rPr>
          <w:rFonts w:ascii="Arial" w:eastAsia="Calibri" w:hAnsi="Arial" w:cs="Arial"/>
          <w:i/>
          <w:iCs/>
          <w:sz w:val="20"/>
          <w:szCs w:val="20"/>
        </w:rPr>
        <w:t>iii</w:t>
      </w:r>
      <w:proofErr w:type="spellEnd"/>
      <w:r w:rsidRPr="00FB6796">
        <w:rPr>
          <w:rFonts w:ascii="Arial" w:eastAsia="Calibri" w:hAnsi="Arial" w:cs="Arial"/>
          <w:i/>
          <w:iCs/>
          <w:sz w:val="20"/>
          <w:szCs w:val="20"/>
        </w:rPr>
        <w:t xml:space="preserve">) </w:t>
      </w:r>
      <w:r w:rsidRPr="00FB6796">
        <w:rPr>
          <w:rFonts w:ascii="Arial" w:eastAsia="Calibri" w:hAnsi="Arial" w:cs="Arial"/>
          <w:i/>
          <w:iCs/>
          <w:sz w:val="20"/>
          <w:szCs w:val="20"/>
          <w:u w:val="single"/>
        </w:rPr>
        <w:t xml:space="preserve">También puede indagar en la imparcialidad del testigo, </w:t>
      </w:r>
      <w:r w:rsidRPr="00FB6796">
        <w:rPr>
          <w:rFonts w:ascii="Arial" w:eastAsia="Calibri" w:hAnsi="Arial" w:cs="Arial"/>
          <w:b/>
          <w:bCs/>
          <w:i/>
          <w:iCs/>
          <w:sz w:val="20"/>
          <w:szCs w:val="20"/>
          <w:u w:val="single"/>
        </w:rPr>
        <w:t>procurando identificar si existen motivos para su eventual parcialidad</w:t>
      </w:r>
      <w:r w:rsidRPr="00FB6796">
        <w:rPr>
          <w:rFonts w:ascii="Arial" w:eastAsia="Calibri" w:hAnsi="Arial" w:cs="Arial"/>
          <w:i/>
          <w:iCs/>
          <w:sz w:val="20"/>
          <w:szCs w:val="20"/>
        </w:rPr>
        <w:t>.”</w:t>
      </w:r>
      <w:r w:rsidR="00774171">
        <w:rPr>
          <w:rFonts w:ascii="Arial" w:eastAsia="Calibri" w:hAnsi="Arial" w:cs="Arial"/>
          <w:i/>
          <w:iCs/>
          <w:sz w:val="20"/>
          <w:szCs w:val="20"/>
        </w:rPr>
        <w:t xml:space="preserve">. </w:t>
      </w:r>
    </w:p>
    <w:p w14:paraId="3BBDAAD2" w14:textId="77777777" w:rsidR="002D099C" w:rsidRDefault="002D099C" w:rsidP="00CD5D21">
      <w:pPr>
        <w:spacing w:line="360" w:lineRule="auto"/>
        <w:ind w:left="567" w:right="567"/>
        <w:jc w:val="both"/>
        <w:rPr>
          <w:rFonts w:ascii="Arial" w:eastAsia="Calibri" w:hAnsi="Arial" w:cs="Arial"/>
          <w:sz w:val="20"/>
          <w:szCs w:val="20"/>
        </w:rPr>
      </w:pPr>
    </w:p>
    <w:p w14:paraId="74B8E579" w14:textId="337572B0" w:rsidR="002D099C" w:rsidRDefault="002D099C" w:rsidP="00CD5D21">
      <w:pPr>
        <w:spacing w:line="360" w:lineRule="auto"/>
        <w:ind w:left="567" w:right="567"/>
        <w:jc w:val="both"/>
        <w:rPr>
          <w:rFonts w:ascii="Arial" w:eastAsia="Calibri" w:hAnsi="Arial" w:cs="Arial"/>
          <w:sz w:val="20"/>
          <w:szCs w:val="20"/>
        </w:rPr>
      </w:pPr>
      <w:r>
        <w:rPr>
          <w:rFonts w:ascii="Arial" w:eastAsia="Calibri" w:hAnsi="Arial" w:cs="Arial"/>
          <w:sz w:val="20"/>
          <w:szCs w:val="20"/>
        </w:rPr>
        <w:t>(…)</w:t>
      </w:r>
    </w:p>
    <w:p w14:paraId="51F7F0D7" w14:textId="77777777" w:rsidR="002D099C" w:rsidRDefault="002D099C" w:rsidP="00CD5D21">
      <w:pPr>
        <w:spacing w:line="360" w:lineRule="auto"/>
        <w:ind w:left="567" w:right="567"/>
        <w:jc w:val="both"/>
        <w:rPr>
          <w:rFonts w:ascii="Arial" w:eastAsia="Calibri" w:hAnsi="Arial" w:cs="Arial"/>
          <w:i/>
          <w:iCs/>
          <w:sz w:val="20"/>
          <w:szCs w:val="20"/>
        </w:rPr>
      </w:pPr>
    </w:p>
    <w:p w14:paraId="11D129EE" w14:textId="267E09B9" w:rsidR="002D099C" w:rsidRPr="002D099C" w:rsidRDefault="002D099C" w:rsidP="00CD5D21">
      <w:pPr>
        <w:spacing w:line="360" w:lineRule="auto"/>
        <w:ind w:left="567" w:right="567"/>
        <w:jc w:val="both"/>
        <w:rPr>
          <w:rFonts w:ascii="Arial" w:eastAsia="Calibri" w:hAnsi="Arial" w:cs="Arial"/>
          <w:i/>
          <w:iCs/>
          <w:sz w:val="20"/>
          <w:szCs w:val="20"/>
        </w:rPr>
      </w:pPr>
      <w:r w:rsidRPr="002D099C">
        <w:rPr>
          <w:rFonts w:ascii="Arial" w:eastAsia="Calibri" w:hAnsi="Arial" w:cs="Arial"/>
          <w:i/>
          <w:iCs/>
          <w:sz w:val="20"/>
          <w:szCs w:val="20"/>
        </w:rPr>
        <w:t>(i) Siendo necesario procurar un mínimo de objetividad en el testimonio, l</w:t>
      </w:r>
      <w:r w:rsidRPr="002D099C">
        <w:rPr>
          <w:rFonts w:ascii="Arial" w:eastAsia="Calibri" w:hAnsi="Arial" w:cs="Arial"/>
          <w:b/>
          <w:bCs/>
          <w:i/>
          <w:iCs/>
          <w:sz w:val="20"/>
          <w:szCs w:val="20"/>
          <w:u w:val="single"/>
        </w:rPr>
        <w:t>a ley impone al juez el deber de interrogar a la persona sobre “la razón de la ciencia de su dicho con explicación de las circunstancias de tiempo, modo y lugar en que haya ocurrido cada hecho y de la forma como llegó a su conocimiento</w:t>
      </w:r>
      <w:r w:rsidRPr="002D099C">
        <w:rPr>
          <w:rFonts w:ascii="Arial" w:eastAsia="Calibri" w:hAnsi="Arial" w:cs="Arial"/>
          <w:i/>
          <w:iCs/>
          <w:sz w:val="20"/>
          <w:szCs w:val="20"/>
        </w:rPr>
        <w:t xml:space="preserve"> (…)</w:t>
      </w:r>
      <w:r>
        <w:rPr>
          <w:rFonts w:ascii="Arial" w:eastAsia="Calibri" w:hAnsi="Arial" w:cs="Arial"/>
          <w:i/>
          <w:iCs/>
          <w:sz w:val="20"/>
          <w:szCs w:val="20"/>
        </w:rPr>
        <w:t xml:space="preserve"> (</w:t>
      </w:r>
      <w:r>
        <w:rPr>
          <w:rFonts w:ascii="Arial" w:eastAsia="Calibri" w:hAnsi="Arial" w:cs="Arial"/>
          <w:sz w:val="20"/>
          <w:szCs w:val="20"/>
        </w:rPr>
        <w:t>Resaltado y negritas fuera del texto original)</w:t>
      </w:r>
    </w:p>
    <w:p w14:paraId="5349B21C" w14:textId="77777777" w:rsidR="00DE33AB" w:rsidRDefault="00DE33AB" w:rsidP="003504B9">
      <w:pPr>
        <w:spacing w:line="360" w:lineRule="auto"/>
        <w:jc w:val="both"/>
        <w:rPr>
          <w:rFonts w:ascii="Arial" w:eastAsia="Calibri" w:hAnsi="Arial" w:cs="Arial"/>
        </w:rPr>
      </w:pPr>
    </w:p>
    <w:p w14:paraId="63A417AA" w14:textId="3C52345A" w:rsidR="00DE33AB" w:rsidRDefault="00CE04DA" w:rsidP="003504B9">
      <w:pPr>
        <w:spacing w:line="360" w:lineRule="auto"/>
        <w:jc w:val="both"/>
        <w:rPr>
          <w:rFonts w:ascii="Arial" w:eastAsia="Calibri" w:hAnsi="Arial" w:cs="Arial"/>
        </w:rPr>
      </w:pPr>
      <w:r>
        <w:rPr>
          <w:rFonts w:ascii="Arial" w:eastAsia="Calibri" w:hAnsi="Arial" w:cs="Arial"/>
        </w:rPr>
        <w:t xml:space="preserve">Si dicha acción que debe propender por obtener claridad </w:t>
      </w:r>
      <w:r w:rsidR="00235183">
        <w:rPr>
          <w:rFonts w:ascii="Arial" w:eastAsia="Calibri" w:hAnsi="Arial" w:cs="Arial"/>
        </w:rPr>
        <w:t>de los relatos acercados al caso</w:t>
      </w:r>
      <w:r w:rsidR="002C5E43">
        <w:rPr>
          <w:rFonts w:ascii="Arial" w:eastAsia="Calibri" w:hAnsi="Arial" w:cs="Arial"/>
        </w:rPr>
        <w:t>,</w:t>
      </w:r>
      <w:r w:rsidR="00235183">
        <w:rPr>
          <w:rFonts w:ascii="Arial" w:eastAsia="Calibri" w:hAnsi="Arial" w:cs="Arial"/>
        </w:rPr>
        <w:t xml:space="preserve"> no se dio, y tampoco se dio la tacha del testigo por los actores</w:t>
      </w:r>
      <w:r w:rsidR="00255615">
        <w:rPr>
          <w:rFonts w:ascii="Arial" w:eastAsia="Calibri" w:hAnsi="Arial" w:cs="Arial"/>
        </w:rPr>
        <w:t xml:space="preserve"> o cualquier otra parte del proceso</w:t>
      </w:r>
      <w:r w:rsidR="00235183">
        <w:rPr>
          <w:rFonts w:ascii="Arial" w:eastAsia="Calibri" w:hAnsi="Arial" w:cs="Arial"/>
        </w:rPr>
        <w:t xml:space="preserve">, es claro que el juzgador está realizando el trabajo del defensor, que es optar por </w:t>
      </w:r>
      <w:r w:rsidR="00C070F8">
        <w:rPr>
          <w:rFonts w:ascii="Arial" w:eastAsia="Calibri" w:hAnsi="Arial" w:cs="Arial"/>
        </w:rPr>
        <w:t>obtener las mejores condiciones para su cliente, y usar las herramientas jurídicas a su cargo para ello, en este caso la tacha</w:t>
      </w:r>
      <w:r w:rsidR="008A7722">
        <w:rPr>
          <w:rFonts w:ascii="Arial" w:eastAsia="Calibri" w:hAnsi="Arial" w:cs="Arial"/>
        </w:rPr>
        <w:t xml:space="preserve"> del testigo, </w:t>
      </w:r>
      <w:r w:rsidR="000716E9">
        <w:rPr>
          <w:rFonts w:ascii="Arial" w:eastAsia="Calibri" w:hAnsi="Arial" w:cs="Arial"/>
        </w:rPr>
        <w:t>lo</w:t>
      </w:r>
      <w:r w:rsidR="008A7722">
        <w:rPr>
          <w:rFonts w:ascii="Arial" w:eastAsia="Calibri" w:hAnsi="Arial" w:cs="Arial"/>
        </w:rPr>
        <w:t xml:space="preserve"> cual no hizo</w:t>
      </w:r>
      <w:r w:rsidR="000716E9">
        <w:rPr>
          <w:rFonts w:ascii="Arial" w:eastAsia="Calibri" w:hAnsi="Arial" w:cs="Arial"/>
        </w:rPr>
        <w:t>.</w:t>
      </w:r>
    </w:p>
    <w:p w14:paraId="363715F2" w14:textId="77777777" w:rsidR="00C070F8" w:rsidRDefault="00C070F8" w:rsidP="003504B9">
      <w:pPr>
        <w:spacing w:line="360" w:lineRule="auto"/>
        <w:jc w:val="both"/>
        <w:rPr>
          <w:rFonts w:ascii="Arial" w:eastAsia="Calibri" w:hAnsi="Arial" w:cs="Arial"/>
        </w:rPr>
      </w:pPr>
    </w:p>
    <w:p w14:paraId="2A0D6672" w14:textId="2F02C529" w:rsidR="00C070F8" w:rsidRDefault="00532A1F" w:rsidP="003504B9">
      <w:pPr>
        <w:spacing w:line="360" w:lineRule="auto"/>
        <w:jc w:val="both"/>
        <w:rPr>
          <w:rFonts w:ascii="Arial" w:eastAsia="Calibri" w:hAnsi="Arial" w:cs="Arial"/>
        </w:rPr>
      </w:pPr>
      <w:r>
        <w:rPr>
          <w:rFonts w:ascii="Arial" w:eastAsia="Calibri" w:hAnsi="Arial" w:cs="Arial"/>
        </w:rPr>
        <w:t xml:space="preserve">En igual hilo argumentativo, ha dicho el órgano de cierre de la jurisdicción contenciosa, en sentencia </w:t>
      </w:r>
      <w:r>
        <w:rPr>
          <w:rFonts w:ascii="Arial" w:eastAsia="Calibri" w:hAnsi="Arial" w:cs="Arial"/>
        </w:rPr>
        <w:lastRenderedPageBreak/>
        <w:t xml:space="preserve">de </w:t>
      </w:r>
      <w:r w:rsidRPr="00532A1F">
        <w:rPr>
          <w:rFonts w:ascii="Arial" w:eastAsia="Calibri" w:hAnsi="Arial" w:cs="Arial"/>
        </w:rPr>
        <w:t>Radicación número: 11001-03-15-000-2011-00615-00(PI)</w:t>
      </w:r>
      <w:r>
        <w:rPr>
          <w:rFonts w:ascii="Arial" w:eastAsia="Calibri" w:hAnsi="Arial" w:cs="Arial"/>
        </w:rPr>
        <w:t>, de 17 de enero de 2012, lo siguiente:</w:t>
      </w:r>
    </w:p>
    <w:p w14:paraId="7596F21B" w14:textId="77777777" w:rsidR="00532A1F" w:rsidRDefault="00532A1F" w:rsidP="00532A1F">
      <w:pPr>
        <w:spacing w:line="360" w:lineRule="auto"/>
        <w:jc w:val="both"/>
        <w:rPr>
          <w:rFonts w:ascii="Arial" w:eastAsia="Calibri" w:hAnsi="Arial" w:cs="Arial"/>
        </w:rPr>
      </w:pPr>
    </w:p>
    <w:p w14:paraId="56F70E09" w14:textId="77F25483" w:rsidR="00CE04DA" w:rsidRDefault="00532A1F" w:rsidP="00E85A33">
      <w:pPr>
        <w:spacing w:line="360" w:lineRule="auto"/>
        <w:ind w:left="567" w:right="567"/>
        <w:jc w:val="both"/>
        <w:rPr>
          <w:rFonts w:ascii="Arial" w:eastAsia="Calibri" w:hAnsi="Arial" w:cs="Arial"/>
        </w:rPr>
      </w:pPr>
      <w:r w:rsidRPr="00532A1F">
        <w:rPr>
          <w:rFonts w:ascii="Arial" w:eastAsia="Calibri" w:hAnsi="Arial" w:cs="Arial"/>
          <w:i/>
          <w:iCs/>
          <w:sz w:val="20"/>
          <w:szCs w:val="20"/>
        </w:rPr>
        <w:t xml:space="preserve">De otra parte, el apoderado de la demandante se limitó a formular la tacha contra los testigos, </w:t>
      </w:r>
      <w:r w:rsidRPr="003A0296">
        <w:rPr>
          <w:rFonts w:ascii="Arial" w:eastAsia="Calibri" w:hAnsi="Arial" w:cs="Arial"/>
          <w:b/>
          <w:bCs/>
          <w:i/>
          <w:iCs/>
          <w:sz w:val="20"/>
          <w:szCs w:val="20"/>
          <w:u w:val="single"/>
        </w:rPr>
        <w:t>pero no aportó ninguna prueba que permitiera verificar la ocurrencia de los hechos que le sirvieron de fundamento o demostrar los motivos de la sospecha y su relación con las demás pruebas recaudadas, en consecuencia, la tacha de sospecha no está llamada a prosperar</w:t>
      </w:r>
      <w:r w:rsidRPr="00532A1F">
        <w:rPr>
          <w:rFonts w:ascii="Arial" w:eastAsia="Calibri" w:hAnsi="Arial" w:cs="Arial"/>
        </w:rPr>
        <w:t>.</w:t>
      </w:r>
      <w:r w:rsidR="003A0296">
        <w:rPr>
          <w:rFonts w:ascii="Arial" w:eastAsia="Calibri" w:hAnsi="Arial" w:cs="Arial"/>
        </w:rPr>
        <w:t xml:space="preserve"> </w:t>
      </w:r>
      <w:r w:rsidR="003A0296">
        <w:rPr>
          <w:rFonts w:ascii="Arial" w:eastAsia="Calibri" w:hAnsi="Arial" w:cs="Arial"/>
          <w:i/>
          <w:iCs/>
          <w:sz w:val="20"/>
          <w:szCs w:val="20"/>
        </w:rPr>
        <w:t>(</w:t>
      </w:r>
      <w:r w:rsidR="003A0296">
        <w:rPr>
          <w:rFonts w:ascii="Arial" w:eastAsia="Calibri" w:hAnsi="Arial" w:cs="Arial"/>
          <w:sz w:val="20"/>
          <w:szCs w:val="20"/>
        </w:rPr>
        <w:t>Resaltado y negritas fuera del texto original)</w:t>
      </w:r>
    </w:p>
    <w:p w14:paraId="2EA1A64B" w14:textId="77777777" w:rsidR="003A0296" w:rsidRDefault="003A0296" w:rsidP="00532A1F">
      <w:pPr>
        <w:spacing w:line="360" w:lineRule="auto"/>
        <w:jc w:val="both"/>
        <w:rPr>
          <w:rFonts w:ascii="Arial" w:eastAsia="Calibri" w:hAnsi="Arial" w:cs="Arial"/>
        </w:rPr>
      </w:pPr>
    </w:p>
    <w:p w14:paraId="2128381D" w14:textId="50E837CD" w:rsidR="008D45E4" w:rsidRDefault="003A0296" w:rsidP="00532A1F">
      <w:pPr>
        <w:spacing w:line="360" w:lineRule="auto"/>
        <w:jc w:val="both"/>
        <w:rPr>
          <w:rFonts w:ascii="Arial" w:eastAsia="Calibri" w:hAnsi="Arial" w:cs="Arial"/>
        </w:rPr>
      </w:pPr>
      <w:r>
        <w:rPr>
          <w:rFonts w:ascii="Arial" w:eastAsia="Calibri" w:hAnsi="Arial" w:cs="Arial"/>
        </w:rPr>
        <w:t xml:space="preserve">Es claro entonces incluso en el escenario de la tacha del testigo en el momento procesal pertinente, señala el alto tribunal que se debe probar los motivos por los cuales se tacha a un testigo. Dicha situación no ocurrió ni de parte de los accionantes, </w:t>
      </w:r>
      <w:r w:rsidR="002F03E1">
        <w:rPr>
          <w:rFonts w:ascii="Arial" w:eastAsia="Calibri" w:hAnsi="Arial" w:cs="Arial"/>
        </w:rPr>
        <w:t>n</w:t>
      </w:r>
      <w:r>
        <w:rPr>
          <w:rFonts w:ascii="Arial" w:eastAsia="Calibri" w:hAnsi="Arial" w:cs="Arial"/>
        </w:rPr>
        <w:t xml:space="preserve">i de parte del despacho, quién se limita a argumentar que la no valoración del testimonio se da por el </w:t>
      </w:r>
      <w:r w:rsidR="00AE60C1">
        <w:rPr>
          <w:rFonts w:ascii="Arial" w:eastAsia="Calibri" w:hAnsi="Arial" w:cs="Arial"/>
        </w:rPr>
        <w:t>vínculo</w:t>
      </w:r>
      <w:r>
        <w:rPr>
          <w:rFonts w:ascii="Arial" w:eastAsia="Calibri" w:hAnsi="Arial" w:cs="Arial"/>
        </w:rPr>
        <w:t xml:space="preserve"> contractual </w:t>
      </w:r>
      <w:r w:rsidR="00D91740">
        <w:rPr>
          <w:rFonts w:ascii="Arial" w:eastAsia="Calibri" w:hAnsi="Arial" w:cs="Arial"/>
        </w:rPr>
        <w:t xml:space="preserve">del testigo con la entidad demandada, es decir, como si estuviera poniendo en tela de juicio que </w:t>
      </w:r>
      <w:r w:rsidR="00E03E6D">
        <w:rPr>
          <w:rFonts w:ascii="Arial" w:eastAsia="Calibri" w:hAnsi="Arial" w:cs="Arial"/>
        </w:rPr>
        <w:t xml:space="preserve">un empleado (o contratista) debe ser sí o sí imparcial, por el cargo que ostenta o la labor que desempeña, situación que a ojos del suscrito configura un evidente error </w:t>
      </w:r>
      <w:r w:rsidR="008D45E4">
        <w:rPr>
          <w:rFonts w:ascii="Arial" w:eastAsia="Calibri" w:hAnsi="Arial" w:cs="Arial"/>
        </w:rPr>
        <w:t>de hecho en los fundamentos de la sentencia.</w:t>
      </w:r>
    </w:p>
    <w:p w14:paraId="78E2B785" w14:textId="77777777" w:rsidR="00247AA5" w:rsidRDefault="008D45E4" w:rsidP="00532A1F">
      <w:pPr>
        <w:spacing w:line="360" w:lineRule="auto"/>
        <w:jc w:val="both"/>
        <w:rPr>
          <w:rFonts w:ascii="Arial" w:eastAsia="Calibri" w:hAnsi="Arial" w:cs="Arial"/>
        </w:rPr>
      </w:pPr>
      <w:r>
        <w:rPr>
          <w:rFonts w:ascii="Arial" w:eastAsia="Calibri" w:hAnsi="Arial" w:cs="Arial"/>
        </w:rPr>
        <w:t xml:space="preserve">Y ello es así, porque </w:t>
      </w:r>
      <w:r w:rsidR="009E778C">
        <w:rPr>
          <w:rFonts w:ascii="Arial" w:eastAsia="Calibri" w:hAnsi="Arial" w:cs="Arial"/>
        </w:rPr>
        <w:t xml:space="preserve">el testimonio del señor Hormiga daba claridad acerca del cumplimiento de </w:t>
      </w:r>
      <w:r w:rsidR="00472833">
        <w:rPr>
          <w:rFonts w:ascii="Arial" w:eastAsia="Calibri" w:hAnsi="Arial" w:cs="Arial"/>
        </w:rPr>
        <w:t>las señales en el sitio del hecho, lo que lleva a realizar la ineludible pregunta acerca de si el juzgador realizó (oficiosamente) la misma discriminación de relatos para los que sirvieron de sustento para su decisión final.</w:t>
      </w:r>
    </w:p>
    <w:p w14:paraId="2D068AF6" w14:textId="77777777" w:rsidR="00247AA5" w:rsidRDefault="00247AA5" w:rsidP="00532A1F">
      <w:pPr>
        <w:spacing w:line="360" w:lineRule="auto"/>
        <w:jc w:val="both"/>
        <w:rPr>
          <w:rFonts w:ascii="Arial" w:eastAsia="Calibri" w:hAnsi="Arial" w:cs="Arial"/>
        </w:rPr>
      </w:pPr>
    </w:p>
    <w:p w14:paraId="0989D2A2" w14:textId="4BED6CB9" w:rsidR="00247AA5" w:rsidRDefault="00247AA5" w:rsidP="00BD1908">
      <w:pPr>
        <w:spacing w:line="360" w:lineRule="auto"/>
        <w:jc w:val="both"/>
        <w:rPr>
          <w:rFonts w:ascii="Arial" w:eastAsia="Calibri" w:hAnsi="Arial" w:cs="Arial"/>
        </w:rPr>
      </w:pPr>
      <w:r>
        <w:rPr>
          <w:rFonts w:ascii="Arial" w:eastAsia="Calibri" w:hAnsi="Arial" w:cs="Arial"/>
        </w:rPr>
        <w:t xml:space="preserve">Ahora bien, la situación ampliamente antes </w:t>
      </w:r>
      <w:r>
        <w:rPr>
          <w:rFonts w:ascii="Arial" w:eastAsia="Calibri" w:hAnsi="Arial" w:cs="Arial"/>
        </w:rPr>
        <w:t xml:space="preserve">descrita </w:t>
      </w:r>
      <w:r>
        <w:rPr>
          <w:rFonts w:ascii="Arial" w:eastAsia="Calibri" w:hAnsi="Arial" w:cs="Arial"/>
        </w:rPr>
        <w:t xml:space="preserve">implica, además, otro escenario en el que resulta claro que el </w:t>
      </w:r>
      <w:r>
        <w:rPr>
          <w:rFonts w:ascii="Arial" w:eastAsia="Calibri" w:hAnsi="Arial" w:cs="Arial"/>
          <w:i/>
          <w:iCs/>
        </w:rPr>
        <w:t xml:space="preserve">a quo </w:t>
      </w:r>
      <w:r>
        <w:rPr>
          <w:rFonts w:ascii="Arial" w:eastAsia="Calibri" w:hAnsi="Arial" w:cs="Arial"/>
        </w:rPr>
        <w:t xml:space="preserve">erra al momento de argumentar su decisión, y es </w:t>
      </w:r>
      <w:r w:rsidRPr="00247AA5">
        <w:rPr>
          <w:rFonts w:ascii="Arial" w:eastAsia="Calibri" w:hAnsi="Arial" w:cs="Arial"/>
        </w:rPr>
        <w:t xml:space="preserve">el </w:t>
      </w:r>
      <w:r>
        <w:rPr>
          <w:rFonts w:ascii="Arial" w:eastAsia="Calibri" w:hAnsi="Arial" w:cs="Arial"/>
        </w:rPr>
        <w:t>ateniente a</w:t>
      </w:r>
      <w:r w:rsidRPr="00247AA5">
        <w:rPr>
          <w:rFonts w:ascii="Arial" w:eastAsia="Calibri" w:hAnsi="Arial" w:cs="Arial"/>
        </w:rPr>
        <w:t xml:space="preserve"> la ef</w:t>
      </w:r>
      <w:r>
        <w:rPr>
          <w:rFonts w:ascii="Arial" w:eastAsia="Calibri" w:hAnsi="Arial" w:cs="Arial"/>
        </w:rPr>
        <w:t>i</w:t>
      </w:r>
      <w:r w:rsidRPr="00247AA5">
        <w:rPr>
          <w:rFonts w:ascii="Arial" w:eastAsia="Calibri" w:hAnsi="Arial" w:cs="Arial"/>
        </w:rPr>
        <w:t>cac</w:t>
      </w:r>
      <w:r>
        <w:rPr>
          <w:rFonts w:ascii="Arial" w:eastAsia="Calibri" w:hAnsi="Arial" w:cs="Arial"/>
        </w:rPr>
        <w:t>i</w:t>
      </w:r>
      <w:r w:rsidRPr="00247AA5">
        <w:rPr>
          <w:rFonts w:ascii="Arial" w:eastAsia="Calibri" w:hAnsi="Arial" w:cs="Arial"/>
        </w:rPr>
        <w:t>a demostrat</w:t>
      </w:r>
      <w:r>
        <w:rPr>
          <w:rFonts w:ascii="Arial" w:eastAsia="Calibri" w:hAnsi="Arial" w:cs="Arial"/>
        </w:rPr>
        <w:t>i</w:t>
      </w:r>
      <w:r w:rsidRPr="00247AA5">
        <w:rPr>
          <w:rFonts w:ascii="Arial" w:eastAsia="Calibri" w:hAnsi="Arial" w:cs="Arial"/>
        </w:rPr>
        <w:t>va de la declarac</w:t>
      </w:r>
      <w:r>
        <w:rPr>
          <w:rFonts w:ascii="Arial" w:eastAsia="Calibri" w:hAnsi="Arial" w:cs="Arial"/>
        </w:rPr>
        <w:t>ió</w:t>
      </w:r>
      <w:r w:rsidRPr="00247AA5">
        <w:rPr>
          <w:rFonts w:ascii="Arial" w:eastAsia="Calibri" w:hAnsi="Arial" w:cs="Arial"/>
        </w:rPr>
        <w:t>n del Sr. Horm</w:t>
      </w:r>
      <w:r>
        <w:rPr>
          <w:rFonts w:ascii="Arial" w:eastAsia="Calibri" w:hAnsi="Arial" w:cs="Arial"/>
        </w:rPr>
        <w:t>i</w:t>
      </w:r>
      <w:r w:rsidRPr="00247AA5">
        <w:rPr>
          <w:rFonts w:ascii="Arial" w:eastAsia="Calibri" w:hAnsi="Arial" w:cs="Arial"/>
        </w:rPr>
        <w:t xml:space="preserve">ga </w:t>
      </w:r>
      <w:r>
        <w:rPr>
          <w:rFonts w:ascii="Arial" w:eastAsia="Calibri" w:hAnsi="Arial" w:cs="Arial"/>
        </w:rPr>
        <w:t>vs</w:t>
      </w:r>
      <w:r w:rsidRPr="00247AA5">
        <w:rPr>
          <w:rFonts w:ascii="Arial" w:eastAsia="Calibri" w:hAnsi="Arial" w:cs="Arial"/>
        </w:rPr>
        <w:t xml:space="preserve"> las declarac</w:t>
      </w:r>
      <w:r>
        <w:rPr>
          <w:rFonts w:ascii="Arial" w:eastAsia="Calibri" w:hAnsi="Arial" w:cs="Arial"/>
        </w:rPr>
        <w:t>i</w:t>
      </w:r>
      <w:r w:rsidRPr="00247AA5">
        <w:rPr>
          <w:rFonts w:ascii="Arial" w:eastAsia="Calibri" w:hAnsi="Arial" w:cs="Arial"/>
        </w:rPr>
        <w:t xml:space="preserve">ones de la </w:t>
      </w:r>
      <w:r>
        <w:rPr>
          <w:rFonts w:ascii="Arial" w:eastAsia="Calibri" w:hAnsi="Arial" w:cs="Arial"/>
        </w:rPr>
        <w:t xml:space="preserve">parte </w:t>
      </w:r>
      <w:r w:rsidRPr="00247AA5">
        <w:rPr>
          <w:rFonts w:ascii="Arial" w:eastAsia="Calibri" w:hAnsi="Arial" w:cs="Arial"/>
        </w:rPr>
        <w:t>actora, p</w:t>
      </w:r>
      <w:r>
        <w:rPr>
          <w:rFonts w:ascii="Arial" w:eastAsia="Calibri" w:hAnsi="Arial" w:cs="Arial"/>
        </w:rPr>
        <w:t>ues</w:t>
      </w:r>
      <w:r w:rsidRPr="00247AA5">
        <w:rPr>
          <w:rFonts w:ascii="Arial" w:eastAsia="Calibri" w:hAnsi="Arial" w:cs="Arial"/>
        </w:rPr>
        <w:t xml:space="preserve"> el juez se equ</w:t>
      </w:r>
      <w:r>
        <w:rPr>
          <w:rFonts w:ascii="Arial" w:eastAsia="Calibri" w:hAnsi="Arial" w:cs="Arial"/>
        </w:rPr>
        <w:t>i</w:t>
      </w:r>
      <w:r w:rsidRPr="00247AA5">
        <w:rPr>
          <w:rFonts w:ascii="Arial" w:eastAsia="Calibri" w:hAnsi="Arial" w:cs="Arial"/>
        </w:rPr>
        <w:t>voca al confer</w:t>
      </w:r>
      <w:r>
        <w:rPr>
          <w:rFonts w:ascii="Arial" w:eastAsia="Calibri" w:hAnsi="Arial" w:cs="Arial"/>
        </w:rPr>
        <w:t>i</w:t>
      </w:r>
      <w:r w:rsidRPr="00247AA5">
        <w:rPr>
          <w:rFonts w:ascii="Arial" w:eastAsia="Calibri" w:hAnsi="Arial" w:cs="Arial"/>
        </w:rPr>
        <w:t xml:space="preserve">rle </w:t>
      </w:r>
      <w:r>
        <w:rPr>
          <w:rFonts w:ascii="Arial" w:eastAsia="Calibri" w:hAnsi="Arial" w:cs="Arial"/>
        </w:rPr>
        <w:t>un mayor</w:t>
      </w:r>
      <w:r w:rsidRPr="00247AA5">
        <w:rPr>
          <w:rFonts w:ascii="Arial" w:eastAsia="Calibri" w:hAnsi="Arial" w:cs="Arial"/>
        </w:rPr>
        <w:t xml:space="preserve"> “peso” a los otros test</w:t>
      </w:r>
      <w:r>
        <w:rPr>
          <w:rFonts w:ascii="Arial" w:eastAsia="Calibri" w:hAnsi="Arial" w:cs="Arial"/>
        </w:rPr>
        <w:t>i</w:t>
      </w:r>
      <w:r w:rsidRPr="00247AA5">
        <w:rPr>
          <w:rFonts w:ascii="Arial" w:eastAsia="Calibri" w:hAnsi="Arial" w:cs="Arial"/>
        </w:rPr>
        <w:t>gos de cargo, con base en un cr</w:t>
      </w:r>
      <w:r>
        <w:rPr>
          <w:rFonts w:ascii="Arial" w:eastAsia="Calibri" w:hAnsi="Arial" w:cs="Arial"/>
        </w:rPr>
        <w:t>i</w:t>
      </w:r>
      <w:r w:rsidRPr="00247AA5">
        <w:rPr>
          <w:rFonts w:ascii="Arial" w:eastAsia="Calibri" w:hAnsi="Arial" w:cs="Arial"/>
        </w:rPr>
        <w:t>ter</w:t>
      </w:r>
      <w:r>
        <w:rPr>
          <w:rFonts w:ascii="Arial" w:eastAsia="Calibri" w:hAnsi="Arial" w:cs="Arial"/>
        </w:rPr>
        <w:t>i</w:t>
      </w:r>
      <w:r w:rsidRPr="00247AA5">
        <w:rPr>
          <w:rFonts w:ascii="Arial" w:eastAsia="Calibri" w:hAnsi="Arial" w:cs="Arial"/>
        </w:rPr>
        <w:t xml:space="preserve">o </w:t>
      </w:r>
      <w:r w:rsidRPr="00247AA5">
        <w:rPr>
          <w:rFonts w:ascii="Arial" w:eastAsia="Calibri" w:hAnsi="Arial" w:cs="Arial"/>
        </w:rPr>
        <w:t>cuan</w:t>
      </w:r>
      <w:r>
        <w:rPr>
          <w:rFonts w:ascii="Arial" w:eastAsia="Calibri" w:hAnsi="Arial" w:cs="Arial"/>
        </w:rPr>
        <w:t>t</w:t>
      </w:r>
      <w:r w:rsidRPr="00247AA5">
        <w:rPr>
          <w:rFonts w:ascii="Arial" w:eastAsia="Calibri" w:hAnsi="Arial" w:cs="Arial"/>
        </w:rPr>
        <w:t>ita</w:t>
      </w:r>
      <w:r>
        <w:rPr>
          <w:rFonts w:ascii="Arial" w:eastAsia="Calibri" w:hAnsi="Arial" w:cs="Arial"/>
        </w:rPr>
        <w:t>t</w:t>
      </w:r>
      <w:r w:rsidRPr="00247AA5">
        <w:rPr>
          <w:rFonts w:ascii="Arial" w:eastAsia="Calibri" w:hAnsi="Arial" w:cs="Arial"/>
        </w:rPr>
        <w:t>ivo</w:t>
      </w:r>
      <w:r w:rsidRPr="00247AA5">
        <w:rPr>
          <w:rFonts w:ascii="Arial" w:eastAsia="Calibri" w:hAnsi="Arial" w:cs="Arial"/>
        </w:rPr>
        <w:t xml:space="preserve">, </w:t>
      </w:r>
      <w:r w:rsidR="00BD1908">
        <w:rPr>
          <w:rFonts w:ascii="Arial" w:eastAsia="Calibri" w:hAnsi="Arial" w:cs="Arial"/>
        </w:rPr>
        <w:t xml:space="preserve">lo cual se deduce cuando en su escrito el Juzgado indica “(…) </w:t>
      </w:r>
      <w:r w:rsidR="00BD1908" w:rsidRPr="00BD1908">
        <w:rPr>
          <w:rFonts w:ascii="Arial" w:eastAsia="Calibri" w:hAnsi="Arial" w:cs="Arial"/>
          <w:i/>
          <w:iCs/>
        </w:rPr>
        <w:t>De otro lado, el único testigo que manifestó que la obra estaba</w:t>
      </w:r>
      <w:r w:rsidR="00BD1908" w:rsidRPr="00BD1908">
        <w:rPr>
          <w:rFonts w:ascii="Arial" w:eastAsia="Calibri" w:hAnsi="Arial" w:cs="Arial"/>
          <w:i/>
          <w:iCs/>
        </w:rPr>
        <w:t xml:space="preserve"> </w:t>
      </w:r>
      <w:r w:rsidR="00BD1908" w:rsidRPr="00BD1908">
        <w:rPr>
          <w:rFonts w:ascii="Arial" w:eastAsia="Calibri" w:hAnsi="Arial" w:cs="Arial"/>
          <w:i/>
          <w:iCs/>
        </w:rPr>
        <w:t>debidamente señalizada, fue el señor Robert Hormiga</w:t>
      </w:r>
      <w:r w:rsidR="00BD1908">
        <w:rPr>
          <w:rFonts w:ascii="Arial" w:eastAsia="Calibri" w:hAnsi="Arial" w:cs="Arial"/>
          <w:i/>
          <w:iCs/>
        </w:rPr>
        <w:t xml:space="preserve"> (…)</w:t>
      </w:r>
      <w:r w:rsidR="00BD1908">
        <w:rPr>
          <w:rFonts w:ascii="Arial" w:eastAsia="Calibri" w:hAnsi="Arial" w:cs="Arial"/>
        </w:rPr>
        <w:t>”, como si esa condición de único testigo le impidiera al señor Hormiga dar un relato con la suficiente entidad para determinar lo sucedido el día de los hechos, y ello se interpretó así, a pesar</w:t>
      </w:r>
      <w:r>
        <w:rPr>
          <w:rFonts w:ascii="Arial" w:eastAsia="Calibri" w:hAnsi="Arial" w:cs="Arial"/>
        </w:rPr>
        <w:t xml:space="preserve"> que</w:t>
      </w:r>
      <w:r w:rsidRPr="00247AA5">
        <w:rPr>
          <w:rFonts w:ascii="Arial" w:eastAsia="Calibri" w:hAnsi="Arial" w:cs="Arial"/>
        </w:rPr>
        <w:t xml:space="preserve"> la jur</w:t>
      </w:r>
      <w:r>
        <w:rPr>
          <w:rFonts w:ascii="Arial" w:eastAsia="Calibri" w:hAnsi="Arial" w:cs="Arial"/>
        </w:rPr>
        <w:t>i</w:t>
      </w:r>
      <w:r w:rsidRPr="00247AA5">
        <w:rPr>
          <w:rFonts w:ascii="Arial" w:eastAsia="Calibri" w:hAnsi="Arial" w:cs="Arial"/>
        </w:rPr>
        <w:t>sprudenc</w:t>
      </w:r>
      <w:r>
        <w:rPr>
          <w:rFonts w:ascii="Arial" w:eastAsia="Calibri" w:hAnsi="Arial" w:cs="Arial"/>
        </w:rPr>
        <w:t>i</w:t>
      </w:r>
      <w:r w:rsidRPr="00247AA5">
        <w:rPr>
          <w:rFonts w:ascii="Arial" w:eastAsia="Calibri" w:hAnsi="Arial" w:cs="Arial"/>
        </w:rPr>
        <w:t>a</w:t>
      </w:r>
      <w:r>
        <w:rPr>
          <w:rFonts w:ascii="Arial" w:eastAsia="Calibri" w:hAnsi="Arial" w:cs="Arial"/>
        </w:rPr>
        <w:t xml:space="preserve"> colombiana </w:t>
      </w:r>
      <w:r w:rsidRPr="00247AA5">
        <w:rPr>
          <w:rFonts w:ascii="Arial" w:eastAsia="Calibri" w:hAnsi="Arial" w:cs="Arial"/>
        </w:rPr>
        <w:t>ha</w:t>
      </w:r>
      <w:r>
        <w:rPr>
          <w:rFonts w:ascii="Arial" w:eastAsia="Calibri" w:hAnsi="Arial" w:cs="Arial"/>
        </w:rPr>
        <w:t xml:space="preserve"> sido pacifica al</w:t>
      </w:r>
      <w:r w:rsidRPr="00247AA5">
        <w:rPr>
          <w:rFonts w:ascii="Arial" w:eastAsia="Calibri" w:hAnsi="Arial" w:cs="Arial"/>
        </w:rPr>
        <w:t xml:space="preserve"> </w:t>
      </w:r>
      <w:r>
        <w:rPr>
          <w:rFonts w:ascii="Arial" w:eastAsia="Calibri" w:hAnsi="Arial" w:cs="Arial"/>
        </w:rPr>
        <w:t>señalar</w:t>
      </w:r>
      <w:r w:rsidRPr="00247AA5">
        <w:rPr>
          <w:rFonts w:ascii="Arial" w:eastAsia="Calibri" w:hAnsi="Arial" w:cs="Arial"/>
        </w:rPr>
        <w:t xml:space="preserve"> que la </w:t>
      </w:r>
      <w:r w:rsidRPr="00247AA5">
        <w:rPr>
          <w:rFonts w:ascii="Arial" w:eastAsia="Calibri" w:hAnsi="Arial" w:cs="Arial"/>
        </w:rPr>
        <w:t>valoració</w:t>
      </w:r>
      <w:r>
        <w:rPr>
          <w:rFonts w:ascii="Arial" w:eastAsia="Calibri" w:hAnsi="Arial" w:cs="Arial"/>
        </w:rPr>
        <w:t>n</w:t>
      </w:r>
      <w:r w:rsidRPr="00247AA5">
        <w:rPr>
          <w:rFonts w:ascii="Arial" w:eastAsia="Calibri" w:hAnsi="Arial" w:cs="Arial"/>
        </w:rPr>
        <w:t xml:space="preserve"> </w:t>
      </w:r>
      <w:r>
        <w:rPr>
          <w:rFonts w:ascii="Arial" w:eastAsia="Calibri" w:hAnsi="Arial" w:cs="Arial"/>
        </w:rPr>
        <w:t>del testimonio debe ser</w:t>
      </w:r>
      <w:r w:rsidRPr="00247AA5">
        <w:rPr>
          <w:rFonts w:ascii="Arial" w:eastAsia="Calibri" w:hAnsi="Arial" w:cs="Arial"/>
        </w:rPr>
        <w:t xml:space="preserve"> cual</w:t>
      </w:r>
      <w:r>
        <w:rPr>
          <w:rFonts w:ascii="Arial" w:eastAsia="Calibri" w:hAnsi="Arial" w:cs="Arial"/>
        </w:rPr>
        <w:t>i</w:t>
      </w:r>
      <w:r w:rsidRPr="00247AA5">
        <w:rPr>
          <w:rFonts w:ascii="Arial" w:eastAsia="Calibri" w:hAnsi="Arial" w:cs="Arial"/>
        </w:rPr>
        <w:t>tat</w:t>
      </w:r>
      <w:r>
        <w:rPr>
          <w:rFonts w:ascii="Arial" w:eastAsia="Calibri" w:hAnsi="Arial" w:cs="Arial"/>
        </w:rPr>
        <w:t>i</w:t>
      </w:r>
      <w:r w:rsidRPr="00247AA5">
        <w:rPr>
          <w:rFonts w:ascii="Arial" w:eastAsia="Calibri" w:hAnsi="Arial" w:cs="Arial"/>
        </w:rPr>
        <w:t>va.</w:t>
      </w:r>
    </w:p>
    <w:p w14:paraId="770924F2" w14:textId="77777777" w:rsidR="00BD1908" w:rsidRDefault="00BD1908" w:rsidP="00BD1908">
      <w:pPr>
        <w:spacing w:line="360" w:lineRule="auto"/>
        <w:jc w:val="both"/>
        <w:rPr>
          <w:rFonts w:ascii="Arial" w:eastAsia="Calibri" w:hAnsi="Arial" w:cs="Arial"/>
        </w:rPr>
      </w:pPr>
    </w:p>
    <w:p w14:paraId="5B1E67AF" w14:textId="5A3D93FC" w:rsidR="00BD1908" w:rsidRDefault="00BD1908" w:rsidP="00BD1908">
      <w:pPr>
        <w:spacing w:line="360" w:lineRule="auto"/>
        <w:jc w:val="both"/>
        <w:rPr>
          <w:rFonts w:ascii="Arial" w:eastAsia="Calibri" w:hAnsi="Arial" w:cs="Arial"/>
        </w:rPr>
      </w:pPr>
      <w:r>
        <w:rPr>
          <w:rFonts w:ascii="Arial" w:eastAsia="Calibri" w:hAnsi="Arial" w:cs="Arial"/>
        </w:rPr>
        <w:t xml:space="preserve">Al respecto ha dicho, por ejemplo, la sección primera del Consejo de Estado en sentencia de radicación </w:t>
      </w:r>
      <w:r w:rsidRPr="00BD1908">
        <w:rPr>
          <w:rFonts w:ascii="Arial" w:eastAsia="Calibri" w:hAnsi="Arial" w:cs="Arial"/>
        </w:rPr>
        <w:t>68001-23-15-000-2006-02791-01</w:t>
      </w:r>
      <w:r>
        <w:rPr>
          <w:rFonts w:ascii="Arial" w:eastAsia="Calibri" w:hAnsi="Arial" w:cs="Arial"/>
        </w:rPr>
        <w:t xml:space="preserve"> del 19 de julio de 2007, que:</w:t>
      </w:r>
    </w:p>
    <w:p w14:paraId="089CC1A1" w14:textId="77777777" w:rsidR="00BD1908" w:rsidRDefault="00BD1908" w:rsidP="00BD1908">
      <w:pPr>
        <w:spacing w:line="360" w:lineRule="auto"/>
        <w:jc w:val="both"/>
        <w:rPr>
          <w:rFonts w:ascii="Arial" w:eastAsia="Calibri" w:hAnsi="Arial" w:cs="Arial"/>
        </w:rPr>
      </w:pPr>
    </w:p>
    <w:p w14:paraId="7D27B612" w14:textId="1E06FD01" w:rsidR="00BD1908" w:rsidRPr="00BD1908" w:rsidRDefault="00BD1908" w:rsidP="00BD1908">
      <w:pPr>
        <w:spacing w:line="360" w:lineRule="auto"/>
        <w:ind w:left="567" w:right="567"/>
        <w:jc w:val="both"/>
        <w:rPr>
          <w:rFonts w:ascii="Arial" w:eastAsia="Calibri" w:hAnsi="Arial" w:cs="Arial"/>
          <w:sz w:val="20"/>
          <w:szCs w:val="20"/>
        </w:rPr>
      </w:pPr>
      <w:r w:rsidRPr="00BD1908">
        <w:rPr>
          <w:rFonts w:ascii="Arial" w:eastAsia="Calibri" w:hAnsi="Arial" w:cs="Arial"/>
          <w:i/>
          <w:iCs/>
          <w:sz w:val="20"/>
          <w:szCs w:val="20"/>
        </w:rPr>
        <w:t xml:space="preserve">“(…) </w:t>
      </w:r>
      <w:r w:rsidRPr="00BD1908">
        <w:rPr>
          <w:rFonts w:ascii="Arial" w:eastAsia="Calibri" w:hAnsi="Arial" w:cs="Arial"/>
          <w:i/>
          <w:iCs/>
          <w:sz w:val="20"/>
          <w:szCs w:val="20"/>
        </w:rPr>
        <w:t>El Consejo de Estado ha</w:t>
      </w:r>
      <w:r w:rsidRPr="00BD1908">
        <w:rPr>
          <w:rFonts w:ascii="Arial" w:eastAsia="Calibri" w:hAnsi="Arial" w:cs="Arial"/>
          <w:i/>
          <w:iCs/>
          <w:sz w:val="20"/>
          <w:szCs w:val="20"/>
        </w:rPr>
        <w:t xml:space="preserve"> </w:t>
      </w:r>
      <w:r w:rsidRPr="00BD1908">
        <w:rPr>
          <w:rFonts w:ascii="Arial" w:eastAsia="Calibri" w:hAnsi="Arial" w:cs="Arial"/>
          <w:i/>
          <w:iCs/>
          <w:sz w:val="20"/>
          <w:szCs w:val="20"/>
        </w:rPr>
        <w:t xml:space="preserve">señalado que </w:t>
      </w:r>
      <w:r w:rsidRPr="000C0159">
        <w:rPr>
          <w:rFonts w:ascii="Arial" w:eastAsia="Calibri" w:hAnsi="Arial" w:cs="Arial"/>
          <w:b/>
          <w:bCs/>
          <w:i/>
          <w:iCs/>
          <w:sz w:val="20"/>
          <w:szCs w:val="20"/>
          <w:u w:val="single"/>
        </w:rPr>
        <w:t xml:space="preserve">la eficacia de la prueba testimonial depende </w:t>
      </w:r>
      <w:r w:rsidRPr="000C0159">
        <w:rPr>
          <w:rFonts w:ascii="Arial" w:eastAsia="Calibri" w:hAnsi="Arial" w:cs="Arial"/>
          <w:b/>
          <w:bCs/>
          <w:i/>
          <w:iCs/>
          <w:sz w:val="20"/>
          <w:szCs w:val="20"/>
          <w:u w:val="single"/>
        </w:rPr>
        <w:t>más</w:t>
      </w:r>
      <w:r w:rsidRPr="000C0159">
        <w:rPr>
          <w:rFonts w:ascii="Arial" w:eastAsia="Calibri" w:hAnsi="Arial" w:cs="Arial"/>
          <w:b/>
          <w:bCs/>
          <w:i/>
          <w:iCs/>
          <w:sz w:val="20"/>
          <w:szCs w:val="20"/>
          <w:u w:val="single"/>
        </w:rPr>
        <w:t xml:space="preserve"> de la calidad del</w:t>
      </w:r>
      <w:r w:rsidRPr="000C0159">
        <w:rPr>
          <w:rFonts w:ascii="Arial" w:eastAsia="Calibri" w:hAnsi="Arial" w:cs="Arial"/>
          <w:b/>
          <w:bCs/>
          <w:i/>
          <w:iCs/>
          <w:sz w:val="20"/>
          <w:szCs w:val="20"/>
          <w:u w:val="single"/>
        </w:rPr>
        <w:t xml:space="preserve"> </w:t>
      </w:r>
      <w:r w:rsidRPr="000C0159">
        <w:rPr>
          <w:rFonts w:ascii="Arial" w:eastAsia="Calibri" w:hAnsi="Arial" w:cs="Arial"/>
          <w:b/>
          <w:bCs/>
          <w:i/>
          <w:iCs/>
          <w:sz w:val="20"/>
          <w:szCs w:val="20"/>
          <w:u w:val="single"/>
        </w:rPr>
        <w:t>testimonio que de su número</w:t>
      </w:r>
      <w:r w:rsidRPr="00BD1908">
        <w:rPr>
          <w:rFonts w:ascii="Arial" w:eastAsia="Calibri" w:hAnsi="Arial" w:cs="Arial"/>
          <w:i/>
          <w:iCs/>
          <w:sz w:val="20"/>
          <w:szCs w:val="20"/>
        </w:rPr>
        <w:t>, que su bondad radica exclusivamente en que el</w:t>
      </w:r>
      <w:r w:rsidRPr="00BD1908">
        <w:rPr>
          <w:rFonts w:ascii="Arial" w:eastAsia="Calibri" w:hAnsi="Arial" w:cs="Arial"/>
          <w:i/>
          <w:iCs/>
          <w:sz w:val="20"/>
          <w:szCs w:val="20"/>
        </w:rPr>
        <w:t xml:space="preserve"> </w:t>
      </w:r>
      <w:r w:rsidRPr="00BD1908">
        <w:rPr>
          <w:rFonts w:ascii="Arial" w:eastAsia="Calibri" w:hAnsi="Arial" w:cs="Arial"/>
          <w:i/>
          <w:iCs/>
          <w:sz w:val="20"/>
          <w:szCs w:val="20"/>
        </w:rPr>
        <w:t xml:space="preserve">testigo no se engañe o que él mismo no tenga interés en </w:t>
      </w:r>
      <w:r w:rsidRPr="00BD1908">
        <w:rPr>
          <w:rFonts w:ascii="Arial" w:eastAsia="Calibri" w:hAnsi="Arial" w:cs="Arial"/>
          <w:i/>
          <w:iCs/>
          <w:sz w:val="20"/>
          <w:szCs w:val="20"/>
        </w:rPr>
        <w:t>engañar (…)”</w:t>
      </w:r>
      <w:r>
        <w:rPr>
          <w:rFonts w:ascii="Arial" w:eastAsia="Calibri" w:hAnsi="Arial" w:cs="Arial"/>
          <w:i/>
          <w:iCs/>
          <w:sz w:val="20"/>
          <w:szCs w:val="20"/>
        </w:rPr>
        <w:t xml:space="preserve"> </w:t>
      </w:r>
      <w:r>
        <w:rPr>
          <w:rFonts w:ascii="Arial" w:eastAsia="Calibri" w:hAnsi="Arial" w:cs="Arial"/>
          <w:i/>
          <w:iCs/>
          <w:sz w:val="20"/>
          <w:szCs w:val="20"/>
        </w:rPr>
        <w:t>(</w:t>
      </w:r>
      <w:r>
        <w:rPr>
          <w:rFonts w:ascii="Arial" w:eastAsia="Calibri" w:hAnsi="Arial" w:cs="Arial"/>
          <w:sz w:val="20"/>
          <w:szCs w:val="20"/>
        </w:rPr>
        <w:t>Resaltado y negritas fuera del texto original)</w:t>
      </w:r>
    </w:p>
    <w:p w14:paraId="6BE5205B" w14:textId="77777777" w:rsidR="00BD1908" w:rsidRPr="00247AA5" w:rsidRDefault="00BD1908" w:rsidP="00BD1908">
      <w:pPr>
        <w:spacing w:line="360" w:lineRule="auto"/>
        <w:jc w:val="both"/>
        <w:rPr>
          <w:rFonts w:ascii="Arial" w:eastAsia="Calibri" w:hAnsi="Arial" w:cs="Arial"/>
        </w:rPr>
      </w:pPr>
    </w:p>
    <w:p w14:paraId="61768A15" w14:textId="7DAF6BD0" w:rsidR="00247AA5" w:rsidRDefault="00F27D8A" w:rsidP="00247AA5">
      <w:pPr>
        <w:spacing w:line="360" w:lineRule="auto"/>
        <w:jc w:val="both"/>
        <w:rPr>
          <w:rFonts w:ascii="Arial" w:eastAsia="Calibri" w:hAnsi="Arial" w:cs="Arial"/>
        </w:rPr>
      </w:pPr>
      <w:r>
        <w:rPr>
          <w:rFonts w:ascii="Arial" w:eastAsia="Calibri" w:hAnsi="Arial" w:cs="Arial"/>
        </w:rPr>
        <w:t>Igual</w:t>
      </w:r>
      <w:r w:rsidR="00247AA5" w:rsidRPr="00247AA5">
        <w:rPr>
          <w:rFonts w:ascii="Arial" w:eastAsia="Calibri" w:hAnsi="Arial" w:cs="Arial"/>
        </w:rPr>
        <w:t xml:space="preserve"> an</w:t>
      </w:r>
      <w:r>
        <w:rPr>
          <w:rFonts w:ascii="Arial" w:eastAsia="Calibri" w:hAnsi="Arial" w:cs="Arial"/>
        </w:rPr>
        <w:t>á</w:t>
      </w:r>
      <w:r w:rsidR="00247AA5" w:rsidRPr="00247AA5">
        <w:rPr>
          <w:rFonts w:ascii="Arial" w:eastAsia="Calibri" w:hAnsi="Arial" w:cs="Arial"/>
        </w:rPr>
        <w:t>l</w:t>
      </w:r>
      <w:r>
        <w:rPr>
          <w:rFonts w:ascii="Arial" w:eastAsia="Calibri" w:hAnsi="Arial" w:cs="Arial"/>
        </w:rPr>
        <w:t>i</w:t>
      </w:r>
      <w:r w:rsidR="00247AA5" w:rsidRPr="00247AA5">
        <w:rPr>
          <w:rFonts w:ascii="Arial" w:eastAsia="Calibri" w:hAnsi="Arial" w:cs="Arial"/>
        </w:rPr>
        <w:t>s</w:t>
      </w:r>
      <w:r>
        <w:rPr>
          <w:rFonts w:ascii="Arial" w:eastAsia="Calibri" w:hAnsi="Arial" w:cs="Arial"/>
        </w:rPr>
        <w:t>i</w:t>
      </w:r>
      <w:r w:rsidR="00247AA5" w:rsidRPr="00247AA5">
        <w:rPr>
          <w:rFonts w:ascii="Arial" w:eastAsia="Calibri" w:hAnsi="Arial" w:cs="Arial"/>
        </w:rPr>
        <w:t xml:space="preserve">s </w:t>
      </w:r>
      <w:r>
        <w:rPr>
          <w:rFonts w:ascii="Arial" w:eastAsia="Calibri" w:hAnsi="Arial" w:cs="Arial"/>
        </w:rPr>
        <w:t>debe hacerse sobre</w:t>
      </w:r>
      <w:r w:rsidR="00247AA5" w:rsidRPr="00247AA5">
        <w:rPr>
          <w:rFonts w:ascii="Arial" w:eastAsia="Calibri" w:hAnsi="Arial" w:cs="Arial"/>
        </w:rPr>
        <w:t xml:space="preserve"> la “atend</w:t>
      </w:r>
      <w:r>
        <w:rPr>
          <w:rFonts w:ascii="Arial" w:eastAsia="Calibri" w:hAnsi="Arial" w:cs="Arial"/>
        </w:rPr>
        <w:t>i</w:t>
      </w:r>
      <w:r w:rsidR="00247AA5" w:rsidRPr="00247AA5">
        <w:rPr>
          <w:rFonts w:ascii="Arial" w:eastAsia="Calibri" w:hAnsi="Arial" w:cs="Arial"/>
        </w:rPr>
        <w:t>b</w:t>
      </w:r>
      <w:r>
        <w:rPr>
          <w:rFonts w:ascii="Arial" w:eastAsia="Calibri" w:hAnsi="Arial" w:cs="Arial"/>
        </w:rPr>
        <w:t>i</w:t>
      </w:r>
      <w:r w:rsidR="00247AA5" w:rsidRPr="00247AA5">
        <w:rPr>
          <w:rFonts w:ascii="Arial" w:eastAsia="Calibri" w:hAnsi="Arial" w:cs="Arial"/>
        </w:rPr>
        <w:t>l</w:t>
      </w:r>
      <w:r>
        <w:rPr>
          <w:rFonts w:ascii="Arial" w:eastAsia="Calibri" w:hAnsi="Arial" w:cs="Arial"/>
        </w:rPr>
        <w:t>i</w:t>
      </w:r>
      <w:r w:rsidR="00247AA5" w:rsidRPr="00247AA5">
        <w:rPr>
          <w:rFonts w:ascii="Arial" w:eastAsia="Calibri" w:hAnsi="Arial" w:cs="Arial"/>
        </w:rPr>
        <w:t xml:space="preserve">dad” de que habla el </w:t>
      </w:r>
      <w:r>
        <w:rPr>
          <w:rFonts w:ascii="Arial" w:eastAsia="Calibri" w:hAnsi="Arial" w:cs="Arial"/>
        </w:rPr>
        <w:t xml:space="preserve">órgano de cierre de la jurisdicción </w:t>
      </w:r>
      <w:r w:rsidRPr="00247AA5">
        <w:rPr>
          <w:rFonts w:ascii="Arial" w:eastAsia="Calibri" w:hAnsi="Arial" w:cs="Arial"/>
        </w:rPr>
        <w:t>contenciosa</w:t>
      </w:r>
      <w:r>
        <w:rPr>
          <w:rFonts w:ascii="Arial" w:eastAsia="Calibri" w:hAnsi="Arial" w:cs="Arial"/>
        </w:rPr>
        <w:t xml:space="preserve"> en la sentencia ibídem, </w:t>
      </w:r>
      <w:r w:rsidR="00247AA5" w:rsidRPr="00247AA5">
        <w:rPr>
          <w:rFonts w:ascii="Arial" w:eastAsia="Calibri" w:hAnsi="Arial" w:cs="Arial"/>
        </w:rPr>
        <w:t>en la que aduce que tiene que demostrarse la an</w:t>
      </w:r>
      <w:r>
        <w:rPr>
          <w:rFonts w:ascii="Arial" w:eastAsia="Calibri" w:hAnsi="Arial" w:cs="Arial"/>
        </w:rPr>
        <w:t>i</w:t>
      </w:r>
      <w:r w:rsidR="00247AA5" w:rsidRPr="00247AA5">
        <w:rPr>
          <w:rFonts w:ascii="Arial" w:eastAsia="Calibri" w:hAnsi="Arial" w:cs="Arial"/>
        </w:rPr>
        <w:t>madvers</w:t>
      </w:r>
      <w:r>
        <w:rPr>
          <w:rFonts w:ascii="Arial" w:eastAsia="Calibri" w:hAnsi="Arial" w:cs="Arial"/>
        </w:rPr>
        <w:t>ió</w:t>
      </w:r>
      <w:r w:rsidR="00247AA5" w:rsidRPr="00247AA5">
        <w:rPr>
          <w:rFonts w:ascii="Arial" w:eastAsia="Calibri" w:hAnsi="Arial" w:cs="Arial"/>
        </w:rPr>
        <w:t xml:space="preserve">n </w:t>
      </w:r>
      <w:r w:rsidR="00247AA5" w:rsidRPr="00247AA5">
        <w:rPr>
          <w:rFonts w:ascii="Arial" w:eastAsia="Calibri" w:hAnsi="Arial" w:cs="Arial"/>
        </w:rPr>
        <w:lastRenderedPageBreak/>
        <w:t xml:space="preserve">o el </w:t>
      </w:r>
      <w:r>
        <w:rPr>
          <w:rFonts w:ascii="Arial" w:eastAsia="Calibri" w:hAnsi="Arial" w:cs="Arial"/>
        </w:rPr>
        <w:t>i</w:t>
      </w:r>
      <w:r w:rsidRPr="00247AA5">
        <w:rPr>
          <w:rFonts w:ascii="Arial" w:eastAsia="Calibri" w:hAnsi="Arial" w:cs="Arial"/>
        </w:rPr>
        <w:t>nterés</w:t>
      </w:r>
      <w:r w:rsidR="00247AA5" w:rsidRPr="00247AA5">
        <w:rPr>
          <w:rFonts w:ascii="Arial" w:eastAsia="Calibri" w:hAnsi="Arial" w:cs="Arial"/>
        </w:rPr>
        <w:t xml:space="preserve"> del declarante en las resultas del asunto</w:t>
      </w:r>
      <w:r>
        <w:rPr>
          <w:rFonts w:ascii="Arial" w:eastAsia="Calibri" w:hAnsi="Arial" w:cs="Arial"/>
        </w:rPr>
        <w:t>, lo cual, en el presente caso,</w:t>
      </w:r>
      <w:r w:rsidR="00247AA5" w:rsidRPr="00247AA5">
        <w:rPr>
          <w:rFonts w:ascii="Arial" w:eastAsia="Calibri" w:hAnsi="Arial" w:cs="Arial"/>
        </w:rPr>
        <w:t xml:space="preserve"> </w:t>
      </w:r>
      <w:r>
        <w:rPr>
          <w:rFonts w:ascii="Arial" w:eastAsia="Calibri" w:hAnsi="Arial" w:cs="Arial"/>
        </w:rPr>
        <w:t>no se estudia ni se evidencia</w:t>
      </w:r>
      <w:r w:rsidR="00247AA5" w:rsidRPr="00247AA5">
        <w:rPr>
          <w:rFonts w:ascii="Arial" w:eastAsia="Calibri" w:hAnsi="Arial" w:cs="Arial"/>
        </w:rPr>
        <w:t>.</w:t>
      </w:r>
      <w:r>
        <w:rPr>
          <w:rFonts w:ascii="Arial" w:eastAsia="Calibri" w:hAnsi="Arial" w:cs="Arial"/>
        </w:rPr>
        <w:t xml:space="preserve"> Al respecto cita la jurisprudencia mencionada:</w:t>
      </w:r>
    </w:p>
    <w:p w14:paraId="0EE74C3A" w14:textId="77777777" w:rsidR="00F27D8A" w:rsidRDefault="00F27D8A" w:rsidP="00247AA5">
      <w:pPr>
        <w:spacing w:line="360" w:lineRule="auto"/>
        <w:jc w:val="both"/>
        <w:rPr>
          <w:rFonts w:ascii="Arial" w:eastAsia="Calibri" w:hAnsi="Arial" w:cs="Arial"/>
        </w:rPr>
      </w:pPr>
    </w:p>
    <w:p w14:paraId="4CD145DD" w14:textId="209D03A9" w:rsidR="00F27D8A" w:rsidRPr="00F27D8A" w:rsidRDefault="00F27D8A" w:rsidP="00F27D8A">
      <w:pPr>
        <w:spacing w:line="360" w:lineRule="auto"/>
        <w:ind w:left="567" w:right="567"/>
        <w:jc w:val="both"/>
        <w:rPr>
          <w:rFonts w:ascii="Arial" w:eastAsia="Calibri" w:hAnsi="Arial" w:cs="Arial"/>
          <w:i/>
          <w:iCs/>
          <w:sz w:val="20"/>
          <w:szCs w:val="20"/>
        </w:rPr>
      </w:pPr>
      <w:r w:rsidRPr="00F27D8A">
        <w:rPr>
          <w:rFonts w:ascii="Arial" w:eastAsia="Calibri" w:hAnsi="Arial" w:cs="Arial"/>
          <w:i/>
          <w:iCs/>
          <w:sz w:val="20"/>
          <w:szCs w:val="20"/>
        </w:rPr>
        <w:t xml:space="preserve">“(…) </w:t>
      </w:r>
      <w:r w:rsidRPr="00F27D8A">
        <w:rPr>
          <w:rFonts w:ascii="Arial" w:eastAsia="Calibri" w:hAnsi="Arial" w:cs="Arial"/>
          <w:i/>
          <w:iCs/>
          <w:sz w:val="20"/>
          <w:szCs w:val="20"/>
        </w:rPr>
        <w:t>Basta señalar lo dicho</w:t>
      </w:r>
      <w:r w:rsidRPr="00F27D8A">
        <w:rPr>
          <w:rFonts w:ascii="Arial" w:eastAsia="Calibri" w:hAnsi="Arial" w:cs="Arial"/>
          <w:i/>
          <w:iCs/>
          <w:sz w:val="20"/>
          <w:szCs w:val="20"/>
        </w:rPr>
        <w:t xml:space="preserve"> </w:t>
      </w:r>
      <w:r w:rsidRPr="00F27D8A">
        <w:rPr>
          <w:rFonts w:ascii="Arial" w:eastAsia="Calibri" w:hAnsi="Arial" w:cs="Arial"/>
          <w:i/>
          <w:iCs/>
          <w:sz w:val="20"/>
          <w:szCs w:val="20"/>
        </w:rPr>
        <w:t>en los anteriores testimonios, sin perjuicio de las declaraciones que favorecen a la</w:t>
      </w:r>
      <w:r w:rsidRPr="00F27D8A">
        <w:rPr>
          <w:rFonts w:ascii="Arial" w:eastAsia="Calibri" w:hAnsi="Arial" w:cs="Arial"/>
          <w:i/>
          <w:iCs/>
          <w:sz w:val="20"/>
          <w:szCs w:val="20"/>
        </w:rPr>
        <w:t xml:space="preserve"> </w:t>
      </w:r>
      <w:r w:rsidRPr="00F27D8A">
        <w:rPr>
          <w:rFonts w:ascii="Arial" w:eastAsia="Calibri" w:hAnsi="Arial" w:cs="Arial"/>
          <w:i/>
          <w:iCs/>
          <w:sz w:val="20"/>
          <w:szCs w:val="20"/>
        </w:rPr>
        <w:t xml:space="preserve">concejal, que </w:t>
      </w:r>
      <w:r w:rsidRPr="00F27D8A">
        <w:rPr>
          <w:rFonts w:ascii="Arial" w:eastAsia="Calibri" w:hAnsi="Arial" w:cs="Arial"/>
          <w:i/>
          <w:iCs/>
          <w:sz w:val="20"/>
          <w:szCs w:val="20"/>
          <w:u w:val="single"/>
        </w:rPr>
        <w:t xml:space="preserve">algunas de las versiones del actor y de los testigos de </w:t>
      </w:r>
      <w:r w:rsidRPr="00F27D8A">
        <w:rPr>
          <w:rFonts w:ascii="Arial" w:eastAsia="Calibri" w:hAnsi="Arial" w:cs="Arial"/>
          <w:i/>
          <w:iCs/>
          <w:sz w:val="20"/>
          <w:szCs w:val="20"/>
          <w:u w:val="single"/>
        </w:rPr>
        <w:t>este</w:t>
      </w:r>
      <w:r w:rsidRPr="00F27D8A">
        <w:rPr>
          <w:rFonts w:ascii="Arial" w:eastAsia="Calibri" w:hAnsi="Arial" w:cs="Arial"/>
          <w:i/>
          <w:iCs/>
          <w:sz w:val="20"/>
          <w:szCs w:val="20"/>
          <w:u w:val="single"/>
        </w:rPr>
        <w:t xml:space="preserve"> son</w:t>
      </w:r>
      <w:r w:rsidRPr="00F27D8A">
        <w:rPr>
          <w:rFonts w:ascii="Arial" w:eastAsia="Calibri" w:hAnsi="Arial" w:cs="Arial"/>
          <w:i/>
          <w:iCs/>
          <w:sz w:val="20"/>
          <w:szCs w:val="20"/>
          <w:u w:val="single"/>
        </w:rPr>
        <w:t xml:space="preserve"> </w:t>
      </w:r>
      <w:r w:rsidRPr="00F27D8A">
        <w:rPr>
          <w:rFonts w:ascii="Arial" w:eastAsia="Calibri" w:hAnsi="Arial" w:cs="Arial"/>
          <w:i/>
          <w:iCs/>
          <w:sz w:val="20"/>
          <w:szCs w:val="20"/>
          <w:u w:val="single"/>
        </w:rPr>
        <w:t>contradictorias, incoherentes y vagas y que dada la situación política que se</w:t>
      </w:r>
      <w:r w:rsidRPr="00F27D8A">
        <w:rPr>
          <w:rFonts w:ascii="Arial" w:eastAsia="Calibri" w:hAnsi="Arial" w:cs="Arial"/>
          <w:i/>
          <w:iCs/>
          <w:sz w:val="20"/>
          <w:szCs w:val="20"/>
          <w:u w:val="single"/>
        </w:rPr>
        <w:t xml:space="preserve"> </w:t>
      </w:r>
      <w:r w:rsidRPr="00F27D8A">
        <w:rPr>
          <w:rFonts w:ascii="Arial" w:eastAsia="Calibri" w:hAnsi="Arial" w:cs="Arial"/>
          <w:i/>
          <w:iCs/>
          <w:sz w:val="20"/>
          <w:szCs w:val="20"/>
          <w:u w:val="single"/>
        </w:rPr>
        <w:t xml:space="preserve">presentó en el municipio de Rionegro, </w:t>
      </w:r>
      <w:r w:rsidRPr="00F27D8A">
        <w:rPr>
          <w:rFonts w:ascii="Arial" w:eastAsia="Calibri" w:hAnsi="Arial" w:cs="Arial"/>
          <w:b/>
          <w:bCs/>
          <w:i/>
          <w:iCs/>
          <w:sz w:val="20"/>
          <w:szCs w:val="20"/>
          <w:u w:val="single"/>
        </w:rPr>
        <w:t>hay animadversión y/o intereses</w:t>
      </w:r>
      <w:r w:rsidRPr="00F27D8A">
        <w:rPr>
          <w:rFonts w:ascii="Arial" w:eastAsia="Calibri" w:hAnsi="Arial" w:cs="Arial"/>
          <w:b/>
          <w:bCs/>
          <w:i/>
          <w:iCs/>
          <w:sz w:val="20"/>
          <w:szCs w:val="20"/>
          <w:u w:val="single"/>
        </w:rPr>
        <w:t xml:space="preserve"> </w:t>
      </w:r>
      <w:r w:rsidRPr="00F27D8A">
        <w:rPr>
          <w:rFonts w:ascii="Arial" w:eastAsia="Calibri" w:hAnsi="Arial" w:cs="Arial"/>
          <w:b/>
          <w:bCs/>
          <w:i/>
          <w:iCs/>
          <w:sz w:val="20"/>
          <w:szCs w:val="20"/>
          <w:u w:val="single"/>
        </w:rPr>
        <w:t>particulares que han llevado a que las declaraciones no sean objetivas e</w:t>
      </w:r>
      <w:r w:rsidRPr="00F27D8A">
        <w:rPr>
          <w:rFonts w:ascii="Arial" w:eastAsia="Calibri" w:hAnsi="Arial" w:cs="Arial"/>
          <w:b/>
          <w:bCs/>
          <w:i/>
          <w:iCs/>
          <w:sz w:val="20"/>
          <w:szCs w:val="20"/>
          <w:u w:val="single"/>
        </w:rPr>
        <w:t xml:space="preserve"> </w:t>
      </w:r>
      <w:r w:rsidRPr="00F27D8A">
        <w:rPr>
          <w:rFonts w:ascii="Arial" w:eastAsia="Calibri" w:hAnsi="Arial" w:cs="Arial"/>
          <w:b/>
          <w:bCs/>
          <w:i/>
          <w:iCs/>
          <w:sz w:val="20"/>
          <w:szCs w:val="20"/>
          <w:u w:val="single"/>
        </w:rPr>
        <w:t>imparciales</w:t>
      </w:r>
      <w:r w:rsidRPr="00F27D8A">
        <w:rPr>
          <w:rFonts w:ascii="Arial" w:eastAsia="Calibri" w:hAnsi="Arial" w:cs="Arial"/>
          <w:i/>
          <w:iCs/>
          <w:sz w:val="20"/>
          <w:szCs w:val="20"/>
        </w:rPr>
        <w:t xml:space="preserve"> y en algunos casos se basen en rumores y consejas</w:t>
      </w:r>
      <w:r w:rsidRPr="00F27D8A">
        <w:rPr>
          <w:rFonts w:ascii="Arial" w:eastAsia="Calibri" w:hAnsi="Arial" w:cs="Arial"/>
          <w:i/>
          <w:iCs/>
          <w:sz w:val="20"/>
          <w:szCs w:val="20"/>
        </w:rPr>
        <w:t xml:space="preserve"> </w:t>
      </w:r>
      <w:r w:rsidRPr="00F27D8A">
        <w:rPr>
          <w:rFonts w:ascii="Arial" w:eastAsia="Calibri" w:hAnsi="Arial" w:cs="Arial"/>
          <w:i/>
          <w:iCs/>
          <w:sz w:val="20"/>
          <w:szCs w:val="20"/>
        </w:rPr>
        <w:t>(…)</w:t>
      </w:r>
      <w:r w:rsidRPr="00F27D8A">
        <w:rPr>
          <w:rFonts w:ascii="Arial" w:eastAsia="Calibri" w:hAnsi="Arial" w:cs="Arial"/>
          <w:i/>
          <w:iCs/>
          <w:sz w:val="20"/>
          <w:szCs w:val="20"/>
        </w:rPr>
        <w:t>”</w:t>
      </w:r>
      <w:r>
        <w:rPr>
          <w:rFonts w:ascii="Arial" w:eastAsia="Calibri" w:hAnsi="Arial" w:cs="Arial"/>
          <w:i/>
          <w:iCs/>
          <w:sz w:val="20"/>
          <w:szCs w:val="20"/>
        </w:rPr>
        <w:t xml:space="preserve"> </w:t>
      </w:r>
      <w:r>
        <w:rPr>
          <w:rFonts w:ascii="Arial" w:eastAsia="Calibri" w:hAnsi="Arial" w:cs="Arial"/>
          <w:i/>
          <w:iCs/>
          <w:sz w:val="20"/>
          <w:szCs w:val="20"/>
        </w:rPr>
        <w:t>(</w:t>
      </w:r>
      <w:r>
        <w:rPr>
          <w:rFonts w:ascii="Arial" w:eastAsia="Calibri" w:hAnsi="Arial" w:cs="Arial"/>
          <w:sz w:val="20"/>
          <w:szCs w:val="20"/>
        </w:rPr>
        <w:t>Resaltado y negritas fuera del texto original)</w:t>
      </w:r>
    </w:p>
    <w:p w14:paraId="1B9C1F86" w14:textId="77777777" w:rsidR="00247AA5" w:rsidRPr="00247AA5" w:rsidRDefault="00247AA5" w:rsidP="00247AA5">
      <w:pPr>
        <w:spacing w:line="360" w:lineRule="auto"/>
        <w:jc w:val="both"/>
        <w:rPr>
          <w:rFonts w:ascii="Arial" w:eastAsia="Calibri" w:hAnsi="Arial" w:cs="Arial"/>
        </w:rPr>
      </w:pPr>
    </w:p>
    <w:p w14:paraId="34F021F5" w14:textId="57621BC0" w:rsidR="00532A1F" w:rsidRDefault="00C42C45" w:rsidP="00247AA5">
      <w:pPr>
        <w:spacing w:line="360" w:lineRule="auto"/>
        <w:jc w:val="both"/>
        <w:rPr>
          <w:rFonts w:ascii="Arial" w:eastAsia="Calibri" w:hAnsi="Arial" w:cs="Arial"/>
        </w:rPr>
      </w:pPr>
      <w:r w:rsidRPr="00247AA5">
        <w:rPr>
          <w:rFonts w:ascii="Arial" w:eastAsia="Calibri" w:hAnsi="Arial" w:cs="Arial"/>
        </w:rPr>
        <w:t>Además,</w:t>
      </w:r>
      <w:r w:rsidR="00247AA5" w:rsidRPr="00247AA5">
        <w:rPr>
          <w:rFonts w:ascii="Arial" w:eastAsia="Calibri" w:hAnsi="Arial" w:cs="Arial"/>
        </w:rPr>
        <w:t xml:space="preserve"> </w:t>
      </w:r>
      <w:r>
        <w:rPr>
          <w:rFonts w:ascii="Arial" w:eastAsia="Calibri" w:hAnsi="Arial" w:cs="Arial"/>
        </w:rPr>
        <w:t xml:space="preserve">debe acercarse el aspecto objetivo no valorado por el despacho, y es que, a efectos de la calidad del testimonio y contrario a ser desatendido, el relato del señor Hormiga resulta </w:t>
      </w:r>
      <w:r w:rsidR="00247AA5" w:rsidRPr="00247AA5">
        <w:rPr>
          <w:rFonts w:ascii="Arial" w:eastAsia="Calibri" w:hAnsi="Arial" w:cs="Arial"/>
        </w:rPr>
        <w:t>m</w:t>
      </w:r>
      <w:r>
        <w:rPr>
          <w:rFonts w:ascii="Arial" w:eastAsia="Calibri" w:hAnsi="Arial" w:cs="Arial"/>
        </w:rPr>
        <w:t>á</w:t>
      </w:r>
      <w:r w:rsidR="00247AA5" w:rsidRPr="00247AA5">
        <w:rPr>
          <w:rFonts w:ascii="Arial" w:eastAsia="Calibri" w:hAnsi="Arial" w:cs="Arial"/>
        </w:rPr>
        <w:t xml:space="preserve">s </w:t>
      </w:r>
      <w:r w:rsidRPr="00247AA5">
        <w:rPr>
          <w:rFonts w:ascii="Arial" w:eastAsia="Calibri" w:hAnsi="Arial" w:cs="Arial"/>
        </w:rPr>
        <w:t>veros</w:t>
      </w:r>
      <w:r>
        <w:rPr>
          <w:rFonts w:ascii="Arial" w:eastAsia="Calibri" w:hAnsi="Arial" w:cs="Arial"/>
        </w:rPr>
        <w:t>í</w:t>
      </w:r>
      <w:r w:rsidRPr="00247AA5">
        <w:rPr>
          <w:rFonts w:ascii="Arial" w:eastAsia="Calibri" w:hAnsi="Arial" w:cs="Arial"/>
        </w:rPr>
        <w:t>m</w:t>
      </w:r>
      <w:r>
        <w:rPr>
          <w:rFonts w:ascii="Arial" w:eastAsia="Calibri" w:hAnsi="Arial" w:cs="Arial"/>
        </w:rPr>
        <w:t>i</w:t>
      </w:r>
      <w:r w:rsidRPr="00247AA5">
        <w:rPr>
          <w:rFonts w:ascii="Arial" w:eastAsia="Calibri" w:hAnsi="Arial" w:cs="Arial"/>
        </w:rPr>
        <w:t>l</w:t>
      </w:r>
      <w:r>
        <w:rPr>
          <w:rFonts w:ascii="Arial" w:eastAsia="Calibri" w:hAnsi="Arial" w:cs="Arial"/>
        </w:rPr>
        <w:t>,</w:t>
      </w:r>
      <w:r w:rsidR="00247AA5" w:rsidRPr="00247AA5">
        <w:rPr>
          <w:rFonts w:ascii="Arial" w:eastAsia="Calibri" w:hAnsi="Arial" w:cs="Arial"/>
        </w:rPr>
        <w:t xml:space="preserve"> porque en razón a su labor, t</w:t>
      </w:r>
      <w:r>
        <w:rPr>
          <w:rFonts w:ascii="Arial" w:eastAsia="Calibri" w:hAnsi="Arial" w:cs="Arial"/>
        </w:rPr>
        <w:t>i</w:t>
      </w:r>
      <w:r w:rsidR="00247AA5" w:rsidRPr="00247AA5">
        <w:rPr>
          <w:rFonts w:ascii="Arial" w:eastAsia="Calibri" w:hAnsi="Arial" w:cs="Arial"/>
        </w:rPr>
        <w:t xml:space="preserve">ene </w:t>
      </w:r>
      <w:r w:rsidRPr="00247AA5">
        <w:rPr>
          <w:rFonts w:ascii="Arial" w:eastAsia="Calibri" w:hAnsi="Arial" w:cs="Arial"/>
        </w:rPr>
        <w:t>conoc</w:t>
      </w:r>
      <w:r>
        <w:rPr>
          <w:rFonts w:ascii="Arial" w:eastAsia="Calibri" w:hAnsi="Arial" w:cs="Arial"/>
        </w:rPr>
        <w:t>i</w:t>
      </w:r>
      <w:r w:rsidRPr="00247AA5">
        <w:rPr>
          <w:rFonts w:ascii="Arial" w:eastAsia="Calibri" w:hAnsi="Arial" w:cs="Arial"/>
        </w:rPr>
        <w:t>miento</w:t>
      </w:r>
      <w:r w:rsidR="00247AA5" w:rsidRPr="00247AA5">
        <w:rPr>
          <w:rFonts w:ascii="Arial" w:eastAsia="Calibri" w:hAnsi="Arial" w:cs="Arial"/>
        </w:rPr>
        <w:t xml:space="preserve"> cercano con el lugar del hecho y de </w:t>
      </w:r>
      <w:r w:rsidR="00BC2E73">
        <w:rPr>
          <w:rFonts w:ascii="Arial" w:eastAsia="Calibri" w:hAnsi="Arial" w:cs="Arial"/>
        </w:rPr>
        <w:t>diversas</w:t>
      </w:r>
      <w:r w:rsidR="00247AA5" w:rsidRPr="00247AA5">
        <w:rPr>
          <w:rFonts w:ascii="Arial" w:eastAsia="Calibri" w:hAnsi="Arial" w:cs="Arial"/>
        </w:rPr>
        <w:t xml:space="preserve"> forma</w:t>
      </w:r>
      <w:r w:rsidR="00BC2E73">
        <w:rPr>
          <w:rFonts w:ascii="Arial" w:eastAsia="Calibri" w:hAnsi="Arial" w:cs="Arial"/>
        </w:rPr>
        <w:t>s</w:t>
      </w:r>
      <w:r w:rsidR="00247AA5" w:rsidRPr="00247AA5">
        <w:rPr>
          <w:rFonts w:ascii="Arial" w:eastAsia="Calibri" w:hAnsi="Arial" w:cs="Arial"/>
        </w:rPr>
        <w:t xml:space="preserve"> se </w:t>
      </w:r>
      <w:r w:rsidR="00BC2E73">
        <w:rPr>
          <w:rFonts w:ascii="Arial" w:eastAsia="Calibri" w:hAnsi="Arial" w:cs="Arial"/>
        </w:rPr>
        <w:t>i</w:t>
      </w:r>
      <w:r w:rsidR="00247AA5" w:rsidRPr="00247AA5">
        <w:rPr>
          <w:rFonts w:ascii="Arial" w:eastAsia="Calibri" w:hAnsi="Arial" w:cs="Arial"/>
        </w:rPr>
        <w:t>nvolucra</w:t>
      </w:r>
      <w:r w:rsidR="00BC2E73">
        <w:rPr>
          <w:rFonts w:ascii="Arial" w:eastAsia="Calibri" w:hAnsi="Arial" w:cs="Arial"/>
        </w:rPr>
        <w:t>ba</w:t>
      </w:r>
      <w:r w:rsidR="00247AA5" w:rsidRPr="00247AA5">
        <w:rPr>
          <w:rFonts w:ascii="Arial" w:eastAsia="Calibri" w:hAnsi="Arial" w:cs="Arial"/>
        </w:rPr>
        <w:t xml:space="preserve"> con ese t</w:t>
      </w:r>
      <w:r w:rsidR="00BC2E73">
        <w:rPr>
          <w:rFonts w:ascii="Arial" w:eastAsia="Calibri" w:hAnsi="Arial" w:cs="Arial"/>
        </w:rPr>
        <w:t>i</w:t>
      </w:r>
      <w:r w:rsidR="00247AA5" w:rsidRPr="00247AA5">
        <w:rPr>
          <w:rFonts w:ascii="Arial" w:eastAsia="Calibri" w:hAnsi="Arial" w:cs="Arial"/>
        </w:rPr>
        <w:t xml:space="preserve">po de </w:t>
      </w:r>
      <w:r w:rsidR="00BC2E73">
        <w:rPr>
          <w:rFonts w:ascii="Arial" w:eastAsia="Calibri" w:hAnsi="Arial" w:cs="Arial"/>
        </w:rPr>
        <w:t>situaciones, condiciones estas de las que no pueden alardear los testigos que sí han sido elegidos por el despacho de primera instancia para ser tenidos en cuenta</w:t>
      </w:r>
      <w:r w:rsidR="00247AA5" w:rsidRPr="00247AA5">
        <w:rPr>
          <w:rFonts w:ascii="Arial" w:eastAsia="Calibri" w:hAnsi="Arial" w:cs="Arial"/>
        </w:rPr>
        <w:t>.</w:t>
      </w:r>
      <w:r w:rsidR="003A0296">
        <w:rPr>
          <w:rFonts w:ascii="Arial" w:eastAsia="Calibri" w:hAnsi="Arial" w:cs="Arial"/>
        </w:rPr>
        <w:t xml:space="preserve"> </w:t>
      </w:r>
    </w:p>
    <w:p w14:paraId="4EA67274" w14:textId="77777777" w:rsidR="00532A1F" w:rsidRDefault="00532A1F" w:rsidP="00532A1F">
      <w:pPr>
        <w:spacing w:line="360" w:lineRule="auto"/>
        <w:jc w:val="both"/>
        <w:rPr>
          <w:rFonts w:ascii="Arial" w:eastAsia="Calibri" w:hAnsi="Arial" w:cs="Arial"/>
        </w:rPr>
      </w:pPr>
    </w:p>
    <w:p w14:paraId="62C6500A" w14:textId="20E72071" w:rsidR="00CF641B" w:rsidRDefault="00472833" w:rsidP="003504B9">
      <w:pPr>
        <w:spacing w:line="360" w:lineRule="auto"/>
        <w:jc w:val="both"/>
        <w:rPr>
          <w:rFonts w:ascii="Arial" w:eastAsia="Calibri" w:hAnsi="Arial" w:cs="Arial"/>
        </w:rPr>
      </w:pPr>
      <w:r>
        <w:rPr>
          <w:rFonts w:ascii="Arial" w:eastAsia="Calibri" w:hAnsi="Arial" w:cs="Arial"/>
        </w:rPr>
        <w:t xml:space="preserve">Concluyendo entonces, como el </w:t>
      </w:r>
      <w:r w:rsidR="00FA5997">
        <w:rPr>
          <w:rFonts w:ascii="Arial" w:eastAsia="Calibri" w:hAnsi="Arial" w:cs="Arial"/>
        </w:rPr>
        <w:t xml:space="preserve">Despacho </w:t>
      </w:r>
      <w:r>
        <w:rPr>
          <w:rFonts w:ascii="Arial" w:eastAsia="Calibri" w:hAnsi="Arial" w:cs="Arial"/>
        </w:rPr>
        <w:t>es enfático en señalar</w:t>
      </w:r>
      <w:r w:rsidR="00FA5997">
        <w:rPr>
          <w:rFonts w:ascii="Arial" w:eastAsia="Calibri" w:hAnsi="Arial" w:cs="Arial"/>
        </w:rPr>
        <w:t xml:space="preserve"> </w:t>
      </w:r>
      <w:r>
        <w:rPr>
          <w:rFonts w:ascii="Arial" w:eastAsia="Calibri" w:hAnsi="Arial" w:cs="Arial"/>
        </w:rPr>
        <w:t>como motivo de la decisión,</w:t>
      </w:r>
      <w:r w:rsidR="00FA5997">
        <w:rPr>
          <w:rFonts w:ascii="Arial" w:eastAsia="Calibri" w:hAnsi="Arial" w:cs="Arial"/>
        </w:rPr>
        <w:t xml:space="preserve"> los relatos </w:t>
      </w:r>
      <w:r>
        <w:rPr>
          <w:rFonts w:ascii="Arial" w:eastAsia="Calibri" w:hAnsi="Arial" w:cs="Arial"/>
        </w:rPr>
        <w:t xml:space="preserve">allegados por la parte actora </w:t>
      </w:r>
      <w:r w:rsidR="00FA5997">
        <w:rPr>
          <w:rFonts w:ascii="Arial" w:eastAsia="Calibri" w:hAnsi="Arial" w:cs="Arial"/>
        </w:rPr>
        <w:t xml:space="preserve">acerca de la falta de señalización, </w:t>
      </w:r>
      <w:r>
        <w:rPr>
          <w:rFonts w:ascii="Arial" w:eastAsia="Calibri" w:hAnsi="Arial" w:cs="Arial"/>
        </w:rPr>
        <w:t xml:space="preserve">y </w:t>
      </w:r>
      <w:r w:rsidRPr="00472833">
        <w:rPr>
          <w:rFonts w:ascii="Arial" w:eastAsia="Calibri" w:hAnsi="Arial" w:cs="Arial"/>
          <w:i/>
          <w:iCs/>
        </w:rPr>
        <w:t>contrario sensu</w:t>
      </w:r>
      <w:r>
        <w:rPr>
          <w:rFonts w:ascii="Arial" w:eastAsia="Calibri" w:hAnsi="Arial" w:cs="Arial"/>
        </w:rPr>
        <w:t xml:space="preserve">, desestimó un testigo </w:t>
      </w:r>
      <w:r w:rsidR="00D6575F">
        <w:rPr>
          <w:rFonts w:ascii="Arial" w:eastAsia="Calibri" w:hAnsi="Arial" w:cs="Arial"/>
        </w:rPr>
        <w:t xml:space="preserve">con conocimiento cercano, </w:t>
      </w:r>
      <w:r>
        <w:rPr>
          <w:rFonts w:ascii="Arial" w:eastAsia="Calibri" w:hAnsi="Arial" w:cs="Arial"/>
        </w:rPr>
        <w:t>que daba fe de lo opuesto,</w:t>
      </w:r>
      <w:r w:rsidR="00D6575F">
        <w:rPr>
          <w:rFonts w:ascii="Arial" w:eastAsia="Calibri" w:hAnsi="Arial" w:cs="Arial"/>
        </w:rPr>
        <w:t xml:space="preserve"> por su unipersonalidad y</w:t>
      </w:r>
      <w:r>
        <w:rPr>
          <w:rFonts w:ascii="Arial" w:eastAsia="Calibri" w:hAnsi="Arial" w:cs="Arial"/>
        </w:rPr>
        <w:t xml:space="preserve"> sin que </w:t>
      </w:r>
      <w:r w:rsidR="00D6575F">
        <w:rPr>
          <w:rFonts w:ascii="Arial" w:eastAsia="Calibri" w:hAnsi="Arial" w:cs="Arial"/>
        </w:rPr>
        <w:t xml:space="preserve">sobre él se </w:t>
      </w:r>
      <w:r>
        <w:rPr>
          <w:rFonts w:ascii="Arial" w:eastAsia="Calibri" w:hAnsi="Arial" w:cs="Arial"/>
        </w:rPr>
        <w:t xml:space="preserve">haya realizado el debido estudio probatorio o se haya ejercido efectivamente la facultad de </w:t>
      </w:r>
      <w:r w:rsidR="008C3EED">
        <w:rPr>
          <w:rFonts w:ascii="Arial" w:eastAsia="Calibri" w:hAnsi="Arial" w:cs="Arial"/>
        </w:rPr>
        <w:t xml:space="preserve">usar las herramientas procesales (como la tacha) para sustentar el sentido de la decisión, es claro que se incurre por el despacho en un error de hecho y en un error en la motivación, lo que desencadena indefectiblemente, </w:t>
      </w:r>
      <w:r w:rsidR="009F48D1">
        <w:rPr>
          <w:rFonts w:ascii="Arial" w:eastAsia="Calibri" w:hAnsi="Arial" w:cs="Arial"/>
        </w:rPr>
        <w:t xml:space="preserve">en </w:t>
      </w:r>
      <w:r w:rsidR="008C3EED">
        <w:rPr>
          <w:rFonts w:ascii="Arial" w:eastAsia="Calibri" w:hAnsi="Arial" w:cs="Arial"/>
        </w:rPr>
        <w:t>la procedencia de la revocatoria de la decisión tomada, en los términos en que se presentó.</w:t>
      </w:r>
      <w:r>
        <w:rPr>
          <w:rFonts w:ascii="Arial" w:eastAsia="Calibri" w:hAnsi="Arial" w:cs="Arial"/>
        </w:rPr>
        <w:t xml:space="preserve"> </w:t>
      </w:r>
      <w:r w:rsidR="000E6126">
        <w:rPr>
          <w:rFonts w:ascii="Arial" w:eastAsia="Calibri" w:hAnsi="Arial" w:cs="Arial"/>
        </w:rPr>
        <w:t xml:space="preserve"> </w:t>
      </w:r>
    </w:p>
    <w:p w14:paraId="3AA0127A" w14:textId="77777777" w:rsidR="00CF641B" w:rsidRDefault="00CF641B" w:rsidP="003504B9">
      <w:pPr>
        <w:spacing w:line="360" w:lineRule="auto"/>
        <w:jc w:val="both"/>
        <w:rPr>
          <w:rFonts w:ascii="Arial" w:eastAsia="Calibri" w:hAnsi="Arial" w:cs="Arial"/>
        </w:rPr>
      </w:pPr>
    </w:p>
    <w:p w14:paraId="1E0557D7" w14:textId="5FBCCF82" w:rsidR="00DB22B8" w:rsidRPr="0014113D" w:rsidRDefault="0097613F" w:rsidP="00A476AB">
      <w:pPr>
        <w:pStyle w:val="Prrafodelista"/>
        <w:numPr>
          <w:ilvl w:val="0"/>
          <w:numId w:val="22"/>
        </w:numPr>
        <w:spacing w:line="360" w:lineRule="auto"/>
        <w:jc w:val="both"/>
        <w:rPr>
          <w:rFonts w:ascii="Arial" w:eastAsia="Calibri" w:hAnsi="Arial" w:cs="Arial"/>
          <w:b/>
          <w:bCs/>
        </w:rPr>
      </w:pPr>
      <w:r w:rsidRPr="0014113D">
        <w:rPr>
          <w:rFonts w:ascii="Arial" w:eastAsia="Calibri" w:hAnsi="Arial" w:cs="Arial"/>
          <w:b/>
          <w:bCs/>
        </w:rPr>
        <w:t>SE DEMOSTRÓ LA CULPA EXCLUSIVA DE LA VICTIMA EN LA OCURRENCIA DE LOS HECHOS</w:t>
      </w:r>
    </w:p>
    <w:p w14:paraId="05276FC5" w14:textId="77777777" w:rsidR="00EE03EF" w:rsidRDefault="00AE60C1" w:rsidP="002E416C">
      <w:pPr>
        <w:spacing w:line="360" w:lineRule="auto"/>
        <w:jc w:val="both"/>
        <w:rPr>
          <w:rFonts w:ascii="Arial" w:eastAsia="Calibri" w:hAnsi="Arial" w:cs="Arial"/>
        </w:rPr>
      </w:pPr>
      <w:r>
        <w:rPr>
          <w:rFonts w:ascii="Arial" w:eastAsia="Calibri" w:hAnsi="Arial" w:cs="Arial"/>
        </w:rPr>
        <w:t xml:space="preserve">Partiendo del criterio de que </w:t>
      </w:r>
      <w:r w:rsidR="000500E1">
        <w:rPr>
          <w:rFonts w:ascii="Arial" w:eastAsia="Calibri" w:hAnsi="Arial" w:cs="Arial"/>
        </w:rPr>
        <w:t xml:space="preserve">hay un yerro del </w:t>
      </w:r>
      <w:r w:rsidR="000500E1" w:rsidRPr="000500E1">
        <w:rPr>
          <w:rFonts w:ascii="Arial" w:eastAsia="Calibri" w:hAnsi="Arial" w:cs="Arial"/>
          <w:i/>
          <w:iCs/>
        </w:rPr>
        <w:t>A quo</w:t>
      </w:r>
      <w:r w:rsidR="000500E1">
        <w:rPr>
          <w:rFonts w:ascii="Arial" w:eastAsia="Calibri" w:hAnsi="Arial" w:cs="Arial"/>
        </w:rPr>
        <w:t xml:space="preserve"> al desestimar el testimonio del señor Richard Hormiga</w:t>
      </w:r>
      <w:r w:rsidR="00B3459E">
        <w:rPr>
          <w:rFonts w:ascii="Arial" w:eastAsia="Calibri" w:hAnsi="Arial" w:cs="Arial"/>
        </w:rPr>
        <w:t xml:space="preserve">, toda vez que con su relato se puede concluir que no </w:t>
      </w:r>
      <w:r w:rsidR="00CB4F4C">
        <w:rPr>
          <w:rFonts w:ascii="Arial" w:eastAsia="Calibri" w:hAnsi="Arial" w:cs="Arial"/>
        </w:rPr>
        <w:t xml:space="preserve">puede predicarse responsabilidad administrativa y patrimonial a la entidad demandada, se debe manifestar que entonces, la implicación de la </w:t>
      </w:r>
      <w:r w:rsidR="00EE03EF">
        <w:rPr>
          <w:rFonts w:ascii="Arial" w:eastAsia="Calibri" w:hAnsi="Arial" w:cs="Arial"/>
        </w:rPr>
        <w:t>culpa de la víctima en el resultado dañoso fue determinante, incluso más de lo que el despacho ha considerado en sus consideraciones al dictar sentencia</w:t>
      </w:r>
      <w:r w:rsidR="004728CF">
        <w:rPr>
          <w:rFonts w:ascii="Arial" w:eastAsia="Calibri" w:hAnsi="Arial" w:cs="Arial"/>
        </w:rPr>
        <w:t>.</w:t>
      </w:r>
    </w:p>
    <w:p w14:paraId="35F9D84C" w14:textId="77777777" w:rsidR="00EE03EF" w:rsidRDefault="00EE03EF" w:rsidP="002E416C">
      <w:pPr>
        <w:spacing w:line="360" w:lineRule="auto"/>
        <w:jc w:val="both"/>
        <w:rPr>
          <w:rFonts w:ascii="Arial" w:eastAsia="Calibri" w:hAnsi="Arial" w:cs="Arial"/>
        </w:rPr>
      </w:pPr>
    </w:p>
    <w:p w14:paraId="266406DB" w14:textId="77777777" w:rsidR="0014113D" w:rsidRDefault="00595872" w:rsidP="0014113D">
      <w:pPr>
        <w:spacing w:line="360" w:lineRule="auto"/>
        <w:jc w:val="both"/>
        <w:rPr>
          <w:rFonts w:ascii="Arial" w:eastAsia="Calibri" w:hAnsi="Arial" w:cs="Arial"/>
        </w:rPr>
      </w:pPr>
      <w:r>
        <w:rPr>
          <w:rFonts w:ascii="Arial" w:eastAsia="Calibri" w:hAnsi="Arial" w:cs="Arial"/>
        </w:rPr>
        <w:t>Por ello es correcto afirmar</w:t>
      </w:r>
      <w:r w:rsidR="00EE03EF">
        <w:rPr>
          <w:rFonts w:ascii="Arial" w:eastAsia="Calibri" w:hAnsi="Arial" w:cs="Arial"/>
        </w:rPr>
        <w:t xml:space="preserve"> que </w:t>
      </w:r>
      <w:r>
        <w:rPr>
          <w:rFonts w:ascii="Arial" w:eastAsia="Calibri" w:hAnsi="Arial" w:cs="Arial"/>
        </w:rPr>
        <w:t xml:space="preserve">el </w:t>
      </w:r>
      <w:r w:rsidRPr="00595872">
        <w:rPr>
          <w:rFonts w:ascii="Arial" w:eastAsia="Calibri" w:hAnsi="Arial" w:cs="Arial"/>
        </w:rPr>
        <w:t xml:space="preserve">accidente de tránsito en el cual resultó lesionado el señor </w:t>
      </w:r>
      <w:proofErr w:type="spellStart"/>
      <w:r w:rsidRPr="00595872">
        <w:rPr>
          <w:rFonts w:ascii="Arial" w:eastAsia="Calibri" w:hAnsi="Arial" w:cs="Arial"/>
        </w:rPr>
        <w:t>Olfer</w:t>
      </w:r>
      <w:proofErr w:type="spellEnd"/>
      <w:r w:rsidRPr="00595872">
        <w:rPr>
          <w:rFonts w:ascii="Arial" w:eastAsia="Calibri" w:hAnsi="Arial" w:cs="Arial"/>
        </w:rPr>
        <w:t xml:space="preserve"> Iván Dorado</w:t>
      </w:r>
      <w:r>
        <w:rPr>
          <w:rFonts w:ascii="Arial" w:eastAsia="Calibri" w:hAnsi="Arial" w:cs="Arial"/>
        </w:rPr>
        <w:t>,</w:t>
      </w:r>
      <w:r w:rsidRPr="00595872">
        <w:rPr>
          <w:rFonts w:ascii="Arial" w:eastAsia="Calibri" w:hAnsi="Arial" w:cs="Arial"/>
        </w:rPr>
        <w:t xml:space="preserve"> fue consecuencia</w:t>
      </w:r>
      <w:r>
        <w:rPr>
          <w:rFonts w:ascii="Arial" w:eastAsia="Calibri" w:hAnsi="Arial" w:cs="Arial"/>
        </w:rPr>
        <w:t xml:space="preserve"> </w:t>
      </w:r>
      <w:r w:rsidRPr="00595872">
        <w:rPr>
          <w:rFonts w:ascii="Arial" w:eastAsia="Calibri" w:hAnsi="Arial" w:cs="Arial"/>
        </w:rPr>
        <w:t>directa de su actuar determinante e imprudente, pues desatendió las normas de tránsito, ignor</w:t>
      </w:r>
      <w:r>
        <w:rPr>
          <w:rFonts w:ascii="Arial" w:eastAsia="Calibri" w:hAnsi="Arial" w:cs="Arial"/>
        </w:rPr>
        <w:t xml:space="preserve">ó </w:t>
      </w:r>
      <w:r w:rsidRPr="00595872">
        <w:rPr>
          <w:rFonts w:ascii="Arial" w:eastAsia="Calibri" w:hAnsi="Arial" w:cs="Arial"/>
        </w:rPr>
        <w:t xml:space="preserve">su entorno y provoco exclusivamente la concreción de sus daños. </w:t>
      </w:r>
      <w:r w:rsidR="0014113D">
        <w:rPr>
          <w:rFonts w:ascii="Arial" w:eastAsia="Calibri" w:hAnsi="Arial" w:cs="Arial"/>
        </w:rPr>
        <w:t>En esa misma línea argumentativa ha dicho el juzgador de primera instancia que:</w:t>
      </w:r>
    </w:p>
    <w:p w14:paraId="38487885" w14:textId="77777777" w:rsidR="0014113D" w:rsidRDefault="0014113D" w:rsidP="0014113D">
      <w:pPr>
        <w:spacing w:line="360" w:lineRule="auto"/>
        <w:jc w:val="both"/>
        <w:rPr>
          <w:rFonts w:ascii="Arial" w:eastAsia="Calibri" w:hAnsi="Arial" w:cs="Arial"/>
        </w:rPr>
      </w:pPr>
    </w:p>
    <w:p w14:paraId="0AED058A" w14:textId="19E147BB" w:rsidR="0014113D" w:rsidRPr="00027E59" w:rsidRDefault="0014113D" w:rsidP="0014113D">
      <w:pPr>
        <w:spacing w:line="360" w:lineRule="auto"/>
        <w:ind w:left="567" w:right="567"/>
        <w:jc w:val="both"/>
        <w:rPr>
          <w:rFonts w:ascii="Arial" w:eastAsia="Calibri" w:hAnsi="Arial" w:cs="Arial"/>
        </w:rPr>
      </w:pPr>
      <w:r>
        <w:rPr>
          <w:rFonts w:ascii="Arial" w:eastAsia="Calibri" w:hAnsi="Arial" w:cs="Arial"/>
          <w:i/>
          <w:iCs/>
          <w:sz w:val="20"/>
          <w:szCs w:val="20"/>
        </w:rPr>
        <w:t>(…) L</w:t>
      </w:r>
      <w:r w:rsidRPr="00392E46">
        <w:rPr>
          <w:rFonts w:ascii="Arial" w:eastAsia="Calibri" w:hAnsi="Arial" w:cs="Arial"/>
          <w:i/>
          <w:iCs/>
          <w:sz w:val="20"/>
          <w:szCs w:val="20"/>
        </w:rPr>
        <w:t xml:space="preserve">a conducta del demandante contribuyó con la producción del daño, pues, causa extrañeza </w:t>
      </w:r>
      <w:r w:rsidRPr="00392E46">
        <w:rPr>
          <w:rFonts w:ascii="Arial" w:eastAsia="Calibri" w:hAnsi="Arial" w:cs="Arial"/>
          <w:i/>
          <w:iCs/>
          <w:sz w:val="20"/>
          <w:szCs w:val="20"/>
        </w:rPr>
        <w:lastRenderedPageBreak/>
        <w:t xml:space="preserve">que en una vía recta o semicurva, plana, en buenas condiciones y sin reparos sobre la iluminación, como la que fue descrita por el mismo demandante y los demás intervinientes, el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no se haya percatado mínimamente de la presencia del vehículo de transporte público y con ello hubiese intentado esquivarlo, máxime cuando otra persona (testigo Jhon </w:t>
      </w:r>
      <w:proofErr w:type="spellStart"/>
      <w:r w:rsidRPr="00392E46">
        <w:rPr>
          <w:rFonts w:ascii="Arial" w:eastAsia="Calibri" w:hAnsi="Arial" w:cs="Arial"/>
          <w:i/>
          <w:iCs/>
          <w:sz w:val="20"/>
          <w:szCs w:val="20"/>
        </w:rPr>
        <w:t>Elver</w:t>
      </w:r>
      <w:proofErr w:type="spellEnd"/>
      <w:r w:rsidRPr="00392E46">
        <w:rPr>
          <w:rFonts w:ascii="Arial" w:eastAsia="Calibri" w:hAnsi="Arial" w:cs="Arial"/>
          <w:i/>
          <w:iCs/>
          <w:sz w:val="20"/>
          <w:szCs w:val="20"/>
        </w:rPr>
        <w:t xml:space="preserve"> Obando Peña), que se ubicaba a 20 metros de distancia del siniestro, sí lo pudo observar. </w:t>
      </w:r>
      <w:r w:rsidRPr="00392E46">
        <w:rPr>
          <w:rFonts w:ascii="Arial" w:eastAsia="Calibri" w:hAnsi="Arial" w:cs="Arial"/>
          <w:b/>
          <w:bCs/>
          <w:i/>
          <w:iCs/>
          <w:sz w:val="20"/>
          <w:szCs w:val="20"/>
          <w:u w:val="single"/>
        </w:rPr>
        <w:t>A criterio del Despacho, tal situación denota una falta de cuidado en la realización de una actividad peligrosa</w:t>
      </w:r>
      <w:r w:rsidRPr="00392E46">
        <w:rPr>
          <w:rFonts w:ascii="Arial" w:eastAsia="Calibri" w:hAnsi="Arial" w:cs="Arial"/>
          <w:i/>
          <w:iCs/>
          <w:sz w:val="20"/>
          <w:szCs w:val="20"/>
        </w:rPr>
        <w:t xml:space="preserve">, </w:t>
      </w:r>
      <w:r w:rsidR="00667417">
        <w:rPr>
          <w:rFonts w:ascii="Arial" w:eastAsia="Calibri" w:hAnsi="Arial" w:cs="Arial"/>
          <w:i/>
          <w:iCs/>
          <w:sz w:val="20"/>
          <w:szCs w:val="20"/>
        </w:rPr>
        <w:t>(…)</w:t>
      </w:r>
      <w:r w:rsidRPr="00392E46">
        <w:rPr>
          <w:rFonts w:ascii="Arial" w:eastAsia="Calibri" w:hAnsi="Arial" w:cs="Arial"/>
          <w:i/>
          <w:iCs/>
          <w:sz w:val="20"/>
          <w:szCs w:val="20"/>
        </w:rPr>
        <w:t xml:space="preserve"> </w:t>
      </w:r>
      <w:r w:rsidRPr="00363E9E">
        <w:rPr>
          <w:rFonts w:ascii="Arial" w:eastAsia="Calibri" w:hAnsi="Arial" w:cs="Arial"/>
          <w:sz w:val="20"/>
          <w:szCs w:val="20"/>
        </w:rPr>
        <w:t>(Resaltado y negritas fuera del texto original)</w:t>
      </w:r>
      <w:r>
        <w:rPr>
          <w:rFonts w:ascii="Arial" w:eastAsia="Calibri" w:hAnsi="Arial" w:cs="Arial"/>
        </w:rPr>
        <w:t xml:space="preserve"> </w:t>
      </w:r>
    </w:p>
    <w:p w14:paraId="227A60A9" w14:textId="050AAAC2" w:rsidR="00D82C5B" w:rsidRPr="00027E59" w:rsidRDefault="00D82C5B" w:rsidP="00595872">
      <w:pPr>
        <w:spacing w:line="360" w:lineRule="auto"/>
        <w:jc w:val="both"/>
        <w:rPr>
          <w:rFonts w:ascii="Arial" w:eastAsia="Calibri" w:hAnsi="Arial" w:cs="Arial"/>
        </w:rPr>
      </w:pPr>
    </w:p>
    <w:p w14:paraId="16D6D90A" w14:textId="374A4074" w:rsidR="00027E59" w:rsidRDefault="00B93091" w:rsidP="002E416C">
      <w:pPr>
        <w:spacing w:line="360" w:lineRule="auto"/>
        <w:jc w:val="both"/>
        <w:rPr>
          <w:rFonts w:ascii="Arial" w:eastAsia="Calibri" w:hAnsi="Arial" w:cs="Arial"/>
        </w:rPr>
      </w:pPr>
      <w:r>
        <w:rPr>
          <w:rFonts w:ascii="Arial" w:eastAsia="Calibri" w:hAnsi="Arial" w:cs="Arial"/>
        </w:rPr>
        <w:t>Si a</w:t>
      </w:r>
      <w:r w:rsidR="00E93DEA">
        <w:rPr>
          <w:rFonts w:ascii="Arial" w:eastAsia="Calibri" w:hAnsi="Arial" w:cs="Arial"/>
        </w:rPr>
        <w:t>naliza</w:t>
      </w:r>
      <w:r>
        <w:rPr>
          <w:rFonts w:ascii="Arial" w:eastAsia="Calibri" w:hAnsi="Arial" w:cs="Arial"/>
        </w:rPr>
        <w:t xml:space="preserve">mos estas consideraciones en armonía con </w:t>
      </w:r>
      <w:r w:rsidR="008D741A">
        <w:rPr>
          <w:rFonts w:ascii="Arial" w:eastAsia="Calibri" w:hAnsi="Arial" w:cs="Arial"/>
        </w:rPr>
        <w:t xml:space="preserve">los argumentos relacionados a que </w:t>
      </w:r>
      <w:r w:rsidR="00D203FF">
        <w:rPr>
          <w:rFonts w:ascii="Arial" w:eastAsia="Calibri" w:hAnsi="Arial" w:cs="Arial"/>
        </w:rPr>
        <w:t xml:space="preserve">el testimonio desestimado por el despacho </w:t>
      </w:r>
      <w:r w:rsidR="003957C2">
        <w:rPr>
          <w:rFonts w:ascii="Arial" w:eastAsia="Calibri" w:hAnsi="Arial" w:cs="Arial"/>
        </w:rPr>
        <w:t xml:space="preserve">debe modificar </w:t>
      </w:r>
      <w:r w:rsidR="00B91B47">
        <w:rPr>
          <w:rFonts w:ascii="Arial" w:eastAsia="Calibri" w:hAnsi="Arial" w:cs="Arial"/>
        </w:rPr>
        <w:t xml:space="preserve">el criterio de la responsabilidad de la entidad demandada, no queda otra conclusión lógica que adjudicar la </w:t>
      </w:r>
      <w:r w:rsidR="006C4DE5">
        <w:rPr>
          <w:rFonts w:ascii="Arial" w:eastAsia="Calibri" w:hAnsi="Arial" w:cs="Arial"/>
        </w:rPr>
        <w:t xml:space="preserve">culpa del hecho dañoso, única y enteramente al actuar sin cuidado de la </w:t>
      </w:r>
      <w:r w:rsidR="00E77C25">
        <w:rPr>
          <w:rFonts w:ascii="Arial" w:eastAsia="Calibri" w:hAnsi="Arial" w:cs="Arial"/>
        </w:rPr>
        <w:t>víctima</w:t>
      </w:r>
      <w:r w:rsidR="006C4DE5">
        <w:rPr>
          <w:rFonts w:ascii="Arial" w:eastAsia="Calibri" w:hAnsi="Arial" w:cs="Arial"/>
        </w:rPr>
        <w:t xml:space="preserve"> en la </w:t>
      </w:r>
      <w:r w:rsidR="00E77C25">
        <w:rPr>
          <w:rFonts w:ascii="Arial" w:eastAsia="Calibri" w:hAnsi="Arial" w:cs="Arial"/>
        </w:rPr>
        <w:t>ejecución</w:t>
      </w:r>
      <w:r w:rsidR="006C4DE5">
        <w:rPr>
          <w:rFonts w:ascii="Arial" w:eastAsia="Calibri" w:hAnsi="Arial" w:cs="Arial"/>
        </w:rPr>
        <w:t xml:space="preserve"> de una actividad peligrosa.</w:t>
      </w:r>
    </w:p>
    <w:p w14:paraId="68E4473D" w14:textId="77777777" w:rsidR="00E77C25" w:rsidRDefault="00E77C25" w:rsidP="002E416C">
      <w:pPr>
        <w:spacing w:line="360" w:lineRule="auto"/>
        <w:jc w:val="both"/>
        <w:rPr>
          <w:rFonts w:ascii="Arial" w:eastAsia="Calibri" w:hAnsi="Arial" w:cs="Arial"/>
        </w:rPr>
      </w:pPr>
    </w:p>
    <w:p w14:paraId="147B7E9F" w14:textId="6EB41FFA" w:rsidR="00E77C25" w:rsidRDefault="00E77C25" w:rsidP="002E416C">
      <w:pPr>
        <w:spacing w:line="360" w:lineRule="auto"/>
        <w:jc w:val="both"/>
        <w:rPr>
          <w:rFonts w:ascii="Arial" w:eastAsia="Calibri" w:hAnsi="Arial" w:cs="Arial"/>
        </w:rPr>
      </w:pPr>
      <w:r>
        <w:rPr>
          <w:rFonts w:ascii="Arial" w:eastAsia="Calibri" w:hAnsi="Arial" w:cs="Arial"/>
        </w:rPr>
        <w:t xml:space="preserve">Al respecto nos dice </w:t>
      </w:r>
      <w:r w:rsidRPr="00E77C25">
        <w:rPr>
          <w:rFonts w:ascii="Arial" w:eastAsia="Calibri" w:hAnsi="Arial" w:cs="Arial"/>
        </w:rPr>
        <w:t>el Código Nacional de Tránsito Terrestre,</w:t>
      </w:r>
      <w:r>
        <w:rPr>
          <w:rFonts w:ascii="Arial" w:eastAsia="Calibri" w:hAnsi="Arial" w:cs="Arial"/>
        </w:rPr>
        <w:t xml:space="preserve"> en sus artículos 55 y 94, lo siguiente:</w:t>
      </w:r>
    </w:p>
    <w:p w14:paraId="594A48DD" w14:textId="77777777" w:rsidR="00E77C25" w:rsidRDefault="00E77C25" w:rsidP="002E416C">
      <w:pPr>
        <w:spacing w:line="360" w:lineRule="auto"/>
        <w:jc w:val="both"/>
        <w:rPr>
          <w:rFonts w:ascii="Arial" w:eastAsia="Calibri" w:hAnsi="Arial" w:cs="Arial"/>
        </w:rPr>
      </w:pPr>
    </w:p>
    <w:p w14:paraId="246F19EF" w14:textId="34BE4448" w:rsidR="00E77C25" w:rsidRPr="00E77C25" w:rsidRDefault="00E77C25" w:rsidP="00E77C25">
      <w:pPr>
        <w:spacing w:line="360" w:lineRule="auto"/>
        <w:ind w:left="567" w:right="567"/>
        <w:jc w:val="both"/>
        <w:rPr>
          <w:rFonts w:ascii="Arial" w:eastAsia="Calibri" w:hAnsi="Arial" w:cs="Arial"/>
          <w:i/>
          <w:iCs/>
          <w:sz w:val="20"/>
          <w:szCs w:val="20"/>
        </w:rPr>
      </w:pPr>
      <w:r w:rsidRPr="00E77C25">
        <w:rPr>
          <w:rFonts w:ascii="Arial" w:eastAsia="Calibri" w:hAnsi="Arial" w:cs="Arial"/>
          <w:i/>
          <w:iCs/>
          <w:sz w:val="20"/>
          <w:szCs w:val="20"/>
        </w:rPr>
        <w:t>“Artículo 55. Comportamiento del conductor, pasajero o peatón.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w:t>
      </w:r>
    </w:p>
    <w:p w14:paraId="12E03FD2" w14:textId="77777777" w:rsidR="00E77C25" w:rsidRPr="00E77C25" w:rsidRDefault="00E77C25" w:rsidP="00E77C25">
      <w:pPr>
        <w:spacing w:line="360" w:lineRule="auto"/>
        <w:ind w:left="567" w:right="567"/>
        <w:jc w:val="both"/>
        <w:rPr>
          <w:rFonts w:ascii="Arial" w:eastAsia="Calibri" w:hAnsi="Arial" w:cs="Arial"/>
          <w:i/>
          <w:iCs/>
          <w:sz w:val="20"/>
          <w:szCs w:val="20"/>
        </w:rPr>
      </w:pPr>
    </w:p>
    <w:p w14:paraId="70855A80" w14:textId="780EBAFC" w:rsidR="00E77C25" w:rsidRPr="00E77C25" w:rsidRDefault="00E77C25" w:rsidP="00E77C25">
      <w:pPr>
        <w:spacing w:line="360" w:lineRule="auto"/>
        <w:ind w:left="567" w:right="567"/>
        <w:jc w:val="both"/>
        <w:rPr>
          <w:rFonts w:ascii="Arial" w:eastAsia="Calibri" w:hAnsi="Arial" w:cs="Arial"/>
          <w:i/>
          <w:iCs/>
          <w:sz w:val="20"/>
          <w:szCs w:val="20"/>
        </w:rPr>
      </w:pPr>
      <w:r w:rsidRPr="00E77C25">
        <w:rPr>
          <w:rFonts w:ascii="Arial" w:eastAsia="Calibri" w:hAnsi="Arial" w:cs="Arial"/>
          <w:i/>
          <w:iCs/>
          <w:sz w:val="20"/>
          <w:szCs w:val="20"/>
        </w:rPr>
        <w:t>“Artículo 94. Normas generales para bicicletas, triciclos, motocicletas, motociclos y mototriciclos. Los conductores de bicicletas, triciclos, motocicletas, motociclos y mototriciclos, estarán sujetos a las siguientes normas:</w:t>
      </w:r>
    </w:p>
    <w:p w14:paraId="6B8E999A" w14:textId="77777777" w:rsidR="00E77C25" w:rsidRPr="00E77C25" w:rsidRDefault="00E77C25" w:rsidP="00E77C25">
      <w:pPr>
        <w:spacing w:line="360" w:lineRule="auto"/>
        <w:ind w:left="567" w:right="567"/>
        <w:jc w:val="both"/>
        <w:rPr>
          <w:rFonts w:ascii="Arial" w:eastAsia="Calibri" w:hAnsi="Arial" w:cs="Arial"/>
          <w:i/>
          <w:iCs/>
          <w:sz w:val="20"/>
          <w:szCs w:val="20"/>
        </w:rPr>
      </w:pPr>
    </w:p>
    <w:p w14:paraId="2D1D3ECC" w14:textId="19A91C3D" w:rsidR="00E77C25" w:rsidRPr="00E77C25" w:rsidRDefault="00E77C25" w:rsidP="00E77C25">
      <w:pPr>
        <w:spacing w:line="360" w:lineRule="auto"/>
        <w:ind w:left="567" w:right="567"/>
        <w:jc w:val="both"/>
        <w:rPr>
          <w:rFonts w:ascii="Arial" w:eastAsia="Calibri" w:hAnsi="Arial" w:cs="Arial"/>
          <w:i/>
          <w:iCs/>
          <w:sz w:val="20"/>
          <w:szCs w:val="20"/>
        </w:rPr>
      </w:pPr>
      <w:r w:rsidRPr="00E77C25">
        <w:rPr>
          <w:rFonts w:ascii="Arial" w:eastAsia="Calibri" w:hAnsi="Arial" w:cs="Arial"/>
          <w:i/>
          <w:iCs/>
          <w:sz w:val="20"/>
          <w:szCs w:val="20"/>
        </w:rPr>
        <w:t xml:space="preserve">- </w:t>
      </w:r>
      <w:r w:rsidRPr="00B2435A">
        <w:rPr>
          <w:rFonts w:ascii="Arial" w:eastAsia="Calibri" w:hAnsi="Arial" w:cs="Arial"/>
          <w:b/>
          <w:bCs/>
          <w:i/>
          <w:iCs/>
          <w:sz w:val="20"/>
          <w:szCs w:val="20"/>
          <w:u w:val="single"/>
        </w:rPr>
        <w:t>Deben transitar por la derecha de las vías a distancia no mayor de un (1) metro de la acera</w:t>
      </w:r>
      <w:r w:rsidR="00B2435A" w:rsidRPr="00B2435A">
        <w:rPr>
          <w:rFonts w:ascii="Arial" w:eastAsia="Calibri" w:hAnsi="Arial" w:cs="Arial"/>
          <w:b/>
          <w:bCs/>
          <w:i/>
          <w:iCs/>
          <w:sz w:val="20"/>
          <w:szCs w:val="20"/>
          <w:u w:val="single"/>
        </w:rPr>
        <w:t xml:space="preserve"> </w:t>
      </w:r>
      <w:r w:rsidRPr="00B2435A">
        <w:rPr>
          <w:rFonts w:ascii="Arial" w:eastAsia="Calibri" w:hAnsi="Arial" w:cs="Arial"/>
          <w:b/>
          <w:bCs/>
          <w:i/>
          <w:iCs/>
          <w:sz w:val="20"/>
          <w:szCs w:val="20"/>
          <w:u w:val="single"/>
        </w:rPr>
        <w:t>u orilla</w:t>
      </w:r>
      <w:r w:rsidRPr="00E77C25">
        <w:rPr>
          <w:rFonts w:ascii="Arial" w:eastAsia="Calibri" w:hAnsi="Arial" w:cs="Arial"/>
          <w:i/>
          <w:iCs/>
          <w:sz w:val="20"/>
          <w:szCs w:val="20"/>
        </w:rPr>
        <w:t xml:space="preserve"> y nunca utilizar las vías exclusivas para servicio público colectivo.</w:t>
      </w:r>
    </w:p>
    <w:p w14:paraId="7A0646A9" w14:textId="4988905E" w:rsidR="00E77C25" w:rsidRPr="00B2435A" w:rsidRDefault="00E77C25" w:rsidP="00E77C25">
      <w:pPr>
        <w:spacing w:line="360" w:lineRule="auto"/>
        <w:ind w:left="567" w:right="567"/>
        <w:jc w:val="both"/>
        <w:rPr>
          <w:rFonts w:ascii="Arial" w:eastAsia="Calibri" w:hAnsi="Arial" w:cs="Arial"/>
          <w:sz w:val="20"/>
          <w:szCs w:val="20"/>
        </w:rPr>
      </w:pPr>
      <w:r w:rsidRPr="00E77C25">
        <w:rPr>
          <w:rFonts w:ascii="Arial" w:eastAsia="Calibri" w:hAnsi="Arial" w:cs="Arial"/>
          <w:i/>
          <w:iCs/>
          <w:sz w:val="20"/>
          <w:szCs w:val="20"/>
        </w:rPr>
        <w:t>- Deben respetar las señales, normas de tránsito y límites de velocidad.”</w:t>
      </w:r>
      <w:r w:rsidR="00B2435A">
        <w:rPr>
          <w:rFonts w:ascii="Arial" w:eastAsia="Calibri" w:hAnsi="Arial" w:cs="Arial"/>
          <w:i/>
          <w:iCs/>
          <w:sz w:val="20"/>
          <w:szCs w:val="20"/>
        </w:rPr>
        <w:t xml:space="preserve"> </w:t>
      </w:r>
      <w:r w:rsidR="00B2435A">
        <w:rPr>
          <w:rFonts w:ascii="Arial" w:eastAsia="Calibri" w:hAnsi="Arial" w:cs="Arial"/>
          <w:sz w:val="20"/>
          <w:szCs w:val="20"/>
        </w:rPr>
        <w:t>(Subrayado y negritas fuera del texto original)</w:t>
      </w:r>
    </w:p>
    <w:p w14:paraId="1E483F0F" w14:textId="77777777" w:rsidR="00F339B6" w:rsidRDefault="00F339B6" w:rsidP="00F339B6">
      <w:pPr>
        <w:spacing w:line="360" w:lineRule="auto"/>
        <w:jc w:val="both"/>
        <w:rPr>
          <w:rFonts w:ascii="Arial" w:eastAsia="Calibri" w:hAnsi="Arial" w:cs="Arial"/>
        </w:rPr>
      </w:pPr>
    </w:p>
    <w:p w14:paraId="752FA1EE" w14:textId="6175662D" w:rsidR="00F339B6" w:rsidRDefault="00F339B6" w:rsidP="00F339B6">
      <w:pPr>
        <w:spacing w:line="360" w:lineRule="auto"/>
        <w:jc w:val="both"/>
        <w:rPr>
          <w:rFonts w:ascii="Arial" w:eastAsia="Calibri" w:hAnsi="Arial" w:cs="Arial"/>
        </w:rPr>
      </w:pPr>
      <w:r>
        <w:rPr>
          <w:rFonts w:ascii="Arial" w:eastAsia="Calibri" w:hAnsi="Arial" w:cs="Arial"/>
        </w:rPr>
        <w:t>Esto es de suma importancia porque además de las apreciaciones del juzgado de primera instancia acerca de la falta de cuidado del conductor</w:t>
      </w:r>
      <w:r w:rsidRPr="00F339B6">
        <w:rPr>
          <w:rFonts w:ascii="Arial" w:eastAsia="Calibri" w:hAnsi="Arial" w:cs="Arial"/>
        </w:rPr>
        <w:t xml:space="preserve">, </w:t>
      </w:r>
      <w:r>
        <w:rPr>
          <w:rFonts w:ascii="Arial" w:eastAsia="Calibri" w:hAnsi="Arial" w:cs="Arial"/>
        </w:rPr>
        <w:t xml:space="preserve">de que </w:t>
      </w:r>
      <w:r w:rsidRPr="00F339B6">
        <w:rPr>
          <w:rFonts w:ascii="Arial" w:eastAsia="Calibri" w:hAnsi="Arial" w:cs="Arial"/>
        </w:rPr>
        <w:t>el lugar</w:t>
      </w:r>
      <w:r>
        <w:rPr>
          <w:rFonts w:ascii="Arial" w:eastAsia="Calibri" w:hAnsi="Arial" w:cs="Arial"/>
        </w:rPr>
        <w:t xml:space="preserve"> </w:t>
      </w:r>
      <w:r w:rsidRPr="00F339B6">
        <w:rPr>
          <w:rFonts w:ascii="Arial" w:eastAsia="Calibri" w:hAnsi="Arial" w:cs="Arial"/>
        </w:rPr>
        <w:t xml:space="preserve">de ocurrencia de los hechos </w:t>
      </w:r>
      <w:r>
        <w:rPr>
          <w:rFonts w:ascii="Arial" w:eastAsia="Calibri" w:hAnsi="Arial" w:cs="Arial"/>
        </w:rPr>
        <w:t>era</w:t>
      </w:r>
      <w:r w:rsidRPr="00F339B6">
        <w:rPr>
          <w:rFonts w:ascii="Arial" w:eastAsia="Calibri" w:hAnsi="Arial" w:cs="Arial"/>
        </w:rPr>
        <w:t xml:space="preserve"> una vía recta y que la zona contaba con</w:t>
      </w:r>
      <w:r>
        <w:rPr>
          <w:rFonts w:ascii="Arial" w:eastAsia="Calibri" w:hAnsi="Arial" w:cs="Arial"/>
        </w:rPr>
        <w:t xml:space="preserve"> </w:t>
      </w:r>
      <w:r w:rsidRPr="00F339B6">
        <w:rPr>
          <w:rFonts w:ascii="Arial" w:eastAsia="Calibri" w:hAnsi="Arial" w:cs="Arial"/>
        </w:rPr>
        <w:t>iluminación artificial</w:t>
      </w:r>
      <w:r>
        <w:rPr>
          <w:rFonts w:ascii="Arial" w:eastAsia="Calibri" w:hAnsi="Arial" w:cs="Arial"/>
        </w:rPr>
        <w:t xml:space="preserve">, </w:t>
      </w:r>
      <w:r w:rsidRPr="00F339B6">
        <w:rPr>
          <w:rFonts w:ascii="Arial" w:eastAsia="Calibri" w:hAnsi="Arial" w:cs="Arial"/>
        </w:rPr>
        <w:t>en el Informe Policial de Accidente de Tránsito se puede observar que</w:t>
      </w:r>
      <w:r>
        <w:rPr>
          <w:rFonts w:ascii="Arial" w:eastAsia="Calibri" w:hAnsi="Arial" w:cs="Arial"/>
        </w:rPr>
        <w:t xml:space="preserve"> </w:t>
      </w:r>
      <w:r w:rsidRPr="00F339B6">
        <w:rPr>
          <w:rFonts w:ascii="Arial" w:eastAsia="Calibri" w:hAnsi="Arial" w:cs="Arial"/>
        </w:rPr>
        <w:t>por la ubicación en la que quedaron los vehículos después</w:t>
      </w:r>
      <w:r>
        <w:rPr>
          <w:rFonts w:ascii="Arial" w:eastAsia="Calibri" w:hAnsi="Arial" w:cs="Arial"/>
        </w:rPr>
        <w:t xml:space="preserve"> </w:t>
      </w:r>
      <w:r w:rsidRPr="00F339B6">
        <w:rPr>
          <w:rFonts w:ascii="Arial" w:eastAsia="Calibri" w:hAnsi="Arial" w:cs="Arial"/>
        </w:rPr>
        <w:t xml:space="preserve">del accidente de tránsito, el señor </w:t>
      </w:r>
      <w:proofErr w:type="spellStart"/>
      <w:r w:rsidRPr="00F339B6">
        <w:rPr>
          <w:rFonts w:ascii="Arial" w:eastAsia="Calibri" w:hAnsi="Arial" w:cs="Arial"/>
        </w:rPr>
        <w:t>Olfer</w:t>
      </w:r>
      <w:proofErr w:type="spellEnd"/>
      <w:r w:rsidRPr="00F339B6">
        <w:rPr>
          <w:rFonts w:ascii="Arial" w:eastAsia="Calibri" w:hAnsi="Arial" w:cs="Arial"/>
        </w:rPr>
        <w:t xml:space="preserve"> Iván Dorado no conducía por la derecha como era su</w:t>
      </w:r>
      <w:r>
        <w:rPr>
          <w:rFonts w:ascii="Arial" w:eastAsia="Calibri" w:hAnsi="Arial" w:cs="Arial"/>
        </w:rPr>
        <w:t xml:space="preserve"> </w:t>
      </w:r>
      <w:r w:rsidRPr="00F339B6">
        <w:rPr>
          <w:rFonts w:ascii="Arial" w:eastAsia="Calibri" w:hAnsi="Arial" w:cs="Arial"/>
        </w:rPr>
        <w:t>deber legal</w:t>
      </w:r>
      <w:r w:rsidR="004F4E34">
        <w:rPr>
          <w:rFonts w:ascii="Arial" w:eastAsia="Calibri" w:hAnsi="Arial" w:cs="Arial"/>
        </w:rPr>
        <w:t>, veamos:</w:t>
      </w:r>
    </w:p>
    <w:p w14:paraId="27767781" w14:textId="77777777" w:rsidR="004F4E34" w:rsidRDefault="004F4E34" w:rsidP="00F339B6">
      <w:pPr>
        <w:spacing w:line="360" w:lineRule="auto"/>
        <w:jc w:val="both"/>
        <w:rPr>
          <w:rFonts w:ascii="Arial" w:eastAsia="Calibri" w:hAnsi="Arial" w:cs="Arial"/>
        </w:rPr>
      </w:pPr>
    </w:p>
    <w:p w14:paraId="75ED02AF" w14:textId="282F888A" w:rsidR="004F4E34" w:rsidRPr="00F339B6" w:rsidRDefault="004F4E34" w:rsidP="004F4E34">
      <w:pPr>
        <w:spacing w:line="360" w:lineRule="auto"/>
        <w:jc w:val="center"/>
        <w:rPr>
          <w:rFonts w:ascii="Arial" w:eastAsia="Calibri" w:hAnsi="Arial" w:cs="Arial"/>
        </w:rPr>
      </w:pPr>
      <w:r w:rsidRPr="004F4E34">
        <w:rPr>
          <w:rFonts w:ascii="Arial" w:eastAsia="Calibri" w:hAnsi="Arial" w:cs="Arial"/>
          <w:noProof/>
        </w:rPr>
        <w:lastRenderedPageBreak/>
        <w:drawing>
          <wp:inline distT="0" distB="0" distL="0" distR="0" wp14:anchorId="4295DD77" wp14:editId="6AB7A26F">
            <wp:extent cx="4599270" cy="4441371"/>
            <wp:effectExtent l="0" t="0" r="0" b="0"/>
            <wp:docPr id="1513252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52283" name=""/>
                    <pic:cNvPicPr/>
                  </pic:nvPicPr>
                  <pic:blipFill>
                    <a:blip r:embed="rId16"/>
                    <a:stretch>
                      <a:fillRect/>
                    </a:stretch>
                  </pic:blipFill>
                  <pic:spPr>
                    <a:xfrm>
                      <a:off x="0" y="0"/>
                      <a:ext cx="4614669" cy="4456241"/>
                    </a:xfrm>
                    <a:prstGeom prst="rect">
                      <a:avLst/>
                    </a:prstGeom>
                  </pic:spPr>
                </pic:pic>
              </a:graphicData>
            </a:graphic>
          </wp:inline>
        </w:drawing>
      </w:r>
    </w:p>
    <w:p w14:paraId="584A15F6" w14:textId="421A5AF6" w:rsidR="00E77C25" w:rsidRDefault="00101306" w:rsidP="00F339B6">
      <w:pPr>
        <w:spacing w:line="360" w:lineRule="auto"/>
        <w:jc w:val="both"/>
        <w:rPr>
          <w:rFonts w:ascii="Arial" w:eastAsia="Calibri" w:hAnsi="Arial" w:cs="Arial"/>
        </w:rPr>
      </w:pPr>
      <w:r w:rsidRPr="0095571C">
        <w:rPr>
          <w:rFonts w:ascii="Arial" w:eastAsia="Calibri" w:hAnsi="Arial" w:cs="Arial"/>
        </w:rPr>
        <w:t xml:space="preserve">Esto implica que si la víctima hubiese </w:t>
      </w:r>
      <w:r w:rsidR="0083456F" w:rsidRPr="0095571C">
        <w:rPr>
          <w:rFonts w:ascii="Arial" w:eastAsia="Calibri" w:hAnsi="Arial" w:cs="Arial"/>
        </w:rPr>
        <w:t>atendido no sólo sus obligaciones de cuidado, sino sus obligaciones legales respecto de</w:t>
      </w:r>
      <w:r w:rsidR="0095571C">
        <w:rPr>
          <w:rFonts w:ascii="Arial" w:eastAsia="Calibri" w:hAnsi="Arial" w:cs="Arial"/>
        </w:rPr>
        <w:t xml:space="preserve"> </w:t>
      </w:r>
      <w:r w:rsidR="0083456F" w:rsidRPr="0095571C">
        <w:rPr>
          <w:rFonts w:ascii="Arial" w:eastAsia="Calibri" w:hAnsi="Arial" w:cs="Arial"/>
        </w:rPr>
        <w:t>l</w:t>
      </w:r>
      <w:r w:rsidR="0095571C">
        <w:rPr>
          <w:rFonts w:ascii="Arial" w:eastAsia="Calibri" w:hAnsi="Arial" w:cs="Arial"/>
        </w:rPr>
        <w:t>as normas de</w:t>
      </w:r>
      <w:r w:rsidR="0083456F" w:rsidRPr="0095571C">
        <w:rPr>
          <w:rFonts w:ascii="Arial" w:eastAsia="Calibri" w:hAnsi="Arial" w:cs="Arial"/>
        </w:rPr>
        <w:t xml:space="preserve"> tránsito, lo más seguro es que </w:t>
      </w:r>
      <w:r w:rsidR="00131F8A" w:rsidRPr="0095571C">
        <w:rPr>
          <w:rFonts w:ascii="Arial" w:eastAsia="Calibri" w:hAnsi="Arial" w:cs="Arial"/>
        </w:rPr>
        <w:t>el accidente no se hubiese presentado, y no se hubiera generado</w:t>
      </w:r>
      <w:r w:rsidR="00131F8A">
        <w:rPr>
          <w:rFonts w:ascii="Arial" w:eastAsia="Calibri" w:hAnsi="Arial" w:cs="Arial"/>
        </w:rPr>
        <w:t xml:space="preserve"> </w:t>
      </w:r>
      <w:r w:rsidR="0095571C">
        <w:rPr>
          <w:rFonts w:ascii="Arial" w:eastAsia="Calibri" w:hAnsi="Arial" w:cs="Arial"/>
        </w:rPr>
        <w:t>los daños que hoy demanda</w:t>
      </w:r>
      <w:r w:rsidR="00B97946">
        <w:rPr>
          <w:rFonts w:ascii="Arial" w:eastAsia="Calibri" w:hAnsi="Arial" w:cs="Arial"/>
        </w:rPr>
        <w:t>, y ello es así porque como bien ha hecho el estudio el despacho de primera instancia, en el caso se presentó una responsabilidad inequívoca de la víctima por su falta de cuidado, es sólo que a esa apreciación se debe incluir las causas de falta de responsabilidad de la Empresa de Acueducto y Alcantarillado de Popayán, con base en la desestimación del testimonio del señor Hormiga, que da fe de ello</w:t>
      </w:r>
      <w:r w:rsidR="00F339B6" w:rsidRPr="00F339B6">
        <w:rPr>
          <w:rFonts w:ascii="Arial" w:eastAsia="Calibri" w:hAnsi="Arial" w:cs="Arial"/>
        </w:rPr>
        <w:t>.</w:t>
      </w:r>
    </w:p>
    <w:p w14:paraId="0FCDEED4" w14:textId="77777777" w:rsidR="00E77C25" w:rsidRDefault="00E77C25" w:rsidP="002E416C">
      <w:pPr>
        <w:spacing w:line="360" w:lineRule="auto"/>
        <w:jc w:val="both"/>
        <w:rPr>
          <w:rFonts w:ascii="Arial" w:eastAsia="Calibri" w:hAnsi="Arial" w:cs="Arial"/>
        </w:rPr>
      </w:pPr>
    </w:p>
    <w:p w14:paraId="369C0AA4" w14:textId="6B3E9F8E" w:rsidR="007D03CF" w:rsidRDefault="007D03CF" w:rsidP="007D03CF">
      <w:pPr>
        <w:spacing w:line="360" w:lineRule="auto"/>
        <w:jc w:val="both"/>
        <w:rPr>
          <w:rFonts w:ascii="Arial" w:eastAsia="Calibri" w:hAnsi="Arial" w:cs="Arial"/>
        </w:rPr>
      </w:pPr>
      <w:r w:rsidRPr="007D03CF">
        <w:rPr>
          <w:rFonts w:ascii="Arial" w:eastAsia="Calibri" w:hAnsi="Arial" w:cs="Arial"/>
        </w:rPr>
        <w:t>Al respecto, de la culpa exclusiva de la víctima en accidentes de tránsito el Consejo de Estado</w:t>
      </w:r>
      <w:r>
        <w:rPr>
          <w:rFonts w:ascii="Arial" w:eastAsia="Calibri" w:hAnsi="Arial" w:cs="Arial"/>
        </w:rPr>
        <w:t xml:space="preserve"> </w:t>
      </w:r>
      <w:r w:rsidRPr="007D03CF">
        <w:rPr>
          <w:rFonts w:ascii="Arial" w:eastAsia="Calibri" w:hAnsi="Arial" w:cs="Arial"/>
        </w:rPr>
        <w:t>se ha pronunciado de la siguiente manera:</w:t>
      </w:r>
    </w:p>
    <w:p w14:paraId="1AF958B0" w14:textId="77777777" w:rsidR="007D03CF" w:rsidRPr="007D03CF" w:rsidRDefault="007D03CF" w:rsidP="007D03CF">
      <w:pPr>
        <w:spacing w:line="360" w:lineRule="auto"/>
        <w:jc w:val="both"/>
        <w:rPr>
          <w:rFonts w:ascii="Arial" w:eastAsia="Calibri" w:hAnsi="Arial" w:cs="Arial"/>
        </w:rPr>
      </w:pPr>
    </w:p>
    <w:p w14:paraId="368D4BE1" w14:textId="24126332" w:rsidR="007D03CF" w:rsidRPr="007D03CF" w:rsidRDefault="007D03CF" w:rsidP="007D03CF">
      <w:pPr>
        <w:spacing w:line="360" w:lineRule="auto"/>
        <w:ind w:left="567" w:right="567"/>
        <w:jc w:val="both"/>
        <w:rPr>
          <w:rFonts w:ascii="Arial" w:eastAsia="Calibri" w:hAnsi="Arial" w:cs="Arial"/>
          <w:sz w:val="20"/>
          <w:szCs w:val="20"/>
        </w:rPr>
      </w:pPr>
      <w:r w:rsidRPr="007D03CF">
        <w:rPr>
          <w:rFonts w:ascii="Arial" w:eastAsia="Calibri" w:hAnsi="Arial" w:cs="Arial"/>
          <w:i/>
          <w:iCs/>
          <w:sz w:val="20"/>
          <w:szCs w:val="20"/>
        </w:rPr>
        <w:t xml:space="preserve">“Ahora bien, como es sabido, la conducción de vehículos automotores es una actividad que implica la manipulación de máquinas (carros, motocicletas, </w:t>
      </w:r>
      <w:proofErr w:type="spellStart"/>
      <w:proofErr w:type="gramStart"/>
      <w:r w:rsidRPr="007D03CF">
        <w:rPr>
          <w:rFonts w:ascii="Arial" w:eastAsia="Calibri" w:hAnsi="Arial" w:cs="Arial"/>
          <w:i/>
          <w:iCs/>
          <w:sz w:val="20"/>
          <w:szCs w:val="20"/>
        </w:rPr>
        <w:t>buses,etc</w:t>
      </w:r>
      <w:proofErr w:type="spellEnd"/>
      <w:r w:rsidRPr="007D03CF">
        <w:rPr>
          <w:rFonts w:ascii="Arial" w:eastAsia="Calibri" w:hAnsi="Arial" w:cs="Arial"/>
          <w:i/>
          <w:iCs/>
          <w:sz w:val="20"/>
          <w:szCs w:val="20"/>
        </w:rPr>
        <w:t>.</w:t>
      </w:r>
      <w:proofErr w:type="gramEnd"/>
      <w:r w:rsidRPr="007D03CF">
        <w:rPr>
          <w:rFonts w:ascii="Arial" w:eastAsia="Calibri" w:hAnsi="Arial" w:cs="Arial"/>
          <w:i/>
          <w:iCs/>
          <w:sz w:val="20"/>
          <w:szCs w:val="20"/>
        </w:rPr>
        <w:t xml:space="preserve">) cuya ejecución comporta alta probabilidad de causar daños a terceros y a quien la ejecuta, pero que, no obstante, su peligrosidad, es permitida, en consideración a su utilidad y necesidad, sin perjuicio de que sea adecuadamente reglamentada a través de normas que disminuyan al máximo la concreción de los riesgos ínsitos de la misma. Así, </w:t>
      </w:r>
      <w:r w:rsidRPr="007D03CF">
        <w:rPr>
          <w:rFonts w:ascii="Arial" w:eastAsia="Calibri" w:hAnsi="Arial" w:cs="Arial"/>
          <w:i/>
          <w:iCs/>
          <w:sz w:val="20"/>
          <w:szCs w:val="20"/>
          <w:u w:val="single"/>
        </w:rPr>
        <w:t xml:space="preserve">quien ejecuta este tipo de actividades está expuesto a una reglamentación especial y adicional respecto de quien no la ejerce, toda vez que debe garantizar que aun en su desarrollo, adopta las medidas adicionales a las exigibles a una persona ordinaria a efectos de evitar la consolidación de daños y si llega a padecerlos, sólo le serán indemnizables en tanto el demandado no demuestre la contribución efectiva y determinante de su descuido o negligencia en el hecho lesivo, </w:t>
      </w:r>
      <w:r w:rsidRPr="007D03CF">
        <w:rPr>
          <w:rFonts w:ascii="Arial" w:eastAsia="Calibri" w:hAnsi="Arial" w:cs="Arial"/>
          <w:b/>
          <w:bCs/>
          <w:i/>
          <w:iCs/>
          <w:sz w:val="20"/>
          <w:szCs w:val="20"/>
          <w:u w:val="single"/>
        </w:rPr>
        <w:t xml:space="preserve">pues de otro modo tendrá que cargar con las consecuencias nocivas de su falta de prudencia, por falta de fundamento en la imputación de </w:t>
      </w:r>
      <w:r w:rsidRPr="007D03CF">
        <w:rPr>
          <w:rFonts w:ascii="Arial" w:eastAsia="Calibri" w:hAnsi="Arial" w:cs="Arial"/>
          <w:b/>
          <w:bCs/>
          <w:i/>
          <w:iCs/>
          <w:sz w:val="20"/>
          <w:szCs w:val="20"/>
          <w:u w:val="single"/>
        </w:rPr>
        <w:lastRenderedPageBreak/>
        <w:t>responsabilidad</w:t>
      </w:r>
      <w:r>
        <w:rPr>
          <w:rStyle w:val="Refdenotaalpie"/>
          <w:rFonts w:ascii="Arial" w:eastAsia="Calibri" w:hAnsi="Arial" w:cs="Arial"/>
          <w:i/>
          <w:iCs/>
          <w:sz w:val="20"/>
          <w:szCs w:val="20"/>
        </w:rPr>
        <w:footnoteReference w:id="2"/>
      </w:r>
      <w:r w:rsidRPr="007D03CF">
        <w:rPr>
          <w:rFonts w:ascii="Arial" w:eastAsia="Calibri" w:hAnsi="Arial" w:cs="Arial"/>
          <w:i/>
          <w:iCs/>
          <w:sz w:val="20"/>
          <w:szCs w:val="20"/>
        </w:rPr>
        <w:t>.”</w:t>
      </w:r>
      <w:r>
        <w:rPr>
          <w:rFonts w:ascii="Arial" w:eastAsia="Calibri" w:hAnsi="Arial" w:cs="Arial"/>
          <w:i/>
          <w:iCs/>
          <w:sz w:val="20"/>
          <w:szCs w:val="20"/>
        </w:rPr>
        <w:t xml:space="preserve"> </w:t>
      </w:r>
      <w:r>
        <w:rPr>
          <w:rFonts w:ascii="Arial" w:eastAsia="Calibri" w:hAnsi="Arial" w:cs="Arial"/>
          <w:sz w:val="20"/>
          <w:szCs w:val="20"/>
        </w:rPr>
        <w:t>(Resaltado y negritas fuera del texto original)</w:t>
      </w:r>
    </w:p>
    <w:p w14:paraId="330F39F6" w14:textId="77777777" w:rsidR="007D03CF" w:rsidRDefault="007D03CF" w:rsidP="007D03CF">
      <w:pPr>
        <w:spacing w:line="360" w:lineRule="auto"/>
        <w:jc w:val="both"/>
        <w:rPr>
          <w:rFonts w:ascii="Arial" w:eastAsia="Calibri" w:hAnsi="Arial" w:cs="Arial"/>
        </w:rPr>
      </w:pPr>
    </w:p>
    <w:p w14:paraId="65064FF4" w14:textId="77777777" w:rsidR="008F3223" w:rsidRDefault="007D03CF" w:rsidP="007D03CF">
      <w:pPr>
        <w:spacing w:line="360" w:lineRule="auto"/>
        <w:jc w:val="both"/>
        <w:rPr>
          <w:rFonts w:ascii="Arial" w:eastAsia="Calibri" w:hAnsi="Arial" w:cs="Arial"/>
        </w:rPr>
      </w:pPr>
      <w:r w:rsidRPr="007D03CF">
        <w:rPr>
          <w:rFonts w:ascii="Arial" w:eastAsia="Calibri" w:hAnsi="Arial" w:cs="Arial"/>
        </w:rPr>
        <w:t>Finalmente, todo conlleva a concluir</w:t>
      </w:r>
      <w:r w:rsidR="008F3223">
        <w:rPr>
          <w:rFonts w:ascii="Arial" w:eastAsia="Calibri" w:hAnsi="Arial" w:cs="Arial"/>
        </w:rPr>
        <w:t>, se reitera,</w:t>
      </w:r>
      <w:r w:rsidRPr="007D03CF">
        <w:rPr>
          <w:rFonts w:ascii="Arial" w:eastAsia="Calibri" w:hAnsi="Arial" w:cs="Arial"/>
        </w:rPr>
        <w:t xml:space="preserve"> que la culpa exclusiva de la víctima rompe el nexo de</w:t>
      </w:r>
      <w:r>
        <w:rPr>
          <w:rFonts w:ascii="Arial" w:eastAsia="Calibri" w:hAnsi="Arial" w:cs="Arial"/>
        </w:rPr>
        <w:t xml:space="preserve"> </w:t>
      </w:r>
      <w:r w:rsidRPr="007D03CF">
        <w:rPr>
          <w:rFonts w:ascii="Arial" w:eastAsia="Calibri" w:hAnsi="Arial" w:cs="Arial"/>
        </w:rPr>
        <w:t xml:space="preserve">causalidad entre los daños sufridos por el señor </w:t>
      </w:r>
      <w:proofErr w:type="spellStart"/>
      <w:r w:rsidRPr="007D03CF">
        <w:rPr>
          <w:rFonts w:ascii="Arial" w:eastAsia="Calibri" w:hAnsi="Arial" w:cs="Arial"/>
        </w:rPr>
        <w:t>Olfer</w:t>
      </w:r>
      <w:proofErr w:type="spellEnd"/>
      <w:r w:rsidRPr="007D03CF">
        <w:rPr>
          <w:rFonts w:ascii="Arial" w:eastAsia="Calibri" w:hAnsi="Arial" w:cs="Arial"/>
        </w:rPr>
        <w:t xml:space="preserve"> </w:t>
      </w:r>
      <w:proofErr w:type="spellStart"/>
      <w:r w:rsidRPr="007D03CF">
        <w:rPr>
          <w:rFonts w:ascii="Arial" w:eastAsia="Calibri" w:hAnsi="Arial" w:cs="Arial"/>
        </w:rPr>
        <w:t>Ivan</w:t>
      </w:r>
      <w:proofErr w:type="spellEnd"/>
      <w:r w:rsidRPr="007D03CF">
        <w:rPr>
          <w:rFonts w:ascii="Arial" w:eastAsia="Calibri" w:hAnsi="Arial" w:cs="Arial"/>
        </w:rPr>
        <w:t xml:space="preserve"> Dorado y alguna acción u omisión</w:t>
      </w:r>
      <w:r>
        <w:rPr>
          <w:rFonts w:ascii="Arial" w:eastAsia="Calibri" w:hAnsi="Arial" w:cs="Arial"/>
        </w:rPr>
        <w:t xml:space="preserve"> </w:t>
      </w:r>
      <w:r w:rsidRPr="007D03CF">
        <w:rPr>
          <w:rFonts w:ascii="Arial" w:eastAsia="Calibri" w:hAnsi="Arial" w:cs="Arial"/>
        </w:rPr>
        <w:t>del Acueducto y Alcantarillado de Popayán S.A E.S.P. Entonces no se puede atribuir</w:t>
      </w:r>
      <w:r>
        <w:rPr>
          <w:rFonts w:ascii="Arial" w:eastAsia="Calibri" w:hAnsi="Arial" w:cs="Arial"/>
        </w:rPr>
        <w:t xml:space="preserve"> </w:t>
      </w:r>
      <w:r w:rsidRPr="007D03CF">
        <w:rPr>
          <w:rFonts w:ascii="Arial" w:eastAsia="Calibri" w:hAnsi="Arial" w:cs="Arial"/>
        </w:rPr>
        <w:t>responsabilidad al Estado por las consecuencias de su comportamiento</w:t>
      </w:r>
      <w:r w:rsidR="008F3223">
        <w:rPr>
          <w:rFonts w:ascii="Arial" w:eastAsia="Calibri" w:hAnsi="Arial" w:cs="Arial"/>
        </w:rPr>
        <w:t xml:space="preserve"> ni tampoco distribuirla entre las partes</w:t>
      </w:r>
      <w:r w:rsidRPr="007D03CF">
        <w:rPr>
          <w:rFonts w:ascii="Arial" w:eastAsia="Calibri" w:hAnsi="Arial" w:cs="Arial"/>
        </w:rPr>
        <w:t>. Con la configuración</w:t>
      </w:r>
      <w:r>
        <w:rPr>
          <w:rFonts w:ascii="Arial" w:eastAsia="Calibri" w:hAnsi="Arial" w:cs="Arial"/>
        </w:rPr>
        <w:t xml:space="preserve"> </w:t>
      </w:r>
      <w:r w:rsidRPr="007D03CF">
        <w:rPr>
          <w:rFonts w:ascii="Arial" w:eastAsia="Calibri" w:hAnsi="Arial" w:cs="Arial"/>
        </w:rPr>
        <w:t xml:space="preserve">de esta causal exonerativa la demandada no </w:t>
      </w:r>
      <w:r w:rsidR="008F3223">
        <w:rPr>
          <w:rFonts w:ascii="Arial" w:eastAsia="Calibri" w:hAnsi="Arial" w:cs="Arial"/>
        </w:rPr>
        <w:t xml:space="preserve">debe </w:t>
      </w:r>
      <w:r w:rsidRPr="007D03CF">
        <w:rPr>
          <w:rFonts w:ascii="Arial" w:eastAsia="Calibri" w:hAnsi="Arial" w:cs="Arial"/>
        </w:rPr>
        <w:t>est</w:t>
      </w:r>
      <w:r w:rsidR="008F3223">
        <w:rPr>
          <w:rFonts w:ascii="Arial" w:eastAsia="Calibri" w:hAnsi="Arial" w:cs="Arial"/>
        </w:rPr>
        <w:t>ar</w:t>
      </w:r>
      <w:r w:rsidRPr="007D03CF">
        <w:rPr>
          <w:rFonts w:ascii="Arial" w:eastAsia="Calibri" w:hAnsi="Arial" w:cs="Arial"/>
        </w:rPr>
        <w:t xml:space="preserve"> llamada a responder y mucho menos mi</w:t>
      </w:r>
      <w:r>
        <w:rPr>
          <w:rFonts w:ascii="Arial" w:eastAsia="Calibri" w:hAnsi="Arial" w:cs="Arial"/>
        </w:rPr>
        <w:t xml:space="preserve"> </w:t>
      </w:r>
      <w:r w:rsidRPr="007D03CF">
        <w:rPr>
          <w:rFonts w:ascii="Arial" w:eastAsia="Calibri" w:hAnsi="Arial" w:cs="Arial"/>
        </w:rPr>
        <w:t>representada,</w:t>
      </w:r>
      <w:r w:rsidR="008F3223">
        <w:rPr>
          <w:rFonts w:ascii="Arial" w:eastAsia="Calibri" w:hAnsi="Arial" w:cs="Arial"/>
        </w:rPr>
        <w:t xml:space="preserve"> pues la decisión del </w:t>
      </w:r>
      <w:r w:rsidR="008F3223">
        <w:rPr>
          <w:rFonts w:ascii="Arial" w:eastAsia="Calibri" w:hAnsi="Arial" w:cs="Arial"/>
          <w:i/>
          <w:iCs/>
        </w:rPr>
        <w:t xml:space="preserve">a quo </w:t>
      </w:r>
      <w:r w:rsidR="008F3223">
        <w:rPr>
          <w:rFonts w:ascii="Arial" w:eastAsia="Calibri" w:hAnsi="Arial" w:cs="Arial"/>
        </w:rPr>
        <w:t xml:space="preserve">se ve afectada de error de hecho por desconocer un testimonio que necesariamente modifica el sentido de la decisión, de error normativo o de derecho en tanto, si bien reconoce la evidente actuación determinante e imprudente de la víctima, lo cierto es que ignora lo contemplado en los artículos 55 y 94 del Código de Tránsito y finalmente se debe mencionar que la decisión se ve afectada de defectos forma, en tanto incurrió en falta de motivación y error en la motivación, igualmente por los puntos reseñados a los extenso de los medios exceptivos presentados. </w:t>
      </w:r>
    </w:p>
    <w:p w14:paraId="400CA737" w14:textId="77777777" w:rsidR="008F3223" w:rsidRDefault="008F3223" w:rsidP="007D03CF">
      <w:pPr>
        <w:spacing w:line="360" w:lineRule="auto"/>
        <w:jc w:val="both"/>
        <w:rPr>
          <w:rFonts w:ascii="Arial" w:eastAsia="Calibri" w:hAnsi="Arial" w:cs="Arial"/>
        </w:rPr>
      </w:pPr>
    </w:p>
    <w:p w14:paraId="535B9A22" w14:textId="580FE556" w:rsidR="007D03CF" w:rsidRDefault="008F3223" w:rsidP="007D03CF">
      <w:pPr>
        <w:spacing w:line="360" w:lineRule="auto"/>
        <w:jc w:val="both"/>
        <w:rPr>
          <w:rFonts w:ascii="Arial" w:eastAsia="Calibri" w:hAnsi="Arial" w:cs="Arial"/>
        </w:rPr>
      </w:pPr>
      <w:r>
        <w:rPr>
          <w:rFonts w:ascii="Arial" w:eastAsia="Calibri" w:hAnsi="Arial" w:cs="Arial"/>
        </w:rPr>
        <w:t>P</w:t>
      </w:r>
      <w:r w:rsidR="007D03CF" w:rsidRPr="007D03CF">
        <w:rPr>
          <w:rFonts w:ascii="Arial" w:eastAsia="Calibri" w:hAnsi="Arial" w:cs="Arial"/>
        </w:rPr>
        <w:t xml:space="preserve">or </w:t>
      </w:r>
      <w:r>
        <w:rPr>
          <w:rFonts w:ascii="Arial" w:eastAsia="Calibri" w:hAnsi="Arial" w:cs="Arial"/>
        </w:rPr>
        <w:t>ello</w:t>
      </w:r>
      <w:r w:rsidR="007D03CF" w:rsidRPr="007D03CF">
        <w:rPr>
          <w:rFonts w:ascii="Arial" w:eastAsia="Calibri" w:hAnsi="Arial" w:cs="Arial"/>
        </w:rPr>
        <w:t xml:space="preserve"> solicito respetuosamente se despache desfavorablemente la totalidad de</w:t>
      </w:r>
      <w:r w:rsidR="007D03CF">
        <w:rPr>
          <w:rFonts w:ascii="Arial" w:eastAsia="Calibri" w:hAnsi="Arial" w:cs="Arial"/>
        </w:rPr>
        <w:t xml:space="preserve"> </w:t>
      </w:r>
      <w:r w:rsidR="007D03CF" w:rsidRPr="007D03CF">
        <w:rPr>
          <w:rFonts w:ascii="Arial" w:eastAsia="Calibri" w:hAnsi="Arial" w:cs="Arial"/>
        </w:rPr>
        <w:t>las pretensiones y se declare el eximente de responsabilidad propuesto.</w:t>
      </w:r>
    </w:p>
    <w:p w14:paraId="6B800D6C" w14:textId="77777777" w:rsidR="00E63429" w:rsidRPr="00027E59" w:rsidRDefault="00E63429" w:rsidP="002E416C">
      <w:pPr>
        <w:spacing w:line="360" w:lineRule="auto"/>
        <w:jc w:val="both"/>
        <w:rPr>
          <w:rFonts w:ascii="Arial" w:eastAsia="Calibri" w:hAnsi="Arial" w:cs="Arial"/>
        </w:rPr>
      </w:pPr>
    </w:p>
    <w:p w14:paraId="71943815" w14:textId="2EADB1C8" w:rsidR="004728CF" w:rsidRPr="00937F37" w:rsidRDefault="00937F37" w:rsidP="00AF2764">
      <w:pPr>
        <w:pStyle w:val="Prrafodelista"/>
        <w:numPr>
          <w:ilvl w:val="0"/>
          <w:numId w:val="22"/>
        </w:numPr>
        <w:spacing w:line="360" w:lineRule="auto"/>
        <w:jc w:val="both"/>
        <w:rPr>
          <w:rFonts w:ascii="Arial" w:eastAsia="Calibri" w:hAnsi="Arial" w:cs="Arial"/>
          <w:b/>
          <w:bCs/>
        </w:rPr>
      </w:pPr>
      <w:r w:rsidRPr="00937F37">
        <w:rPr>
          <w:rFonts w:ascii="Arial" w:eastAsia="Calibri" w:hAnsi="Arial" w:cs="Arial"/>
          <w:b/>
          <w:bCs/>
        </w:rPr>
        <w:t>INEXISTENCIA DE RELACIÓN DE CAUSALIDAD ENTRE EL DAÑO Y LA</w:t>
      </w:r>
      <w:r>
        <w:rPr>
          <w:rFonts w:ascii="Arial" w:eastAsia="Calibri" w:hAnsi="Arial" w:cs="Arial"/>
          <w:b/>
          <w:bCs/>
        </w:rPr>
        <w:t xml:space="preserve"> </w:t>
      </w:r>
      <w:r w:rsidRPr="00937F37">
        <w:rPr>
          <w:rFonts w:ascii="Arial" w:eastAsia="Calibri" w:hAnsi="Arial" w:cs="Arial"/>
          <w:b/>
          <w:bCs/>
        </w:rPr>
        <w:t>CONDUCTA</w:t>
      </w:r>
      <w:r w:rsidR="001C071D" w:rsidRPr="00937F37">
        <w:rPr>
          <w:rFonts w:ascii="Arial" w:eastAsia="Calibri" w:hAnsi="Arial" w:cs="Arial"/>
          <w:b/>
          <w:bCs/>
        </w:rPr>
        <w:t xml:space="preserve">. </w:t>
      </w:r>
    </w:p>
    <w:p w14:paraId="51D85200" w14:textId="2BA00DED" w:rsidR="00937F37" w:rsidRPr="00937F37" w:rsidRDefault="00937F37" w:rsidP="00937F37">
      <w:pPr>
        <w:spacing w:line="360" w:lineRule="auto"/>
        <w:jc w:val="both"/>
        <w:rPr>
          <w:rFonts w:ascii="Arial" w:eastAsia="Calibri" w:hAnsi="Arial" w:cs="Arial"/>
        </w:rPr>
      </w:pPr>
      <w:r w:rsidRPr="00937F37">
        <w:rPr>
          <w:rFonts w:ascii="Arial" w:eastAsia="Calibri" w:hAnsi="Arial" w:cs="Arial"/>
        </w:rPr>
        <w:t>Para que se configure la responsabilidad del Estado, es indispensable la existencia de un daño</w:t>
      </w:r>
      <w:r>
        <w:rPr>
          <w:rFonts w:ascii="Arial" w:eastAsia="Calibri" w:hAnsi="Arial" w:cs="Arial"/>
        </w:rPr>
        <w:t xml:space="preserve"> </w:t>
      </w:r>
      <w:r w:rsidRPr="00937F37">
        <w:rPr>
          <w:rFonts w:ascii="Arial" w:eastAsia="Calibri" w:hAnsi="Arial" w:cs="Arial"/>
        </w:rPr>
        <w:t>antijurídico, así como también una relación de causalidad entre la conducta y el daño. Dicho lo</w:t>
      </w:r>
      <w:r>
        <w:rPr>
          <w:rFonts w:ascii="Arial" w:eastAsia="Calibri" w:hAnsi="Arial" w:cs="Arial"/>
        </w:rPr>
        <w:t xml:space="preserve"> </w:t>
      </w:r>
      <w:r w:rsidRPr="00937F37">
        <w:rPr>
          <w:rFonts w:ascii="Arial" w:eastAsia="Calibri" w:hAnsi="Arial" w:cs="Arial"/>
        </w:rPr>
        <w:t xml:space="preserve">anterior, la entidad </w:t>
      </w:r>
      <w:r>
        <w:rPr>
          <w:rFonts w:ascii="Arial" w:eastAsia="Calibri" w:hAnsi="Arial" w:cs="Arial"/>
        </w:rPr>
        <w:t>deberá</w:t>
      </w:r>
      <w:r w:rsidRPr="00937F37">
        <w:rPr>
          <w:rFonts w:ascii="Arial" w:eastAsia="Calibri" w:hAnsi="Arial" w:cs="Arial"/>
        </w:rPr>
        <w:t xml:space="preserve"> considerarse responsable en el evento que se</w:t>
      </w:r>
      <w:r>
        <w:rPr>
          <w:rFonts w:ascii="Arial" w:eastAsia="Calibri" w:hAnsi="Arial" w:cs="Arial"/>
        </w:rPr>
        <w:t xml:space="preserve"> </w:t>
      </w:r>
      <w:r w:rsidRPr="00937F37">
        <w:rPr>
          <w:rFonts w:ascii="Arial" w:eastAsia="Calibri" w:hAnsi="Arial" w:cs="Arial"/>
        </w:rPr>
        <w:t>demuestre que el menoscabo en la salud que alega la demandante es producto de su conducta.</w:t>
      </w:r>
    </w:p>
    <w:p w14:paraId="26A63414" w14:textId="77777777" w:rsidR="00937F37" w:rsidRDefault="00937F37" w:rsidP="00937F37">
      <w:pPr>
        <w:spacing w:line="360" w:lineRule="auto"/>
        <w:jc w:val="both"/>
        <w:rPr>
          <w:rFonts w:ascii="Arial" w:eastAsia="Calibri" w:hAnsi="Arial" w:cs="Arial"/>
        </w:rPr>
      </w:pPr>
    </w:p>
    <w:p w14:paraId="5D12628A" w14:textId="677AC9D9" w:rsidR="00937F37" w:rsidRDefault="00937F37" w:rsidP="00937F37">
      <w:pPr>
        <w:spacing w:line="360" w:lineRule="auto"/>
        <w:jc w:val="both"/>
        <w:rPr>
          <w:rFonts w:ascii="Arial" w:eastAsia="Calibri" w:hAnsi="Arial" w:cs="Arial"/>
        </w:rPr>
      </w:pPr>
      <w:r>
        <w:rPr>
          <w:rFonts w:ascii="Arial" w:eastAsia="Calibri" w:hAnsi="Arial" w:cs="Arial"/>
        </w:rPr>
        <w:t>En ese escenario e</w:t>
      </w:r>
      <w:r w:rsidRPr="00937F37">
        <w:rPr>
          <w:rFonts w:ascii="Arial" w:eastAsia="Calibri" w:hAnsi="Arial" w:cs="Arial"/>
        </w:rPr>
        <w:t xml:space="preserve">l señor </w:t>
      </w:r>
      <w:proofErr w:type="spellStart"/>
      <w:r w:rsidRPr="00937F37">
        <w:rPr>
          <w:rFonts w:ascii="Arial" w:eastAsia="Calibri" w:hAnsi="Arial" w:cs="Arial"/>
        </w:rPr>
        <w:t>Olfer</w:t>
      </w:r>
      <w:proofErr w:type="spellEnd"/>
      <w:r w:rsidRPr="00937F37">
        <w:rPr>
          <w:rFonts w:ascii="Arial" w:eastAsia="Calibri" w:hAnsi="Arial" w:cs="Arial"/>
        </w:rPr>
        <w:t xml:space="preserve"> Iván Dorado</w:t>
      </w:r>
      <w:r>
        <w:rPr>
          <w:rFonts w:ascii="Arial" w:eastAsia="Calibri" w:hAnsi="Arial" w:cs="Arial"/>
        </w:rPr>
        <w:t xml:space="preserve"> la sentencia de primera instancia manifiesta </w:t>
      </w:r>
      <w:r w:rsidRPr="00937F37">
        <w:rPr>
          <w:rFonts w:ascii="Arial" w:eastAsia="Calibri" w:hAnsi="Arial" w:cs="Arial"/>
        </w:rPr>
        <w:t>que los principales daños</w:t>
      </w:r>
      <w:r>
        <w:rPr>
          <w:rFonts w:ascii="Arial" w:eastAsia="Calibri" w:hAnsi="Arial" w:cs="Arial"/>
        </w:rPr>
        <w:t xml:space="preserve"> (presuntamente antijudíos) </w:t>
      </w:r>
      <w:r w:rsidRPr="00937F37">
        <w:rPr>
          <w:rFonts w:ascii="Arial" w:eastAsia="Calibri" w:hAnsi="Arial" w:cs="Arial"/>
        </w:rPr>
        <w:t>sufridos como consecuencia de los hecho</w:t>
      </w:r>
      <w:r>
        <w:rPr>
          <w:rFonts w:ascii="Arial" w:eastAsia="Calibri" w:hAnsi="Arial" w:cs="Arial"/>
        </w:rPr>
        <w:t>s,</w:t>
      </w:r>
      <w:r w:rsidRPr="00937F37">
        <w:rPr>
          <w:rFonts w:ascii="Arial" w:eastAsia="Calibri" w:hAnsi="Arial" w:cs="Arial"/>
        </w:rPr>
        <w:t xml:space="preserve"> son: hipoacusia mixta conductiva y</w:t>
      </w:r>
      <w:r>
        <w:rPr>
          <w:rFonts w:ascii="Arial" w:eastAsia="Calibri" w:hAnsi="Arial" w:cs="Arial"/>
        </w:rPr>
        <w:t xml:space="preserve"> </w:t>
      </w:r>
      <w:r w:rsidRPr="00937F37">
        <w:rPr>
          <w:rFonts w:ascii="Arial" w:eastAsia="Calibri" w:hAnsi="Arial" w:cs="Arial"/>
        </w:rPr>
        <w:t>neurosensorial – bilateral, trastornos de los meniscos y traumatismo por aplastamiento del</w:t>
      </w:r>
      <w:r>
        <w:rPr>
          <w:rFonts w:ascii="Arial" w:eastAsia="Calibri" w:hAnsi="Arial" w:cs="Arial"/>
        </w:rPr>
        <w:t xml:space="preserve"> </w:t>
      </w:r>
      <w:r w:rsidRPr="00937F37">
        <w:rPr>
          <w:rFonts w:ascii="Arial" w:eastAsia="Calibri" w:hAnsi="Arial" w:cs="Arial"/>
        </w:rPr>
        <w:t>cráneo. Sin embargo, dichos diagnósticos no tienen ninguna relación de causalidad con el</w:t>
      </w:r>
      <w:r>
        <w:rPr>
          <w:rFonts w:ascii="Arial" w:eastAsia="Calibri" w:hAnsi="Arial" w:cs="Arial"/>
        </w:rPr>
        <w:t xml:space="preserve"> </w:t>
      </w:r>
      <w:r w:rsidRPr="00937F37">
        <w:rPr>
          <w:rFonts w:ascii="Arial" w:eastAsia="Calibri" w:hAnsi="Arial" w:cs="Arial"/>
        </w:rPr>
        <w:t>accidente de tránsito ocurrido el día 2 de octubre de 2012.</w:t>
      </w:r>
    </w:p>
    <w:p w14:paraId="1E0BA229" w14:textId="77777777" w:rsidR="00937F37" w:rsidRPr="00937F37" w:rsidRDefault="00937F37" w:rsidP="00937F37">
      <w:pPr>
        <w:spacing w:line="360" w:lineRule="auto"/>
        <w:jc w:val="both"/>
        <w:rPr>
          <w:rFonts w:ascii="Arial" w:eastAsia="Calibri" w:hAnsi="Arial" w:cs="Arial"/>
        </w:rPr>
      </w:pPr>
    </w:p>
    <w:p w14:paraId="4AC83D26" w14:textId="03D3B851" w:rsidR="00937F37" w:rsidRPr="00937F37" w:rsidRDefault="00937F37" w:rsidP="00937F37">
      <w:pPr>
        <w:spacing w:line="360" w:lineRule="auto"/>
        <w:jc w:val="both"/>
        <w:rPr>
          <w:rFonts w:ascii="Arial" w:eastAsia="Calibri" w:hAnsi="Arial" w:cs="Arial"/>
        </w:rPr>
      </w:pPr>
      <w:r w:rsidRPr="00937F37">
        <w:rPr>
          <w:rFonts w:ascii="Arial" w:eastAsia="Calibri" w:hAnsi="Arial" w:cs="Arial"/>
        </w:rPr>
        <w:t>Aquí es importante tener en cuenta lo mencionado en el testimonio del Medico Carlos Alberto</w:t>
      </w:r>
      <w:r>
        <w:rPr>
          <w:rFonts w:ascii="Arial" w:eastAsia="Calibri" w:hAnsi="Arial" w:cs="Arial"/>
        </w:rPr>
        <w:t xml:space="preserve"> </w:t>
      </w:r>
      <w:r w:rsidRPr="00937F37">
        <w:rPr>
          <w:rFonts w:ascii="Arial" w:eastAsia="Calibri" w:hAnsi="Arial" w:cs="Arial"/>
        </w:rPr>
        <w:t>Sandoval, donde mencion</w:t>
      </w:r>
      <w:r>
        <w:rPr>
          <w:rFonts w:ascii="Arial" w:eastAsia="Calibri" w:hAnsi="Arial" w:cs="Arial"/>
        </w:rPr>
        <w:t>ó</w:t>
      </w:r>
      <w:r w:rsidRPr="00937F37">
        <w:rPr>
          <w:rFonts w:ascii="Arial" w:eastAsia="Calibri" w:hAnsi="Arial" w:cs="Arial"/>
        </w:rPr>
        <w:t xml:space="preserve"> que en la revisión del TAC de cráneo del señor </w:t>
      </w:r>
      <w:proofErr w:type="spellStart"/>
      <w:r w:rsidRPr="00937F37">
        <w:rPr>
          <w:rFonts w:ascii="Arial" w:eastAsia="Calibri" w:hAnsi="Arial" w:cs="Arial"/>
        </w:rPr>
        <w:t>Olfer</w:t>
      </w:r>
      <w:proofErr w:type="spellEnd"/>
      <w:r w:rsidRPr="00937F37">
        <w:rPr>
          <w:rFonts w:ascii="Arial" w:eastAsia="Calibri" w:hAnsi="Arial" w:cs="Arial"/>
        </w:rPr>
        <w:t xml:space="preserve"> </w:t>
      </w:r>
      <w:proofErr w:type="spellStart"/>
      <w:r w:rsidRPr="00937F37">
        <w:rPr>
          <w:rFonts w:ascii="Arial" w:eastAsia="Calibri" w:hAnsi="Arial" w:cs="Arial"/>
        </w:rPr>
        <w:t>Ivan</w:t>
      </w:r>
      <w:proofErr w:type="spellEnd"/>
      <w:r w:rsidRPr="00937F37">
        <w:rPr>
          <w:rFonts w:ascii="Arial" w:eastAsia="Calibri" w:hAnsi="Arial" w:cs="Arial"/>
        </w:rPr>
        <w:t xml:space="preserve"> Dorado se</w:t>
      </w:r>
      <w:r>
        <w:rPr>
          <w:rFonts w:ascii="Arial" w:eastAsia="Calibri" w:hAnsi="Arial" w:cs="Arial"/>
        </w:rPr>
        <w:t xml:space="preserve"> </w:t>
      </w:r>
      <w:r w:rsidRPr="00937F37">
        <w:rPr>
          <w:rFonts w:ascii="Arial" w:eastAsia="Calibri" w:hAnsi="Arial" w:cs="Arial"/>
        </w:rPr>
        <w:t>observaron cambios sutiles propios del envejecimiento cerebral, pero no se encontraron fracturas</w:t>
      </w:r>
      <w:r>
        <w:rPr>
          <w:rFonts w:ascii="Arial" w:eastAsia="Calibri" w:hAnsi="Arial" w:cs="Arial"/>
        </w:rPr>
        <w:t xml:space="preserve"> </w:t>
      </w:r>
      <w:r w:rsidRPr="00937F37">
        <w:rPr>
          <w:rFonts w:ascii="Arial" w:eastAsia="Calibri" w:hAnsi="Arial" w:cs="Arial"/>
        </w:rPr>
        <w:t>ni sangrados intracraneales ni ninguna otra alteración relacionada con el accidente. Afirmó que</w:t>
      </w:r>
      <w:r>
        <w:rPr>
          <w:rFonts w:ascii="Arial" w:eastAsia="Calibri" w:hAnsi="Arial" w:cs="Arial"/>
        </w:rPr>
        <w:t xml:space="preserve"> </w:t>
      </w:r>
      <w:r w:rsidRPr="00937F37">
        <w:rPr>
          <w:rFonts w:ascii="Arial" w:eastAsia="Calibri" w:hAnsi="Arial" w:cs="Arial"/>
        </w:rPr>
        <w:t>los cambios observados son comunes en personas mayores de 40 años y no indican un</w:t>
      </w:r>
      <w:r>
        <w:rPr>
          <w:rFonts w:ascii="Arial" w:eastAsia="Calibri" w:hAnsi="Arial" w:cs="Arial"/>
        </w:rPr>
        <w:t xml:space="preserve"> traumatismo craneal. Por lo que se puede concluir que no se encontró evidencia de lesiones traumáticas relacionadas estrictamente con el accidente en cuestión.</w:t>
      </w:r>
    </w:p>
    <w:p w14:paraId="3A350F4A" w14:textId="77777777" w:rsidR="00937F37" w:rsidRDefault="00937F37" w:rsidP="00937F37">
      <w:pPr>
        <w:spacing w:line="360" w:lineRule="auto"/>
        <w:jc w:val="both"/>
        <w:rPr>
          <w:rFonts w:ascii="Arial" w:eastAsia="Calibri" w:hAnsi="Arial" w:cs="Arial"/>
        </w:rPr>
      </w:pPr>
    </w:p>
    <w:p w14:paraId="04249971" w14:textId="6C52A948" w:rsidR="00937F37" w:rsidRPr="00937F37" w:rsidRDefault="00937F37" w:rsidP="00937F37">
      <w:pPr>
        <w:spacing w:line="360" w:lineRule="auto"/>
        <w:jc w:val="both"/>
        <w:rPr>
          <w:rFonts w:ascii="Arial" w:eastAsia="Calibri" w:hAnsi="Arial" w:cs="Arial"/>
        </w:rPr>
      </w:pPr>
      <w:r w:rsidRPr="00937F37">
        <w:rPr>
          <w:rFonts w:ascii="Arial" w:eastAsia="Calibri" w:hAnsi="Arial" w:cs="Arial"/>
        </w:rPr>
        <w:t>Entonces, no es posible atribuir una relación de causalidad de la conducta con los padecimientos</w:t>
      </w:r>
    </w:p>
    <w:p w14:paraId="0B1F2672" w14:textId="77777777" w:rsidR="00937F37" w:rsidRPr="00937F37" w:rsidRDefault="00937F37" w:rsidP="00937F37">
      <w:pPr>
        <w:spacing w:line="360" w:lineRule="auto"/>
        <w:jc w:val="both"/>
        <w:rPr>
          <w:rFonts w:ascii="Arial" w:eastAsia="Calibri" w:hAnsi="Arial" w:cs="Arial"/>
        </w:rPr>
      </w:pPr>
      <w:r w:rsidRPr="00937F37">
        <w:rPr>
          <w:rFonts w:ascii="Arial" w:eastAsia="Calibri" w:hAnsi="Arial" w:cs="Arial"/>
        </w:rPr>
        <w:t xml:space="preserve">del demandante, puesto que la condición del señor </w:t>
      </w:r>
      <w:proofErr w:type="spellStart"/>
      <w:r w:rsidRPr="00937F37">
        <w:rPr>
          <w:rFonts w:ascii="Arial" w:eastAsia="Calibri" w:hAnsi="Arial" w:cs="Arial"/>
        </w:rPr>
        <w:t>Olfer</w:t>
      </w:r>
      <w:proofErr w:type="spellEnd"/>
      <w:r w:rsidRPr="00937F37">
        <w:rPr>
          <w:rFonts w:ascii="Arial" w:eastAsia="Calibri" w:hAnsi="Arial" w:cs="Arial"/>
        </w:rPr>
        <w:t xml:space="preserve"> Iván Dorado corresponde a un deterioro</w:t>
      </w:r>
    </w:p>
    <w:p w14:paraId="4512A533" w14:textId="77777777" w:rsidR="00937F37" w:rsidRDefault="00937F37" w:rsidP="00937F37">
      <w:pPr>
        <w:spacing w:line="360" w:lineRule="auto"/>
        <w:jc w:val="both"/>
        <w:rPr>
          <w:rFonts w:ascii="Arial" w:eastAsia="Calibri" w:hAnsi="Arial" w:cs="Arial"/>
        </w:rPr>
      </w:pPr>
      <w:r w:rsidRPr="00937F37">
        <w:rPr>
          <w:rFonts w:ascii="Arial" w:eastAsia="Calibri" w:hAnsi="Arial" w:cs="Arial"/>
        </w:rPr>
        <w:t>de la salud por el paso del tiempo.</w:t>
      </w:r>
    </w:p>
    <w:p w14:paraId="117B7EC7" w14:textId="77777777" w:rsidR="00937F37" w:rsidRDefault="00937F37" w:rsidP="00937F37">
      <w:pPr>
        <w:spacing w:line="360" w:lineRule="auto"/>
        <w:jc w:val="both"/>
        <w:rPr>
          <w:rFonts w:ascii="Arial" w:eastAsia="Calibri" w:hAnsi="Arial" w:cs="Arial"/>
        </w:rPr>
      </w:pPr>
    </w:p>
    <w:p w14:paraId="14265C79" w14:textId="09848213" w:rsidR="00937F37" w:rsidRPr="00937F37" w:rsidRDefault="00937F37" w:rsidP="00937F37">
      <w:pPr>
        <w:spacing w:line="360" w:lineRule="auto"/>
        <w:ind w:left="567" w:right="567"/>
        <w:jc w:val="both"/>
        <w:rPr>
          <w:rFonts w:ascii="Arial" w:eastAsia="Calibri" w:hAnsi="Arial" w:cs="Arial"/>
          <w:i/>
          <w:iCs/>
          <w:sz w:val="20"/>
          <w:szCs w:val="20"/>
        </w:rPr>
      </w:pPr>
      <w:r w:rsidRPr="00937F37">
        <w:rPr>
          <w:rFonts w:ascii="Arial" w:eastAsia="Calibri" w:hAnsi="Arial" w:cs="Arial"/>
          <w:i/>
          <w:iCs/>
          <w:sz w:val="20"/>
          <w:szCs w:val="20"/>
        </w:rPr>
        <w:t>“El juicio de responsabilidad supone el estudio del nexo causal entre la conducta del demandado y el efecto adverso que de ella se deriva para el demandante, de ahí que la acción o la omisión de las autoridades debe ser la causa del daño que se reclama en la demanda para imputar responsabilidad al Estado. Este presupuesto de la responsabilidad debe estar debidamente acreditado en el proceso, porque el ordenamiento jurídico no ha establecido presunciones legales frente al nexo de causalidad. Por ello, para que la pretensión de responsabilidad prospere es necesario que el demandante acredite que la conducta que se le imputa al demandado fue la causa</w:t>
      </w:r>
    </w:p>
    <w:p w14:paraId="53323764" w14:textId="2892B073" w:rsidR="00937F37" w:rsidRPr="00937F37" w:rsidRDefault="00937F37" w:rsidP="00937F37">
      <w:pPr>
        <w:spacing w:line="360" w:lineRule="auto"/>
        <w:ind w:left="567" w:right="567"/>
        <w:jc w:val="both"/>
        <w:rPr>
          <w:rFonts w:ascii="Arial" w:eastAsia="Calibri" w:hAnsi="Arial" w:cs="Arial"/>
          <w:i/>
          <w:iCs/>
          <w:sz w:val="20"/>
          <w:szCs w:val="20"/>
        </w:rPr>
      </w:pPr>
      <w:r w:rsidRPr="00937F37">
        <w:rPr>
          <w:rFonts w:ascii="Arial" w:eastAsia="Calibri" w:hAnsi="Arial" w:cs="Arial"/>
          <w:i/>
          <w:iCs/>
          <w:sz w:val="20"/>
          <w:szCs w:val="20"/>
        </w:rPr>
        <w:t>directa y adecuada del daño. O lo que es igual, debe demostrar la relación de causalidad entre el hecho ilícito y el perjuicio alegado</w:t>
      </w:r>
      <w:r w:rsidRPr="00937F37">
        <w:rPr>
          <w:rStyle w:val="Refdenotaalpie"/>
          <w:rFonts w:ascii="Arial" w:eastAsia="Calibri" w:hAnsi="Arial" w:cs="Arial"/>
          <w:i/>
          <w:iCs/>
          <w:sz w:val="20"/>
          <w:szCs w:val="20"/>
        </w:rPr>
        <w:footnoteReference w:id="3"/>
      </w:r>
      <w:r w:rsidRPr="00937F37">
        <w:rPr>
          <w:rFonts w:ascii="Arial" w:eastAsia="Calibri" w:hAnsi="Arial" w:cs="Arial"/>
          <w:i/>
          <w:iCs/>
          <w:sz w:val="20"/>
          <w:szCs w:val="20"/>
        </w:rPr>
        <w:t>. (...)”</w:t>
      </w:r>
    </w:p>
    <w:p w14:paraId="2D29E374" w14:textId="77777777" w:rsidR="00937F37" w:rsidRDefault="00937F37" w:rsidP="00937F37">
      <w:pPr>
        <w:spacing w:line="360" w:lineRule="auto"/>
        <w:jc w:val="both"/>
        <w:rPr>
          <w:rFonts w:ascii="Arial" w:eastAsia="Calibri" w:hAnsi="Arial" w:cs="Arial"/>
        </w:rPr>
      </w:pPr>
    </w:p>
    <w:p w14:paraId="33B23B15" w14:textId="54E107D4" w:rsidR="00937F37" w:rsidRPr="00937F37" w:rsidRDefault="00937F37" w:rsidP="00937F37">
      <w:pPr>
        <w:spacing w:line="360" w:lineRule="auto"/>
        <w:jc w:val="both"/>
        <w:rPr>
          <w:rFonts w:ascii="Arial" w:eastAsia="Calibri" w:hAnsi="Arial" w:cs="Arial"/>
        </w:rPr>
      </w:pPr>
      <w:r w:rsidRPr="00937F37">
        <w:rPr>
          <w:rFonts w:ascii="Arial" w:eastAsia="Calibri" w:hAnsi="Arial" w:cs="Arial"/>
        </w:rPr>
        <w:t>En ese sentido, es posible concluir</w:t>
      </w:r>
      <w:r>
        <w:rPr>
          <w:rFonts w:ascii="Arial" w:eastAsia="Calibri" w:hAnsi="Arial" w:cs="Arial"/>
        </w:rPr>
        <w:t>, de una parte</w:t>
      </w:r>
      <w:r w:rsidRPr="00937F37">
        <w:rPr>
          <w:rFonts w:ascii="Arial" w:eastAsia="Calibri" w:hAnsi="Arial" w:cs="Arial"/>
        </w:rPr>
        <w:t xml:space="preserve"> la inexistencia de la relación de causalidad entre los daños</w:t>
      </w:r>
      <w:r>
        <w:rPr>
          <w:rFonts w:ascii="Arial" w:eastAsia="Calibri" w:hAnsi="Arial" w:cs="Arial"/>
        </w:rPr>
        <w:t xml:space="preserve"> </w:t>
      </w:r>
      <w:r w:rsidRPr="00937F37">
        <w:rPr>
          <w:rFonts w:ascii="Arial" w:eastAsia="Calibri" w:hAnsi="Arial" w:cs="Arial"/>
        </w:rPr>
        <w:t xml:space="preserve">que alega la parte demandante y la presunta omisión de la entidad demandada, pues </w:t>
      </w:r>
      <w:r>
        <w:rPr>
          <w:rFonts w:ascii="Arial" w:eastAsia="Calibri" w:hAnsi="Arial" w:cs="Arial"/>
        </w:rPr>
        <w:t xml:space="preserve">dichos </w:t>
      </w:r>
      <w:r w:rsidRPr="00937F37">
        <w:rPr>
          <w:rFonts w:ascii="Arial" w:eastAsia="Calibri" w:hAnsi="Arial" w:cs="Arial"/>
        </w:rPr>
        <w:t>perjuicios se habrían manifestado aun sin la ocurrencia de los hechos, pues son signos que se</w:t>
      </w:r>
      <w:r>
        <w:rPr>
          <w:rFonts w:ascii="Arial" w:eastAsia="Calibri" w:hAnsi="Arial" w:cs="Arial"/>
        </w:rPr>
        <w:t xml:space="preserve"> </w:t>
      </w:r>
      <w:r w:rsidRPr="00937F37">
        <w:rPr>
          <w:rFonts w:ascii="Arial" w:eastAsia="Calibri" w:hAnsi="Arial" w:cs="Arial"/>
        </w:rPr>
        <w:t>presentan por la edad</w:t>
      </w:r>
      <w:r>
        <w:rPr>
          <w:rFonts w:ascii="Arial" w:eastAsia="Calibri" w:hAnsi="Arial" w:cs="Arial"/>
        </w:rPr>
        <w:t xml:space="preserve"> y de otra parte que el despacho incurrió en un error de hecho por usar de manera equivoca los hechos que justifican su decisión y en un defecto de forma por incurrir en error en la motivación de su decisión al desconocer los elementos relacionados en este medio exceptivo</w:t>
      </w:r>
      <w:r w:rsidRPr="00937F37">
        <w:rPr>
          <w:rFonts w:ascii="Arial" w:eastAsia="Calibri" w:hAnsi="Arial" w:cs="Arial"/>
        </w:rPr>
        <w:t>.</w:t>
      </w:r>
    </w:p>
    <w:p w14:paraId="4DA84614" w14:textId="2FB52804" w:rsidR="00C34622" w:rsidRPr="00264C2A" w:rsidRDefault="00264C2A" w:rsidP="00C02D80">
      <w:pPr>
        <w:pStyle w:val="Prrafodelista"/>
        <w:numPr>
          <w:ilvl w:val="0"/>
          <w:numId w:val="22"/>
        </w:numPr>
        <w:spacing w:line="360" w:lineRule="auto"/>
        <w:jc w:val="both"/>
        <w:rPr>
          <w:rFonts w:ascii="Arial" w:eastAsia="Calibri" w:hAnsi="Arial" w:cs="Arial"/>
          <w:b/>
          <w:bCs/>
        </w:rPr>
      </w:pPr>
      <w:r w:rsidRPr="00264C2A">
        <w:rPr>
          <w:rFonts w:ascii="Arial" w:eastAsia="Calibri" w:hAnsi="Arial" w:cs="Arial"/>
          <w:b/>
          <w:bCs/>
        </w:rPr>
        <w:t>RESULTÓ PROBADO QUE NO EXISTE REALIZACIÓN DEL RIESGO ASEGURADO</w:t>
      </w:r>
      <w:r>
        <w:rPr>
          <w:rFonts w:ascii="Arial" w:eastAsia="Calibri" w:hAnsi="Arial" w:cs="Arial"/>
          <w:b/>
          <w:bCs/>
        </w:rPr>
        <w:t xml:space="preserve"> </w:t>
      </w:r>
      <w:r w:rsidRPr="00264C2A">
        <w:rPr>
          <w:rFonts w:ascii="Arial" w:eastAsia="Calibri" w:hAnsi="Arial" w:cs="Arial"/>
          <w:b/>
          <w:bCs/>
          <w:lang w:val="es-ES"/>
        </w:rPr>
        <w:t>POR PARTE DEL ACUEDUCTO Y ALCANTARILLADO DE POPAYÁN S.A. E.S.P.</w:t>
      </w:r>
    </w:p>
    <w:p w14:paraId="2C7C4416" w14:textId="36072BDC" w:rsidR="00897556" w:rsidRDefault="00897556" w:rsidP="00897556">
      <w:pPr>
        <w:spacing w:line="360" w:lineRule="auto"/>
        <w:jc w:val="both"/>
        <w:rPr>
          <w:rFonts w:ascii="Arial" w:eastAsia="Calibri" w:hAnsi="Arial" w:cs="Arial"/>
        </w:rPr>
      </w:pPr>
      <w:r>
        <w:rPr>
          <w:rFonts w:ascii="Arial" w:eastAsia="Calibri" w:hAnsi="Arial" w:cs="Arial"/>
        </w:rPr>
        <w:t>Debido a que a lo extenso de este escrito se ha argumentado con detalle el por qué n</w:t>
      </w:r>
      <w:r w:rsidRPr="00897556">
        <w:rPr>
          <w:rFonts w:ascii="Arial" w:eastAsia="Calibri" w:hAnsi="Arial" w:cs="Arial"/>
        </w:rPr>
        <w:t>o se demostró dentro del proceso que el Acueducto y Alcantarillado de Popayán S.A. E.S.P</w:t>
      </w:r>
      <w:r>
        <w:rPr>
          <w:rFonts w:ascii="Arial" w:eastAsia="Calibri" w:hAnsi="Arial" w:cs="Arial"/>
        </w:rPr>
        <w:t xml:space="preserve">. </w:t>
      </w:r>
      <w:r w:rsidRPr="00897556">
        <w:rPr>
          <w:rFonts w:ascii="Arial" w:eastAsia="Calibri" w:hAnsi="Arial" w:cs="Arial"/>
        </w:rPr>
        <w:t>fuera el responsable de los presuntos daños causados a la parte demandante</w:t>
      </w:r>
      <w:r w:rsidR="00810645">
        <w:rPr>
          <w:rFonts w:ascii="Arial" w:eastAsia="Calibri" w:hAnsi="Arial" w:cs="Arial"/>
        </w:rPr>
        <w:t xml:space="preserve">, </w:t>
      </w:r>
      <w:r w:rsidRPr="00897556">
        <w:rPr>
          <w:rFonts w:ascii="Arial" w:eastAsia="Calibri" w:hAnsi="Arial" w:cs="Arial"/>
        </w:rPr>
        <w:t>no es</w:t>
      </w:r>
      <w:r>
        <w:rPr>
          <w:rFonts w:ascii="Arial" w:eastAsia="Calibri" w:hAnsi="Arial" w:cs="Arial"/>
        </w:rPr>
        <w:t xml:space="preserve"> </w:t>
      </w:r>
      <w:r w:rsidRPr="00897556">
        <w:rPr>
          <w:rFonts w:ascii="Arial" w:eastAsia="Calibri" w:hAnsi="Arial" w:cs="Arial"/>
        </w:rPr>
        <w:t>posible entenderse comprometido el asegurador por riesgos que no le fueron trasladados por el</w:t>
      </w:r>
      <w:r>
        <w:rPr>
          <w:rFonts w:ascii="Arial" w:eastAsia="Calibri" w:hAnsi="Arial" w:cs="Arial"/>
        </w:rPr>
        <w:t xml:space="preserve"> </w:t>
      </w:r>
      <w:r w:rsidRPr="00897556">
        <w:rPr>
          <w:rFonts w:ascii="Arial" w:eastAsia="Calibri" w:hAnsi="Arial" w:cs="Arial"/>
        </w:rPr>
        <w:t>tomador.</w:t>
      </w:r>
    </w:p>
    <w:p w14:paraId="1DBEBD46" w14:textId="77777777" w:rsidR="00897556" w:rsidRPr="00897556" w:rsidRDefault="00897556" w:rsidP="00897556">
      <w:pPr>
        <w:spacing w:line="360" w:lineRule="auto"/>
        <w:jc w:val="both"/>
        <w:rPr>
          <w:rFonts w:ascii="Arial" w:eastAsia="Calibri" w:hAnsi="Arial" w:cs="Arial"/>
        </w:rPr>
      </w:pPr>
    </w:p>
    <w:p w14:paraId="1222B956" w14:textId="656D3351" w:rsidR="00897556" w:rsidRDefault="00897556" w:rsidP="00897556">
      <w:pPr>
        <w:spacing w:line="360" w:lineRule="auto"/>
        <w:jc w:val="both"/>
        <w:rPr>
          <w:rFonts w:ascii="Arial" w:eastAsia="Calibri" w:hAnsi="Arial" w:cs="Arial"/>
        </w:rPr>
      </w:pPr>
      <w:r w:rsidRPr="00897556">
        <w:rPr>
          <w:rFonts w:ascii="Arial" w:eastAsia="Calibri" w:hAnsi="Arial" w:cs="Arial"/>
        </w:rPr>
        <w:t>En el contrato de seguros contenido en la Póliza de Responsabilidad Civil No. 1002741, se pactó</w:t>
      </w:r>
      <w:r>
        <w:rPr>
          <w:rFonts w:ascii="Arial" w:eastAsia="Calibri" w:hAnsi="Arial" w:cs="Arial"/>
        </w:rPr>
        <w:t xml:space="preserve"> </w:t>
      </w:r>
      <w:r w:rsidRPr="00897556">
        <w:rPr>
          <w:rFonts w:ascii="Arial" w:eastAsia="Calibri" w:hAnsi="Arial" w:cs="Arial"/>
        </w:rPr>
        <w:t>como objeto el de amparar los perjuicios patrimoniales que sufra el asegurado como</w:t>
      </w:r>
      <w:r>
        <w:rPr>
          <w:rFonts w:ascii="Arial" w:eastAsia="Calibri" w:hAnsi="Arial" w:cs="Arial"/>
        </w:rPr>
        <w:t xml:space="preserve"> </w:t>
      </w:r>
      <w:r w:rsidRPr="00897556">
        <w:rPr>
          <w:rFonts w:ascii="Arial" w:eastAsia="Calibri" w:hAnsi="Arial" w:cs="Arial"/>
        </w:rPr>
        <w:t>consecuencia de la responsabilidad civil extracontractual originada dentro o fuera de sus</w:t>
      </w:r>
      <w:r>
        <w:rPr>
          <w:rFonts w:ascii="Arial" w:eastAsia="Calibri" w:hAnsi="Arial" w:cs="Arial"/>
        </w:rPr>
        <w:t xml:space="preserve"> </w:t>
      </w:r>
      <w:r w:rsidRPr="00897556">
        <w:rPr>
          <w:rFonts w:ascii="Arial" w:eastAsia="Calibri" w:hAnsi="Arial" w:cs="Arial"/>
        </w:rPr>
        <w:t>instalaciones en el desarrollo de sus actividades o en lo relacionado con ellas. Sin embargo, como</w:t>
      </w:r>
      <w:r>
        <w:rPr>
          <w:rFonts w:ascii="Arial" w:eastAsia="Calibri" w:hAnsi="Arial" w:cs="Arial"/>
        </w:rPr>
        <w:t xml:space="preserve"> </w:t>
      </w:r>
      <w:r w:rsidRPr="00897556">
        <w:rPr>
          <w:rFonts w:ascii="Arial" w:eastAsia="Calibri" w:hAnsi="Arial" w:cs="Arial"/>
        </w:rPr>
        <w:t>ya se mencionó anteriormente, no se probó durante todo el proceso</w:t>
      </w:r>
      <w:r w:rsidR="005B024C">
        <w:rPr>
          <w:rFonts w:ascii="Arial" w:eastAsia="Calibri" w:hAnsi="Arial" w:cs="Arial"/>
        </w:rPr>
        <w:t xml:space="preserve"> (más allá de los errores en que incurrió el </w:t>
      </w:r>
      <w:r w:rsidR="005B024C">
        <w:rPr>
          <w:rFonts w:ascii="Arial" w:eastAsia="Calibri" w:hAnsi="Arial" w:cs="Arial"/>
          <w:i/>
          <w:iCs/>
        </w:rPr>
        <w:t xml:space="preserve">a quo </w:t>
      </w:r>
      <w:r w:rsidR="005B024C">
        <w:rPr>
          <w:rFonts w:ascii="Arial" w:eastAsia="Calibri" w:hAnsi="Arial" w:cs="Arial"/>
        </w:rPr>
        <w:t>al momento de dictar sentencia</w:t>
      </w:r>
      <w:r w:rsidR="00224D4A">
        <w:rPr>
          <w:rFonts w:ascii="Arial" w:eastAsia="Calibri" w:hAnsi="Arial" w:cs="Arial"/>
        </w:rPr>
        <w:t xml:space="preserve"> y que ya se argumentaron extensamente</w:t>
      </w:r>
      <w:r w:rsidR="005B024C">
        <w:rPr>
          <w:rFonts w:ascii="Arial" w:eastAsia="Calibri" w:hAnsi="Arial" w:cs="Arial"/>
        </w:rPr>
        <w:t>)</w:t>
      </w:r>
      <w:r w:rsidRPr="00897556">
        <w:rPr>
          <w:rFonts w:ascii="Arial" w:eastAsia="Calibri" w:hAnsi="Arial" w:cs="Arial"/>
        </w:rPr>
        <w:t xml:space="preserve"> que el Acueducto y</w:t>
      </w:r>
      <w:r>
        <w:rPr>
          <w:rFonts w:ascii="Arial" w:eastAsia="Calibri" w:hAnsi="Arial" w:cs="Arial"/>
        </w:rPr>
        <w:t xml:space="preserve"> </w:t>
      </w:r>
      <w:r w:rsidRPr="00897556">
        <w:rPr>
          <w:rFonts w:ascii="Arial" w:eastAsia="Calibri" w:hAnsi="Arial" w:cs="Arial"/>
        </w:rPr>
        <w:t>Alcantarillado de Popayán S.A E.S.P. haya sido el causante de los supuestos de hecho y de los</w:t>
      </w:r>
      <w:r>
        <w:rPr>
          <w:rFonts w:ascii="Arial" w:eastAsia="Calibri" w:hAnsi="Arial" w:cs="Arial"/>
        </w:rPr>
        <w:t xml:space="preserve"> </w:t>
      </w:r>
      <w:r w:rsidRPr="00897556">
        <w:rPr>
          <w:rFonts w:ascii="Arial" w:eastAsia="Calibri" w:hAnsi="Arial" w:cs="Arial"/>
        </w:rPr>
        <w:t>consecuentes perjuicios que alega el demandante, por lo tanto, el riesgo asegurado no se</w:t>
      </w:r>
      <w:r>
        <w:rPr>
          <w:rFonts w:ascii="Arial" w:eastAsia="Calibri" w:hAnsi="Arial" w:cs="Arial"/>
        </w:rPr>
        <w:t xml:space="preserve"> </w:t>
      </w:r>
      <w:r w:rsidRPr="00897556">
        <w:rPr>
          <w:rFonts w:ascii="Arial" w:eastAsia="Calibri" w:hAnsi="Arial" w:cs="Arial"/>
        </w:rPr>
        <w:t>estructuró por parte de la entidad. En ese mismo sentido los hechos y pretensiones de la demanda</w:t>
      </w:r>
      <w:r>
        <w:rPr>
          <w:rFonts w:ascii="Arial" w:eastAsia="Calibri" w:hAnsi="Arial" w:cs="Arial"/>
        </w:rPr>
        <w:t xml:space="preserve"> </w:t>
      </w:r>
      <w:r w:rsidRPr="00897556">
        <w:rPr>
          <w:rFonts w:ascii="Arial" w:eastAsia="Calibri" w:hAnsi="Arial" w:cs="Arial"/>
        </w:rPr>
        <w:t>carecen de cobertura bajo la póliza de seguro utilizada como fundamento del llamamiento en</w:t>
      </w:r>
      <w:r>
        <w:rPr>
          <w:rFonts w:ascii="Arial" w:eastAsia="Calibri" w:hAnsi="Arial" w:cs="Arial"/>
        </w:rPr>
        <w:t xml:space="preserve"> </w:t>
      </w:r>
      <w:r w:rsidRPr="00897556">
        <w:rPr>
          <w:rFonts w:ascii="Arial" w:eastAsia="Calibri" w:hAnsi="Arial" w:cs="Arial"/>
        </w:rPr>
        <w:t xml:space="preserve">garantía, pues </w:t>
      </w:r>
      <w:r w:rsidRPr="00897556">
        <w:rPr>
          <w:rFonts w:ascii="Arial" w:eastAsia="Calibri" w:hAnsi="Arial" w:cs="Arial"/>
        </w:rPr>
        <w:lastRenderedPageBreak/>
        <w:t>no se cumplió la condición a la que está sometida la obligación de la aseguradora</w:t>
      </w:r>
      <w:r>
        <w:rPr>
          <w:rFonts w:ascii="Arial" w:eastAsia="Calibri" w:hAnsi="Arial" w:cs="Arial"/>
        </w:rPr>
        <w:t xml:space="preserve"> </w:t>
      </w:r>
      <w:r w:rsidRPr="00897556">
        <w:rPr>
          <w:rFonts w:ascii="Arial" w:eastAsia="Calibri" w:hAnsi="Arial" w:cs="Arial"/>
        </w:rPr>
        <w:t>esto es, que se realice el riesgo asegurado en los términos del contrato de seguro.</w:t>
      </w:r>
    </w:p>
    <w:p w14:paraId="25AA2DDD" w14:textId="77777777" w:rsidR="00897556" w:rsidRDefault="00897556" w:rsidP="00897556">
      <w:pPr>
        <w:spacing w:line="360" w:lineRule="auto"/>
        <w:jc w:val="both"/>
        <w:rPr>
          <w:rFonts w:ascii="Arial" w:eastAsia="Calibri" w:hAnsi="Arial" w:cs="Arial"/>
        </w:rPr>
      </w:pPr>
    </w:p>
    <w:p w14:paraId="53E828F0" w14:textId="2A10D61D" w:rsidR="00897556" w:rsidRDefault="00897556" w:rsidP="00897556">
      <w:pPr>
        <w:spacing w:line="360" w:lineRule="auto"/>
        <w:jc w:val="both"/>
        <w:rPr>
          <w:rFonts w:ascii="Arial" w:eastAsia="Calibri" w:hAnsi="Arial" w:cs="Arial"/>
        </w:rPr>
      </w:pPr>
      <w:r w:rsidRPr="00897556">
        <w:rPr>
          <w:rFonts w:ascii="Arial" w:eastAsia="Calibri" w:hAnsi="Arial" w:cs="Arial"/>
        </w:rPr>
        <w:t xml:space="preserve">En efecto, </w:t>
      </w:r>
      <w:r w:rsidR="001E40FB">
        <w:rPr>
          <w:rFonts w:ascii="Arial" w:eastAsia="Calibri" w:hAnsi="Arial" w:cs="Arial"/>
        </w:rPr>
        <w:t xml:space="preserve">se reitera que </w:t>
      </w:r>
      <w:r w:rsidRPr="00897556">
        <w:rPr>
          <w:rFonts w:ascii="Arial" w:eastAsia="Calibri" w:hAnsi="Arial" w:cs="Arial"/>
        </w:rPr>
        <w:t>al no darse lo</w:t>
      </w:r>
      <w:r w:rsidR="00681F01">
        <w:rPr>
          <w:rFonts w:ascii="Arial" w:eastAsia="Calibri" w:hAnsi="Arial" w:cs="Arial"/>
        </w:rPr>
        <w:t>s</w:t>
      </w:r>
      <w:r w:rsidRPr="00897556">
        <w:rPr>
          <w:rFonts w:ascii="Arial" w:eastAsia="Calibri" w:hAnsi="Arial" w:cs="Arial"/>
        </w:rPr>
        <w:t xml:space="preserve"> elementos que permitan declarar la responsabilidad del asegurado, no</w:t>
      </w:r>
      <w:r>
        <w:rPr>
          <w:rFonts w:ascii="Arial" w:eastAsia="Calibri" w:hAnsi="Arial" w:cs="Arial"/>
        </w:rPr>
        <w:t xml:space="preserve"> </w:t>
      </w:r>
      <w:r w:rsidRPr="00897556">
        <w:rPr>
          <w:rFonts w:ascii="Arial" w:eastAsia="Calibri" w:hAnsi="Arial" w:cs="Arial"/>
        </w:rPr>
        <w:t>hay fundamento para afectar la póliza mencionada por ausencia de realización del riesgo</w:t>
      </w:r>
      <w:r>
        <w:rPr>
          <w:rFonts w:ascii="Arial" w:eastAsia="Calibri" w:hAnsi="Arial" w:cs="Arial"/>
        </w:rPr>
        <w:t xml:space="preserve"> </w:t>
      </w:r>
      <w:r w:rsidRPr="00897556">
        <w:rPr>
          <w:rFonts w:ascii="Arial" w:eastAsia="Calibri" w:hAnsi="Arial" w:cs="Arial"/>
        </w:rPr>
        <w:t>asegurado, es decir que en el presente asunto no se ha estructurado un siniestro, lo que deviene</w:t>
      </w:r>
      <w:r>
        <w:rPr>
          <w:rFonts w:ascii="Arial" w:eastAsia="Calibri" w:hAnsi="Arial" w:cs="Arial"/>
        </w:rPr>
        <w:t xml:space="preserve"> </w:t>
      </w:r>
      <w:r w:rsidRPr="00897556">
        <w:rPr>
          <w:rFonts w:ascii="Arial" w:eastAsia="Calibri" w:hAnsi="Arial" w:cs="Arial"/>
        </w:rPr>
        <w:t>en que no se cumple la condición esencial para que surja la obligación contractual de resarcir a</w:t>
      </w:r>
      <w:r>
        <w:rPr>
          <w:rFonts w:ascii="Arial" w:eastAsia="Calibri" w:hAnsi="Arial" w:cs="Arial"/>
        </w:rPr>
        <w:t xml:space="preserve"> </w:t>
      </w:r>
      <w:r w:rsidRPr="00897556">
        <w:rPr>
          <w:rFonts w:ascii="Arial" w:eastAsia="Calibri" w:hAnsi="Arial" w:cs="Arial"/>
        </w:rPr>
        <w:t>cargo de mi representada.</w:t>
      </w:r>
    </w:p>
    <w:p w14:paraId="4E799E4D" w14:textId="77777777" w:rsidR="00897556" w:rsidRPr="00897556" w:rsidRDefault="00897556" w:rsidP="00897556">
      <w:pPr>
        <w:spacing w:line="360" w:lineRule="auto"/>
        <w:jc w:val="both"/>
        <w:rPr>
          <w:rFonts w:ascii="Arial" w:eastAsia="Calibri" w:hAnsi="Arial" w:cs="Arial"/>
        </w:rPr>
      </w:pPr>
    </w:p>
    <w:p w14:paraId="5F5B52C1" w14:textId="77176FDC" w:rsidR="00897556" w:rsidRPr="00897556" w:rsidRDefault="00897556" w:rsidP="00897556">
      <w:pPr>
        <w:spacing w:line="360" w:lineRule="auto"/>
        <w:jc w:val="both"/>
        <w:rPr>
          <w:rFonts w:ascii="Arial" w:eastAsia="Calibri" w:hAnsi="Arial" w:cs="Arial"/>
        </w:rPr>
      </w:pPr>
      <w:r w:rsidRPr="00897556">
        <w:rPr>
          <w:rFonts w:ascii="Arial" w:eastAsia="Calibri" w:hAnsi="Arial" w:cs="Arial"/>
        </w:rPr>
        <w:t xml:space="preserve">En relación </w:t>
      </w:r>
      <w:r>
        <w:rPr>
          <w:rFonts w:ascii="Arial" w:eastAsia="Calibri" w:hAnsi="Arial" w:cs="Arial"/>
        </w:rPr>
        <w:t>con</w:t>
      </w:r>
      <w:r w:rsidRPr="00897556">
        <w:rPr>
          <w:rFonts w:ascii="Arial" w:eastAsia="Calibri" w:hAnsi="Arial" w:cs="Arial"/>
        </w:rPr>
        <w:t xml:space="preserve"> lo mencionado el artículo 1072 del Código de Comercio define el siniestro como:</w:t>
      </w:r>
      <w:r>
        <w:rPr>
          <w:rFonts w:ascii="Arial" w:eastAsia="Calibri" w:hAnsi="Arial" w:cs="Arial"/>
        </w:rPr>
        <w:t xml:space="preserve"> </w:t>
      </w:r>
      <w:r w:rsidRPr="00897556">
        <w:rPr>
          <w:rFonts w:ascii="Arial" w:eastAsia="Calibri" w:hAnsi="Arial" w:cs="Arial"/>
        </w:rPr>
        <w:t>“</w:t>
      </w:r>
      <w:r w:rsidRPr="00897556">
        <w:rPr>
          <w:rFonts w:ascii="Arial" w:eastAsia="Calibri" w:hAnsi="Arial" w:cs="Arial"/>
          <w:i/>
          <w:iCs/>
        </w:rPr>
        <w:t>ARTÍCULO 1072. DEFINICIÓN DE SINIESTRO. Se denomina siniestro la realización del riesgo asegurado</w:t>
      </w:r>
      <w:r w:rsidRPr="00897556">
        <w:rPr>
          <w:rFonts w:ascii="Arial" w:eastAsia="Calibri" w:hAnsi="Arial" w:cs="Arial"/>
        </w:rPr>
        <w:t>”</w:t>
      </w:r>
      <w:r>
        <w:rPr>
          <w:rFonts w:ascii="Arial" w:eastAsia="Calibri" w:hAnsi="Arial" w:cs="Arial"/>
        </w:rPr>
        <w:t>.</w:t>
      </w:r>
    </w:p>
    <w:p w14:paraId="1257004F" w14:textId="77777777" w:rsidR="00897556" w:rsidRDefault="00897556" w:rsidP="00897556">
      <w:pPr>
        <w:spacing w:line="360" w:lineRule="auto"/>
        <w:jc w:val="both"/>
        <w:rPr>
          <w:rFonts w:ascii="Arial" w:eastAsia="Calibri" w:hAnsi="Arial" w:cs="Arial"/>
        </w:rPr>
      </w:pPr>
    </w:p>
    <w:p w14:paraId="588B8818" w14:textId="735B9507" w:rsidR="00180142" w:rsidRDefault="00DB007D" w:rsidP="00897556">
      <w:pPr>
        <w:spacing w:line="360" w:lineRule="auto"/>
        <w:jc w:val="both"/>
        <w:rPr>
          <w:rFonts w:ascii="Arial" w:eastAsia="Calibri" w:hAnsi="Arial" w:cs="Arial"/>
        </w:rPr>
      </w:pPr>
      <w:r>
        <w:rPr>
          <w:rFonts w:ascii="Arial" w:eastAsia="Calibri" w:hAnsi="Arial" w:cs="Arial"/>
        </w:rPr>
        <w:t>Así entonces, q</w:t>
      </w:r>
      <w:r w:rsidR="00897556" w:rsidRPr="00897556">
        <w:rPr>
          <w:rFonts w:ascii="Arial" w:eastAsia="Calibri" w:hAnsi="Arial" w:cs="Arial"/>
        </w:rPr>
        <w:t>ued</w:t>
      </w:r>
      <w:r w:rsidR="00C33760">
        <w:rPr>
          <w:rFonts w:ascii="Arial" w:eastAsia="Calibri" w:hAnsi="Arial" w:cs="Arial"/>
        </w:rPr>
        <w:t>ó</w:t>
      </w:r>
      <w:r w:rsidR="00897556" w:rsidRPr="00897556">
        <w:rPr>
          <w:rFonts w:ascii="Arial" w:eastAsia="Calibri" w:hAnsi="Arial" w:cs="Arial"/>
        </w:rPr>
        <w:t xml:space="preserve"> claramente expuesto</w:t>
      </w:r>
      <w:r w:rsidR="00480658">
        <w:rPr>
          <w:rFonts w:ascii="Arial" w:eastAsia="Calibri" w:hAnsi="Arial" w:cs="Arial"/>
        </w:rPr>
        <w:t xml:space="preserve"> tanto en este como en los medios exceptivos anteriores,</w:t>
      </w:r>
      <w:r w:rsidR="00897556" w:rsidRPr="00897556">
        <w:rPr>
          <w:rFonts w:ascii="Arial" w:eastAsia="Calibri" w:hAnsi="Arial" w:cs="Arial"/>
        </w:rPr>
        <w:t xml:space="preserve"> que el riesgo asegurado no se ha realizo por cuanto </w:t>
      </w:r>
      <w:r w:rsidR="00480658">
        <w:rPr>
          <w:rFonts w:ascii="Arial" w:eastAsia="Calibri" w:hAnsi="Arial" w:cs="Arial"/>
        </w:rPr>
        <w:t xml:space="preserve">en </w:t>
      </w:r>
      <w:r w:rsidR="00897556" w:rsidRPr="00897556">
        <w:rPr>
          <w:rFonts w:ascii="Arial" w:eastAsia="Calibri" w:hAnsi="Arial" w:cs="Arial"/>
        </w:rPr>
        <w:t>el</w:t>
      </w:r>
      <w:r w:rsidR="00C33760">
        <w:rPr>
          <w:rFonts w:ascii="Arial" w:eastAsia="Calibri" w:hAnsi="Arial" w:cs="Arial"/>
        </w:rPr>
        <w:t xml:space="preserve"> </w:t>
      </w:r>
      <w:r w:rsidR="00897556" w:rsidRPr="00897556">
        <w:rPr>
          <w:rFonts w:ascii="Arial" w:eastAsia="Calibri" w:hAnsi="Arial" w:cs="Arial"/>
        </w:rPr>
        <w:t>expediente no existe ningún elemento útil, necesario y pertinente que permita demostrar que, por</w:t>
      </w:r>
      <w:r w:rsidR="00C33760">
        <w:rPr>
          <w:rFonts w:ascii="Arial" w:eastAsia="Calibri" w:hAnsi="Arial" w:cs="Arial"/>
        </w:rPr>
        <w:t xml:space="preserve"> </w:t>
      </w:r>
      <w:r w:rsidR="00897556" w:rsidRPr="00897556">
        <w:rPr>
          <w:rFonts w:ascii="Arial" w:eastAsia="Calibri" w:hAnsi="Arial" w:cs="Arial"/>
        </w:rPr>
        <w:t>parte del Acueducto y Alcantarillado de Popayán S.A. E.S.P., existió una acción u omisión que</w:t>
      </w:r>
      <w:r w:rsidR="00C33760">
        <w:rPr>
          <w:rFonts w:ascii="Arial" w:eastAsia="Calibri" w:hAnsi="Arial" w:cs="Arial"/>
        </w:rPr>
        <w:t xml:space="preserve"> </w:t>
      </w:r>
      <w:r w:rsidR="00897556" w:rsidRPr="00897556">
        <w:rPr>
          <w:rFonts w:ascii="Arial" w:eastAsia="Calibri" w:hAnsi="Arial" w:cs="Arial"/>
        </w:rPr>
        <w:t>hubiere desencadenado la ocurrencia de los hechos</w:t>
      </w:r>
      <w:r w:rsidR="00480658">
        <w:rPr>
          <w:rFonts w:ascii="Arial" w:eastAsia="Calibri" w:hAnsi="Arial" w:cs="Arial"/>
        </w:rPr>
        <w:t>, por el contrario, dicha responsabilidad se debe asignar enteramente al demandante</w:t>
      </w:r>
      <w:r w:rsidR="00897556" w:rsidRPr="00897556">
        <w:rPr>
          <w:rFonts w:ascii="Arial" w:eastAsia="Calibri" w:hAnsi="Arial" w:cs="Arial"/>
        </w:rPr>
        <w:t>. Por lo tanto, no se cumplen la condiciones</w:t>
      </w:r>
      <w:r w:rsidR="00C33760">
        <w:rPr>
          <w:rFonts w:ascii="Arial" w:eastAsia="Calibri" w:hAnsi="Arial" w:cs="Arial"/>
        </w:rPr>
        <w:t xml:space="preserve"> </w:t>
      </w:r>
      <w:r w:rsidR="00897556" w:rsidRPr="00897556">
        <w:rPr>
          <w:rFonts w:ascii="Arial" w:eastAsia="Calibri" w:hAnsi="Arial" w:cs="Arial"/>
        </w:rPr>
        <w:t>generales y particulares bajos las cuales se suscribió la Póliza de Responsabilidad Civil No.</w:t>
      </w:r>
      <w:r w:rsidR="00C33760">
        <w:rPr>
          <w:rFonts w:ascii="Arial" w:eastAsia="Calibri" w:hAnsi="Arial" w:cs="Arial"/>
        </w:rPr>
        <w:t xml:space="preserve"> </w:t>
      </w:r>
      <w:r w:rsidR="00897556" w:rsidRPr="00897556">
        <w:rPr>
          <w:rFonts w:ascii="Arial" w:eastAsia="Calibri" w:hAnsi="Arial" w:cs="Arial"/>
        </w:rPr>
        <w:t>1002741, en el sentido que la entidad asegurada no es la responsable de los perjuicios alegados</w:t>
      </w:r>
      <w:r w:rsidR="00C33760">
        <w:rPr>
          <w:rFonts w:ascii="Arial" w:eastAsia="Calibri" w:hAnsi="Arial" w:cs="Arial"/>
        </w:rPr>
        <w:t xml:space="preserve"> </w:t>
      </w:r>
      <w:r w:rsidR="00897556" w:rsidRPr="00897556">
        <w:rPr>
          <w:rFonts w:ascii="Arial" w:eastAsia="Calibri" w:hAnsi="Arial" w:cs="Arial"/>
        </w:rPr>
        <w:t>por la parte demandante.</w:t>
      </w:r>
      <w:r w:rsidR="00180142">
        <w:rPr>
          <w:rFonts w:ascii="Arial" w:eastAsia="Calibri" w:hAnsi="Arial" w:cs="Arial"/>
        </w:rPr>
        <w:t xml:space="preserve"> </w:t>
      </w:r>
    </w:p>
    <w:p w14:paraId="68F9B7E3" w14:textId="77777777" w:rsidR="007C1E57" w:rsidRDefault="007C1E57" w:rsidP="001D441E">
      <w:pPr>
        <w:spacing w:line="360" w:lineRule="auto"/>
        <w:jc w:val="both"/>
        <w:rPr>
          <w:rFonts w:ascii="Arial" w:eastAsia="Calibri" w:hAnsi="Arial" w:cs="Arial"/>
          <w:b/>
          <w:bCs/>
        </w:rPr>
      </w:pPr>
    </w:p>
    <w:p w14:paraId="0F6F6C22" w14:textId="77777777" w:rsidR="00CF634F" w:rsidRDefault="00CF634F" w:rsidP="00CF634F">
      <w:pPr>
        <w:spacing w:line="360" w:lineRule="auto"/>
        <w:jc w:val="both"/>
        <w:rPr>
          <w:rFonts w:ascii="Arial" w:eastAsia="Calibri" w:hAnsi="Arial" w:cs="Arial"/>
        </w:rPr>
      </w:pPr>
      <w:r>
        <w:rPr>
          <w:rFonts w:ascii="Arial" w:eastAsia="Calibri" w:hAnsi="Arial" w:cs="Arial"/>
        </w:rPr>
        <w:t xml:space="preserve">Sin más consideraciones, elevo la siguiente: </w:t>
      </w:r>
    </w:p>
    <w:p w14:paraId="40940162" w14:textId="77777777" w:rsidR="00CF634F" w:rsidRDefault="00CF634F" w:rsidP="00CF634F">
      <w:pPr>
        <w:spacing w:line="360" w:lineRule="auto"/>
        <w:jc w:val="both"/>
        <w:rPr>
          <w:rFonts w:ascii="Arial" w:eastAsia="Calibri" w:hAnsi="Arial" w:cs="Arial"/>
        </w:rPr>
      </w:pPr>
    </w:p>
    <w:p w14:paraId="0905ECD0" w14:textId="192EF49C" w:rsidR="00CF634F" w:rsidRPr="00626036" w:rsidRDefault="00CF634F" w:rsidP="00626036">
      <w:pPr>
        <w:pStyle w:val="Prrafodelista"/>
        <w:numPr>
          <w:ilvl w:val="0"/>
          <w:numId w:val="22"/>
        </w:numPr>
        <w:spacing w:line="360" w:lineRule="auto"/>
        <w:jc w:val="center"/>
        <w:rPr>
          <w:rFonts w:ascii="Arial" w:eastAsia="Calibri" w:hAnsi="Arial" w:cs="Arial"/>
          <w:b/>
          <w:bCs/>
          <w:u w:val="single"/>
        </w:rPr>
      </w:pPr>
      <w:r w:rsidRPr="00626036">
        <w:rPr>
          <w:rFonts w:ascii="Arial" w:eastAsia="Calibri" w:hAnsi="Arial" w:cs="Arial"/>
          <w:b/>
          <w:bCs/>
          <w:u w:val="single"/>
        </w:rPr>
        <w:t>PETICIÓN</w:t>
      </w:r>
    </w:p>
    <w:p w14:paraId="435AA3BB" w14:textId="77777777" w:rsidR="00CF634F" w:rsidRPr="000E16D6" w:rsidRDefault="00CF634F" w:rsidP="00CF634F">
      <w:pPr>
        <w:spacing w:line="360" w:lineRule="auto"/>
        <w:ind w:left="360"/>
        <w:jc w:val="both"/>
        <w:rPr>
          <w:rFonts w:ascii="Arial" w:eastAsia="Calibri" w:hAnsi="Arial" w:cs="Arial"/>
        </w:rPr>
      </w:pPr>
    </w:p>
    <w:p w14:paraId="346E884B" w14:textId="76019E02" w:rsidR="00CF634F" w:rsidRPr="00CF634F" w:rsidRDefault="00D5189E" w:rsidP="00525962">
      <w:pPr>
        <w:spacing w:line="360" w:lineRule="auto"/>
        <w:jc w:val="both"/>
        <w:rPr>
          <w:rFonts w:ascii="Arial" w:eastAsia="Calibri" w:hAnsi="Arial" w:cs="Arial"/>
        </w:rPr>
      </w:pPr>
      <w:r>
        <w:rPr>
          <w:rFonts w:ascii="Arial" w:eastAsia="Calibri" w:hAnsi="Arial" w:cs="Arial"/>
          <w:b/>
          <w:bCs/>
        </w:rPr>
        <w:t xml:space="preserve">PRINCIPAL. </w:t>
      </w:r>
      <w:r w:rsidR="00CF634F" w:rsidRPr="000E16D6">
        <w:rPr>
          <w:rFonts w:ascii="Arial" w:eastAsia="Calibri" w:hAnsi="Arial" w:cs="Arial"/>
          <w:b/>
          <w:bCs/>
        </w:rPr>
        <w:t>REVOCAR</w:t>
      </w:r>
      <w:r w:rsidR="00CF634F">
        <w:rPr>
          <w:rFonts w:ascii="Arial" w:eastAsia="Calibri" w:hAnsi="Arial" w:cs="Arial"/>
          <w:b/>
          <w:bCs/>
        </w:rPr>
        <w:t xml:space="preserve"> </w:t>
      </w:r>
      <w:r w:rsidR="00CF634F" w:rsidRPr="000E16D6">
        <w:rPr>
          <w:rFonts w:ascii="Arial" w:eastAsia="Calibri" w:hAnsi="Arial" w:cs="Arial"/>
        </w:rPr>
        <w:t xml:space="preserve">la </w:t>
      </w:r>
      <w:r w:rsidR="00CF634F" w:rsidRPr="000E16D6">
        <w:rPr>
          <w:rFonts w:ascii="Arial" w:eastAsia="Arial" w:hAnsi="Arial" w:cs="Arial"/>
          <w:color w:val="000000" w:themeColor="text1"/>
        </w:rPr>
        <w:t xml:space="preserve">Sentencia de </w:t>
      </w:r>
      <w:r w:rsidR="00CF634F">
        <w:rPr>
          <w:rFonts w:ascii="Arial" w:eastAsia="Arial" w:hAnsi="Arial" w:cs="Arial"/>
          <w:color w:val="000000" w:themeColor="text1"/>
        </w:rPr>
        <w:t xml:space="preserve">primera instancia </w:t>
      </w:r>
      <w:r w:rsidR="00500561" w:rsidRPr="001D441E">
        <w:rPr>
          <w:rFonts w:ascii="Arial" w:eastAsia="Calibri" w:hAnsi="Arial" w:cs="Arial"/>
        </w:rPr>
        <w:t xml:space="preserve">No. </w:t>
      </w:r>
      <w:r w:rsidR="00500561">
        <w:rPr>
          <w:rFonts w:ascii="Arial" w:eastAsia="Arial" w:hAnsi="Arial" w:cs="Arial"/>
          <w:color w:val="000000" w:themeColor="text1"/>
        </w:rPr>
        <w:t>199</w:t>
      </w:r>
      <w:r w:rsidR="00500561" w:rsidRPr="001D441E">
        <w:rPr>
          <w:rFonts w:ascii="Arial" w:eastAsia="Arial" w:hAnsi="Arial" w:cs="Arial"/>
          <w:color w:val="000000" w:themeColor="text1"/>
        </w:rPr>
        <w:t xml:space="preserve"> </w:t>
      </w:r>
      <w:r w:rsidR="00500561">
        <w:rPr>
          <w:rFonts w:ascii="Arial" w:eastAsia="Arial" w:hAnsi="Arial" w:cs="Arial"/>
          <w:color w:val="000000" w:themeColor="text1"/>
        </w:rPr>
        <w:t xml:space="preserve">del 29 de octubre </w:t>
      </w:r>
      <w:r w:rsidR="00500561" w:rsidRPr="001D441E">
        <w:rPr>
          <w:rFonts w:ascii="Arial" w:eastAsia="Arial" w:hAnsi="Arial" w:cs="Arial"/>
          <w:color w:val="000000" w:themeColor="text1"/>
        </w:rPr>
        <w:t>de 2024</w:t>
      </w:r>
      <w:r w:rsidR="00CF634F" w:rsidRPr="000E16D6">
        <w:rPr>
          <w:rFonts w:ascii="Arial" w:eastAsia="Calibri" w:hAnsi="Arial" w:cs="Arial"/>
          <w:b/>
          <w:bCs/>
        </w:rPr>
        <w:t xml:space="preserve"> </w:t>
      </w:r>
      <w:r w:rsidR="00CF634F">
        <w:rPr>
          <w:rFonts w:ascii="Arial" w:eastAsia="Calibri" w:hAnsi="Arial" w:cs="Arial"/>
        </w:rPr>
        <w:t xml:space="preserve">proferida por el Juzgado </w:t>
      </w:r>
      <w:r w:rsidR="00525962">
        <w:rPr>
          <w:rFonts w:ascii="Arial" w:eastAsia="Calibri" w:hAnsi="Arial" w:cs="Arial"/>
        </w:rPr>
        <w:t>Décimo Mixto</w:t>
      </w:r>
      <w:r w:rsidR="00CF634F">
        <w:rPr>
          <w:rFonts w:ascii="Arial" w:eastAsia="Calibri" w:hAnsi="Arial" w:cs="Arial"/>
        </w:rPr>
        <w:t xml:space="preserve"> Administrativo del Circuito de </w:t>
      </w:r>
      <w:r w:rsidR="00525962">
        <w:rPr>
          <w:rFonts w:ascii="Arial" w:eastAsia="Calibri" w:hAnsi="Arial" w:cs="Arial"/>
        </w:rPr>
        <w:t>Popayán</w:t>
      </w:r>
      <w:r w:rsidR="00CF634F">
        <w:rPr>
          <w:rFonts w:ascii="Arial" w:eastAsia="Calibri" w:hAnsi="Arial" w:cs="Arial"/>
        </w:rPr>
        <w:t xml:space="preserve">, y en su lugar ABSOLVER de toda </w:t>
      </w:r>
      <w:r w:rsidR="00CF634F" w:rsidRPr="00626036">
        <w:rPr>
          <w:rFonts w:ascii="Arial" w:eastAsia="Calibri" w:hAnsi="Arial" w:cs="Arial"/>
        </w:rPr>
        <w:t>responsabilidad y condena a</w:t>
      </w:r>
      <w:r w:rsidR="00525962">
        <w:rPr>
          <w:rFonts w:ascii="Arial" w:eastAsia="Calibri" w:hAnsi="Arial" w:cs="Arial"/>
        </w:rPr>
        <w:t xml:space="preserve"> </w:t>
      </w:r>
      <w:r w:rsidR="00CF634F" w:rsidRPr="00626036">
        <w:rPr>
          <w:rFonts w:ascii="Arial" w:eastAsia="Calibri" w:hAnsi="Arial" w:cs="Arial"/>
        </w:rPr>
        <w:t>l</w:t>
      </w:r>
      <w:r w:rsidR="00525962">
        <w:rPr>
          <w:rFonts w:ascii="Arial" w:eastAsia="Calibri" w:hAnsi="Arial" w:cs="Arial"/>
        </w:rPr>
        <w:t>a empresa de</w:t>
      </w:r>
      <w:r w:rsidR="00CF634F" w:rsidRPr="00626036">
        <w:rPr>
          <w:rFonts w:ascii="Arial" w:eastAsia="Calibri" w:hAnsi="Arial" w:cs="Arial"/>
        </w:rPr>
        <w:t xml:space="preserve"> </w:t>
      </w:r>
      <w:r w:rsidR="00525962" w:rsidRPr="00525962">
        <w:rPr>
          <w:rFonts w:ascii="Arial" w:eastAsia="Calibri" w:hAnsi="Arial" w:cs="Arial"/>
        </w:rPr>
        <w:t>ACUEDUCTO Y ALCANTARILLADO DE POPAYÁN S.A.</w:t>
      </w:r>
      <w:r w:rsidR="00525962">
        <w:rPr>
          <w:rFonts w:ascii="Arial" w:eastAsia="Calibri" w:hAnsi="Arial" w:cs="Arial"/>
        </w:rPr>
        <w:t xml:space="preserve"> </w:t>
      </w:r>
      <w:r w:rsidR="00525962" w:rsidRPr="00525962">
        <w:rPr>
          <w:rFonts w:ascii="Arial" w:eastAsia="Calibri" w:hAnsi="Arial" w:cs="Arial"/>
        </w:rPr>
        <w:t>E.S.P.</w:t>
      </w:r>
      <w:r w:rsidR="00CF634F">
        <w:rPr>
          <w:rFonts w:ascii="Arial" w:eastAsia="Calibri" w:hAnsi="Arial" w:cs="Arial"/>
        </w:rPr>
        <w:t xml:space="preserve">  </w:t>
      </w:r>
    </w:p>
    <w:p w14:paraId="43955220" w14:textId="77777777" w:rsidR="007C1E57" w:rsidRDefault="007C1E57" w:rsidP="001D441E">
      <w:pPr>
        <w:spacing w:line="360" w:lineRule="auto"/>
        <w:jc w:val="both"/>
        <w:rPr>
          <w:rFonts w:ascii="Arial" w:eastAsia="Calibri" w:hAnsi="Arial" w:cs="Arial"/>
          <w:b/>
          <w:bCs/>
        </w:rPr>
      </w:pPr>
    </w:p>
    <w:p w14:paraId="4EF906B7" w14:textId="528B45C1" w:rsidR="00687A94" w:rsidRPr="00626036" w:rsidRDefault="00687A94" w:rsidP="00626036">
      <w:pPr>
        <w:pStyle w:val="Prrafodelista"/>
        <w:numPr>
          <w:ilvl w:val="0"/>
          <w:numId w:val="22"/>
        </w:numPr>
        <w:spacing w:line="360" w:lineRule="auto"/>
        <w:jc w:val="center"/>
        <w:rPr>
          <w:rFonts w:ascii="Arial" w:hAnsi="Arial" w:cs="Arial"/>
          <w:b/>
          <w:bCs/>
          <w:u w:val="single"/>
        </w:rPr>
      </w:pPr>
      <w:r w:rsidRPr="00626036">
        <w:rPr>
          <w:rFonts w:ascii="Arial" w:hAnsi="Arial" w:cs="Arial"/>
          <w:b/>
          <w:bCs/>
          <w:u w:val="single"/>
        </w:rPr>
        <w:t>NOTIFICACIONES</w:t>
      </w:r>
    </w:p>
    <w:p w14:paraId="42836F39" w14:textId="77777777" w:rsidR="00687A94" w:rsidRPr="001D441E" w:rsidRDefault="00687A94" w:rsidP="001D441E">
      <w:pPr>
        <w:spacing w:line="360" w:lineRule="auto"/>
        <w:jc w:val="both"/>
        <w:rPr>
          <w:rFonts w:ascii="Arial" w:hAnsi="Arial" w:cs="Arial"/>
        </w:rPr>
      </w:pPr>
    </w:p>
    <w:p w14:paraId="474EC841" w14:textId="5EF10DC0" w:rsidR="00687A94" w:rsidRPr="001D441E" w:rsidRDefault="00687A94" w:rsidP="001D441E">
      <w:pPr>
        <w:spacing w:line="360" w:lineRule="auto"/>
        <w:jc w:val="both"/>
        <w:rPr>
          <w:rFonts w:ascii="Arial" w:hAnsi="Arial" w:cs="Arial"/>
        </w:rPr>
      </w:pPr>
      <w:r w:rsidRPr="001D441E">
        <w:rPr>
          <w:rFonts w:ascii="Arial" w:eastAsia="Calibri" w:hAnsi="Arial" w:cs="Arial"/>
        </w:rPr>
        <w:t>El suscrito recibirá notificaciones en la Avenida 6A Bis N</w:t>
      </w:r>
      <w:r w:rsidR="00CA02A6">
        <w:rPr>
          <w:rFonts w:ascii="Arial" w:eastAsia="Calibri" w:hAnsi="Arial" w:cs="Arial"/>
        </w:rPr>
        <w:t>o.</w:t>
      </w:r>
      <w:r w:rsidRPr="001D441E">
        <w:rPr>
          <w:rFonts w:ascii="Arial" w:eastAsia="Calibri" w:hAnsi="Arial" w:cs="Arial"/>
        </w:rPr>
        <w:t xml:space="preserve"> 35N-100, Centro Empresarial Chipichape, Oficina 212, de la ciudad de Cali, o en la dirección electrónica: </w:t>
      </w:r>
      <w:hyperlink r:id="rId17" w:history="1">
        <w:r w:rsidRPr="001D441E">
          <w:rPr>
            <w:rFonts w:ascii="Arial" w:eastAsia="Calibri" w:hAnsi="Arial" w:cs="Arial"/>
            <w:u w:val="single"/>
          </w:rPr>
          <w:t>notificaciones@gha.com.co</w:t>
        </w:r>
      </w:hyperlink>
      <w:r w:rsidR="00940B80">
        <w:rPr>
          <w:rFonts w:ascii="Arial" w:eastAsia="Calibri" w:hAnsi="Arial" w:cs="Arial"/>
          <w:u w:val="single"/>
        </w:rPr>
        <w:t xml:space="preserve"> </w:t>
      </w:r>
    </w:p>
    <w:p w14:paraId="083F23AB" w14:textId="77777777" w:rsidR="00687A94" w:rsidRPr="001D441E" w:rsidRDefault="00687A94" w:rsidP="001D441E">
      <w:pPr>
        <w:spacing w:line="360" w:lineRule="auto"/>
        <w:rPr>
          <w:rFonts w:ascii="Arial" w:eastAsia="Calibri" w:hAnsi="Arial" w:cs="Arial"/>
        </w:rPr>
      </w:pPr>
    </w:p>
    <w:p w14:paraId="4E87BED1" w14:textId="77777777" w:rsidR="00687A94" w:rsidRPr="001D441E" w:rsidRDefault="00687A94" w:rsidP="001D441E">
      <w:pPr>
        <w:spacing w:line="360" w:lineRule="auto"/>
        <w:rPr>
          <w:rFonts w:ascii="Arial" w:eastAsia="Calibri" w:hAnsi="Arial" w:cs="Arial"/>
        </w:rPr>
      </w:pPr>
    </w:p>
    <w:p w14:paraId="5C961CC0" w14:textId="6D2C10A7" w:rsidR="00687A94" w:rsidRPr="001D441E" w:rsidRDefault="00687A94" w:rsidP="001D441E">
      <w:pPr>
        <w:spacing w:line="360" w:lineRule="auto"/>
        <w:rPr>
          <w:rFonts w:ascii="Arial" w:eastAsia="Calibri" w:hAnsi="Arial" w:cs="Arial"/>
        </w:rPr>
      </w:pPr>
      <w:r w:rsidRPr="001D441E">
        <w:rPr>
          <w:rFonts w:ascii="Arial" w:eastAsia="Calibri" w:hAnsi="Arial" w:cs="Arial"/>
          <w:noProof/>
          <w:lang w:val="en-US"/>
        </w:rPr>
        <w:drawing>
          <wp:anchor distT="0" distB="0" distL="114300" distR="114300" simplePos="0" relativeHeight="251659264" behindDoc="1" locked="0" layoutInCell="1" allowOverlap="1" wp14:anchorId="60BE1D64" wp14:editId="787A647C">
            <wp:simplePos x="0" y="0"/>
            <wp:positionH relativeFrom="margin">
              <wp:align>left</wp:align>
            </wp:positionH>
            <wp:positionV relativeFrom="paragraph">
              <wp:posOffset>26035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r w:rsidRPr="001D441E">
        <w:rPr>
          <w:rFonts w:ascii="Arial" w:eastAsia="Calibri" w:hAnsi="Arial" w:cs="Arial"/>
        </w:rPr>
        <w:t xml:space="preserve">Cordialmente, </w:t>
      </w:r>
    </w:p>
    <w:p w14:paraId="05D9CD3E" w14:textId="77777777" w:rsidR="00687A94" w:rsidRPr="001D441E" w:rsidRDefault="00687A94" w:rsidP="001D441E">
      <w:pPr>
        <w:spacing w:line="360" w:lineRule="auto"/>
        <w:rPr>
          <w:rFonts w:ascii="Arial" w:eastAsia="Calibri" w:hAnsi="Arial" w:cs="Arial"/>
          <w:b/>
          <w:bCs/>
        </w:rPr>
      </w:pPr>
    </w:p>
    <w:p w14:paraId="0FA36EAF" w14:textId="77777777" w:rsidR="00687A94" w:rsidRPr="001D441E" w:rsidRDefault="00687A94" w:rsidP="001D441E">
      <w:pPr>
        <w:spacing w:line="360" w:lineRule="auto"/>
        <w:rPr>
          <w:rFonts w:ascii="Arial" w:eastAsia="Calibri" w:hAnsi="Arial" w:cs="Arial"/>
          <w:b/>
          <w:bCs/>
        </w:rPr>
      </w:pPr>
    </w:p>
    <w:p w14:paraId="0BD9FB08" w14:textId="77777777" w:rsidR="00687A94" w:rsidRPr="001D441E" w:rsidRDefault="00687A94" w:rsidP="001D441E">
      <w:pPr>
        <w:spacing w:line="360" w:lineRule="auto"/>
        <w:rPr>
          <w:rFonts w:ascii="Arial" w:eastAsia="Calibri" w:hAnsi="Arial" w:cs="Arial"/>
          <w:b/>
          <w:bCs/>
        </w:rPr>
      </w:pPr>
    </w:p>
    <w:p w14:paraId="44801203" w14:textId="77777777" w:rsidR="00687A94" w:rsidRPr="001D441E" w:rsidRDefault="00687A94" w:rsidP="001D441E">
      <w:pPr>
        <w:spacing w:line="360" w:lineRule="auto"/>
        <w:rPr>
          <w:rFonts w:ascii="Arial" w:eastAsia="Calibri" w:hAnsi="Arial" w:cs="Arial"/>
        </w:rPr>
      </w:pPr>
      <w:r w:rsidRPr="001D441E">
        <w:rPr>
          <w:rFonts w:ascii="Arial" w:eastAsia="Calibri" w:hAnsi="Arial" w:cs="Arial"/>
          <w:b/>
          <w:bCs/>
        </w:rPr>
        <w:t xml:space="preserve">GUSTAVO ALBERTO HERRERA ÁVILA </w:t>
      </w:r>
    </w:p>
    <w:p w14:paraId="003FC819" w14:textId="77777777" w:rsidR="00687A94" w:rsidRPr="001D441E" w:rsidRDefault="00687A94" w:rsidP="001D441E">
      <w:pPr>
        <w:spacing w:line="360" w:lineRule="auto"/>
        <w:rPr>
          <w:rFonts w:ascii="Arial" w:eastAsia="Calibri" w:hAnsi="Arial" w:cs="Arial"/>
          <w:bCs/>
        </w:rPr>
      </w:pPr>
      <w:r w:rsidRPr="001D441E">
        <w:rPr>
          <w:rFonts w:ascii="Arial" w:eastAsia="Calibri" w:hAnsi="Arial" w:cs="Arial"/>
          <w:bCs/>
        </w:rPr>
        <w:t>C.C. No.19.395.114 de Bogotá D.C.</w:t>
      </w:r>
    </w:p>
    <w:p w14:paraId="29EC13BE" w14:textId="77777777" w:rsidR="00687A94" w:rsidRPr="001D441E" w:rsidRDefault="00687A94" w:rsidP="001D441E">
      <w:pPr>
        <w:spacing w:line="360" w:lineRule="auto"/>
        <w:rPr>
          <w:rFonts w:ascii="Arial" w:eastAsia="Calibri" w:hAnsi="Arial" w:cs="Arial"/>
          <w:bCs/>
        </w:rPr>
      </w:pPr>
      <w:r w:rsidRPr="001D441E">
        <w:rPr>
          <w:rFonts w:ascii="Arial" w:eastAsia="Calibri" w:hAnsi="Arial" w:cs="Arial"/>
          <w:bCs/>
        </w:rPr>
        <w:t>T. P. No. 39.116 del C.S. J.</w:t>
      </w:r>
    </w:p>
    <w:p w14:paraId="124623D5" w14:textId="3097AF81" w:rsidR="00194DAC" w:rsidRPr="001D441E" w:rsidRDefault="00194DAC" w:rsidP="001D441E">
      <w:pPr>
        <w:spacing w:line="360" w:lineRule="auto"/>
        <w:jc w:val="both"/>
        <w:rPr>
          <w:rFonts w:ascii="Arial" w:hAnsi="Arial" w:cs="Arial"/>
        </w:rPr>
      </w:pPr>
    </w:p>
    <w:sectPr w:rsidR="00194DAC" w:rsidRPr="001D441E" w:rsidSect="00B54DC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16755" w14:textId="77777777" w:rsidR="00886063" w:rsidRDefault="00886063" w:rsidP="0025591F">
      <w:r>
        <w:separator/>
      </w:r>
    </w:p>
  </w:endnote>
  <w:endnote w:type="continuationSeparator" w:id="0">
    <w:p w14:paraId="2731D338" w14:textId="77777777" w:rsidR="00886063" w:rsidRDefault="008860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5B13" w14:textId="77777777" w:rsidR="00886063" w:rsidRDefault="00886063" w:rsidP="0025591F">
      <w:r>
        <w:separator/>
      </w:r>
    </w:p>
  </w:footnote>
  <w:footnote w:type="continuationSeparator" w:id="0">
    <w:p w14:paraId="6EBA18D6" w14:textId="77777777" w:rsidR="00886063" w:rsidRDefault="00886063" w:rsidP="0025591F">
      <w:r>
        <w:continuationSeparator/>
      </w:r>
    </w:p>
  </w:footnote>
  <w:footnote w:id="1">
    <w:p w14:paraId="49C90184" w14:textId="71686E4E" w:rsidR="00A1779D" w:rsidRDefault="00A1779D">
      <w:pPr>
        <w:pStyle w:val="Textonotapie"/>
      </w:pPr>
      <w:r>
        <w:rPr>
          <w:rStyle w:val="Refdenotaalpie"/>
        </w:rPr>
        <w:footnoteRef/>
      </w:r>
      <w:r>
        <w:t xml:space="preserve"> Téngase en cuenta que en este lapso fueron días no hábiles el 2, 3, 4, 9, 10, 11, 16 y 17</w:t>
      </w:r>
    </w:p>
  </w:footnote>
  <w:footnote w:id="2">
    <w:p w14:paraId="25646451" w14:textId="7B10AD9C" w:rsidR="007D03CF" w:rsidRDefault="007D03CF">
      <w:pPr>
        <w:pStyle w:val="Textonotapie"/>
      </w:pPr>
      <w:r>
        <w:rPr>
          <w:rStyle w:val="Refdenotaalpie"/>
        </w:rPr>
        <w:footnoteRef/>
      </w:r>
      <w:r>
        <w:t xml:space="preserve"> </w:t>
      </w:r>
      <w:r w:rsidRPr="007D03CF">
        <w:t xml:space="preserve">Consejo de Estado, Sección Tercera, Subsección A, Sentencia 30 agosto de 2022, </w:t>
      </w:r>
      <w:proofErr w:type="spellStart"/>
      <w:r w:rsidRPr="007D03CF">
        <w:t>Exp</w:t>
      </w:r>
      <w:proofErr w:type="spellEnd"/>
      <w:r w:rsidRPr="007D03CF">
        <w:t>. 56176</w:t>
      </w:r>
    </w:p>
  </w:footnote>
  <w:footnote w:id="3">
    <w:p w14:paraId="1E8800E6" w14:textId="2F749333" w:rsidR="00937F37" w:rsidRDefault="00937F37">
      <w:pPr>
        <w:pStyle w:val="Textonotapie"/>
      </w:pPr>
      <w:r>
        <w:rPr>
          <w:rStyle w:val="Refdenotaalpie"/>
        </w:rPr>
        <w:footnoteRef/>
      </w:r>
      <w:r>
        <w:t xml:space="preserve"> </w:t>
      </w:r>
      <w:r w:rsidRPr="00937F37">
        <w:t xml:space="preserve">Consejo de Estado, Sección Tercera, Sentencia del 29 de julio de 2021, </w:t>
      </w:r>
      <w:proofErr w:type="spellStart"/>
      <w:r w:rsidRPr="00937F37">
        <w:t>Exp</w:t>
      </w:r>
      <w:proofErr w:type="spellEnd"/>
      <w:r w:rsidRPr="00937F37">
        <w:t xml:space="preserve"> (50267)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790EF0"/>
    <w:multiLevelType w:val="hybridMultilevel"/>
    <w:tmpl w:val="8E86330A"/>
    <w:lvl w:ilvl="0" w:tplc="550065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1"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2"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07549F"/>
    <w:multiLevelType w:val="hybridMultilevel"/>
    <w:tmpl w:val="6FBAA55C"/>
    <w:lvl w:ilvl="0" w:tplc="8A5691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0AF27D1"/>
    <w:multiLevelType w:val="hybridMultilevel"/>
    <w:tmpl w:val="D2C215B8"/>
    <w:lvl w:ilvl="0" w:tplc="2C5C31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DA32FD"/>
    <w:multiLevelType w:val="hybridMultilevel"/>
    <w:tmpl w:val="8D50DDE0"/>
    <w:lvl w:ilvl="0" w:tplc="2D8012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ED18E9"/>
    <w:multiLevelType w:val="hybridMultilevel"/>
    <w:tmpl w:val="950EB534"/>
    <w:lvl w:ilvl="0" w:tplc="4A3063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22"/>
  </w:num>
  <w:num w:numId="3" w16cid:durableId="1576665367">
    <w:abstractNumId w:val="13"/>
  </w:num>
  <w:num w:numId="4" w16cid:durableId="1557548772">
    <w:abstractNumId w:val="12"/>
  </w:num>
  <w:num w:numId="5" w16cid:durableId="578442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16"/>
  </w:num>
  <w:num w:numId="7" w16cid:durableId="74521802">
    <w:abstractNumId w:val="6"/>
  </w:num>
  <w:num w:numId="8" w16cid:durableId="2011828652">
    <w:abstractNumId w:val="20"/>
  </w:num>
  <w:num w:numId="9" w16cid:durableId="692388710">
    <w:abstractNumId w:val="2"/>
  </w:num>
  <w:num w:numId="10" w16cid:durableId="1976905541">
    <w:abstractNumId w:val="10"/>
  </w:num>
  <w:num w:numId="11" w16cid:durableId="765661861">
    <w:abstractNumId w:val="1"/>
  </w:num>
  <w:num w:numId="12" w16cid:durableId="142039985">
    <w:abstractNumId w:val="15"/>
  </w:num>
  <w:num w:numId="13" w16cid:durableId="1901089053">
    <w:abstractNumId w:val="3"/>
  </w:num>
  <w:num w:numId="14" w16cid:durableId="1332831623">
    <w:abstractNumId w:val="21"/>
  </w:num>
  <w:num w:numId="15" w16cid:durableId="1364359335">
    <w:abstractNumId w:val="5"/>
  </w:num>
  <w:num w:numId="16" w16cid:durableId="1163277706">
    <w:abstractNumId w:val="4"/>
  </w:num>
  <w:num w:numId="17" w16cid:durableId="1302616263">
    <w:abstractNumId w:val="7"/>
  </w:num>
  <w:num w:numId="18" w16cid:durableId="1739474286">
    <w:abstractNumId w:val="8"/>
  </w:num>
  <w:num w:numId="19" w16cid:durableId="1931502973">
    <w:abstractNumId w:val="9"/>
  </w:num>
  <w:num w:numId="20" w16cid:durableId="1581520774">
    <w:abstractNumId w:val="17"/>
  </w:num>
  <w:num w:numId="21" w16cid:durableId="449859018">
    <w:abstractNumId w:val="18"/>
  </w:num>
  <w:num w:numId="22" w16cid:durableId="1971593583">
    <w:abstractNumId w:val="14"/>
  </w:num>
  <w:num w:numId="23" w16cid:durableId="8953571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155"/>
    <w:rsid w:val="0000164A"/>
    <w:rsid w:val="000046B1"/>
    <w:rsid w:val="00004C3C"/>
    <w:rsid w:val="00010EA5"/>
    <w:rsid w:val="000133C4"/>
    <w:rsid w:val="000133E9"/>
    <w:rsid w:val="000153AA"/>
    <w:rsid w:val="00015D3A"/>
    <w:rsid w:val="00017BA4"/>
    <w:rsid w:val="00020D28"/>
    <w:rsid w:val="000212FD"/>
    <w:rsid w:val="00021E71"/>
    <w:rsid w:val="0002242C"/>
    <w:rsid w:val="00023C04"/>
    <w:rsid w:val="00026453"/>
    <w:rsid w:val="00026688"/>
    <w:rsid w:val="00027E59"/>
    <w:rsid w:val="0003079F"/>
    <w:rsid w:val="0003111F"/>
    <w:rsid w:val="00032A32"/>
    <w:rsid w:val="00032DB6"/>
    <w:rsid w:val="00040E6A"/>
    <w:rsid w:val="00041633"/>
    <w:rsid w:val="000426D5"/>
    <w:rsid w:val="00044AA9"/>
    <w:rsid w:val="00045613"/>
    <w:rsid w:val="000500E1"/>
    <w:rsid w:val="0005076B"/>
    <w:rsid w:val="00050895"/>
    <w:rsid w:val="000508EB"/>
    <w:rsid w:val="000516C0"/>
    <w:rsid w:val="0005190B"/>
    <w:rsid w:val="000553EA"/>
    <w:rsid w:val="00055716"/>
    <w:rsid w:val="00055C9C"/>
    <w:rsid w:val="00057486"/>
    <w:rsid w:val="0005783D"/>
    <w:rsid w:val="000602C9"/>
    <w:rsid w:val="0006262C"/>
    <w:rsid w:val="00064C2E"/>
    <w:rsid w:val="000667DF"/>
    <w:rsid w:val="00067E95"/>
    <w:rsid w:val="000716E9"/>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3D4C"/>
    <w:rsid w:val="000B4496"/>
    <w:rsid w:val="000B51EC"/>
    <w:rsid w:val="000C0159"/>
    <w:rsid w:val="000C0C34"/>
    <w:rsid w:val="000C0E53"/>
    <w:rsid w:val="000C1E9B"/>
    <w:rsid w:val="000C1FAC"/>
    <w:rsid w:val="000C2815"/>
    <w:rsid w:val="000C3496"/>
    <w:rsid w:val="000C3CC8"/>
    <w:rsid w:val="000C5522"/>
    <w:rsid w:val="000C6E70"/>
    <w:rsid w:val="000C7846"/>
    <w:rsid w:val="000D15F4"/>
    <w:rsid w:val="000D3A1C"/>
    <w:rsid w:val="000D4378"/>
    <w:rsid w:val="000E1127"/>
    <w:rsid w:val="000E1281"/>
    <w:rsid w:val="000E17B0"/>
    <w:rsid w:val="000E251A"/>
    <w:rsid w:val="000E2FF0"/>
    <w:rsid w:val="000E3D64"/>
    <w:rsid w:val="000E6126"/>
    <w:rsid w:val="000E63C0"/>
    <w:rsid w:val="000F06A5"/>
    <w:rsid w:val="000F1266"/>
    <w:rsid w:val="000F15EA"/>
    <w:rsid w:val="000F16D6"/>
    <w:rsid w:val="000F30C9"/>
    <w:rsid w:val="000F5C3E"/>
    <w:rsid w:val="000F6D04"/>
    <w:rsid w:val="00100DEA"/>
    <w:rsid w:val="00101306"/>
    <w:rsid w:val="001014AD"/>
    <w:rsid w:val="0010485E"/>
    <w:rsid w:val="00104B73"/>
    <w:rsid w:val="00105FE0"/>
    <w:rsid w:val="001066FF"/>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1160"/>
    <w:rsid w:val="00131F8A"/>
    <w:rsid w:val="001334E5"/>
    <w:rsid w:val="00134DF7"/>
    <w:rsid w:val="001374C1"/>
    <w:rsid w:val="0014019D"/>
    <w:rsid w:val="0014113D"/>
    <w:rsid w:val="00143DF3"/>
    <w:rsid w:val="00143E0D"/>
    <w:rsid w:val="00145499"/>
    <w:rsid w:val="0014734B"/>
    <w:rsid w:val="001473D8"/>
    <w:rsid w:val="00147D75"/>
    <w:rsid w:val="00147DB1"/>
    <w:rsid w:val="001507B3"/>
    <w:rsid w:val="0015263B"/>
    <w:rsid w:val="00152931"/>
    <w:rsid w:val="00154676"/>
    <w:rsid w:val="00154C82"/>
    <w:rsid w:val="00155AB6"/>
    <w:rsid w:val="00155C53"/>
    <w:rsid w:val="00156718"/>
    <w:rsid w:val="001570B7"/>
    <w:rsid w:val="00157FA8"/>
    <w:rsid w:val="001614F8"/>
    <w:rsid w:val="00163941"/>
    <w:rsid w:val="001639E8"/>
    <w:rsid w:val="001644C4"/>
    <w:rsid w:val="00165A8F"/>
    <w:rsid w:val="00166850"/>
    <w:rsid w:val="00167ECB"/>
    <w:rsid w:val="00167F81"/>
    <w:rsid w:val="00171D1A"/>
    <w:rsid w:val="001723A2"/>
    <w:rsid w:val="0017290E"/>
    <w:rsid w:val="00172D77"/>
    <w:rsid w:val="001754CE"/>
    <w:rsid w:val="00177871"/>
    <w:rsid w:val="0017797D"/>
    <w:rsid w:val="00180142"/>
    <w:rsid w:val="00180AB0"/>
    <w:rsid w:val="0018529A"/>
    <w:rsid w:val="001853DF"/>
    <w:rsid w:val="0018748A"/>
    <w:rsid w:val="001920C6"/>
    <w:rsid w:val="001925A0"/>
    <w:rsid w:val="001931FA"/>
    <w:rsid w:val="00193E0E"/>
    <w:rsid w:val="00193EBD"/>
    <w:rsid w:val="00194DAC"/>
    <w:rsid w:val="0019632E"/>
    <w:rsid w:val="001A2000"/>
    <w:rsid w:val="001A31BD"/>
    <w:rsid w:val="001A507A"/>
    <w:rsid w:val="001A58B6"/>
    <w:rsid w:val="001A624D"/>
    <w:rsid w:val="001B0D83"/>
    <w:rsid w:val="001B1FC7"/>
    <w:rsid w:val="001B2167"/>
    <w:rsid w:val="001B321C"/>
    <w:rsid w:val="001B3DA3"/>
    <w:rsid w:val="001B5628"/>
    <w:rsid w:val="001B5C1D"/>
    <w:rsid w:val="001B6B7A"/>
    <w:rsid w:val="001C071D"/>
    <w:rsid w:val="001C1CB4"/>
    <w:rsid w:val="001C528E"/>
    <w:rsid w:val="001C67DD"/>
    <w:rsid w:val="001C6FEA"/>
    <w:rsid w:val="001C725A"/>
    <w:rsid w:val="001C7791"/>
    <w:rsid w:val="001D062C"/>
    <w:rsid w:val="001D3130"/>
    <w:rsid w:val="001D35C9"/>
    <w:rsid w:val="001D3CD1"/>
    <w:rsid w:val="001D441E"/>
    <w:rsid w:val="001D5EA4"/>
    <w:rsid w:val="001D6B1D"/>
    <w:rsid w:val="001E018D"/>
    <w:rsid w:val="001E1032"/>
    <w:rsid w:val="001E2CA8"/>
    <w:rsid w:val="001E2F6A"/>
    <w:rsid w:val="001E40FB"/>
    <w:rsid w:val="001E5BC2"/>
    <w:rsid w:val="001E7785"/>
    <w:rsid w:val="001F0573"/>
    <w:rsid w:val="001F1E9C"/>
    <w:rsid w:val="001F21F2"/>
    <w:rsid w:val="001F2289"/>
    <w:rsid w:val="001F250F"/>
    <w:rsid w:val="001F4062"/>
    <w:rsid w:val="001F443C"/>
    <w:rsid w:val="001F4725"/>
    <w:rsid w:val="001F47CE"/>
    <w:rsid w:val="001F71DB"/>
    <w:rsid w:val="001F749F"/>
    <w:rsid w:val="0020035F"/>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4D4A"/>
    <w:rsid w:val="002305FD"/>
    <w:rsid w:val="002312AE"/>
    <w:rsid w:val="00231483"/>
    <w:rsid w:val="00231BBD"/>
    <w:rsid w:val="002327A9"/>
    <w:rsid w:val="00232917"/>
    <w:rsid w:val="00233D7F"/>
    <w:rsid w:val="0023424C"/>
    <w:rsid w:val="00234F3F"/>
    <w:rsid w:val="00235183"/>
    <w:rsid w:val="00235C89"/>
    <w:rsid w:val="002403EC"/>
    <w:rsid w:val="00240E9B"/>
    <w:rsid w:val="00240F40"/>
    <w:rsid w:val="0024182D"/>
    <w:rsid w:val="002427DF"/>
    <w:rsid w:val="00242F7A"/>
    <w:rsid w:val="00244F76"/>
    <w:rsid w:val="0024599F"/>
    <w:rsid w:val="00246818"/>
    <w:rsid w:val="0024688D"/>
    <w:rsid w:val="00247AA5"/>
    <w:rsid w:val="00251345"/>
    <w:rsid w:val="00251689"/>
    <w:rsid w:val="00251BBC"/>
    <w:rsid w:val="00254C60"/>
    <w:rsid w:val="00254E27"/>
    <w:rsid w:val="002551FD"/>
    <w:rsid w:val="00255265"/>
    <w:rsid w:val="002554A3"/>
    <w:rsid w:val="00255615"/>
    <w:rsid w:val="0025591F"/>
    <w:rsid w:val="0025774A"/>
    <w:rsid w:val="00260997"/>
    <w:rsid w:val="0026446D"/>
    <w:rsid w:val="00264C2A"/>
    <w:rsid w:val="00265165"/>
    <w:rsid w:val="002656E3"/>
    <w:rsid w:val="002678F4"/>
    <w:rsid w:val="00267DDC"/>
    <w:rsid w:val="0027215D"/>
    <w:rsid w:val="002722B8"/>
    <w:rsid w:val="002727BE"/>
    <w:rsid w:val="00273AC2"/>
    <w:rsid w:val="00275A08"/>
    <w:rsid w:val="00275B3A"/>
    <w:rsid w:val="00276C47"/>
    <w:rsid w:val="0027752A"/>
    <w:rsid w:val="00277AD9"/>
    <w:rsid w:val="00280D99"/>
    <w:rsid w:val="00281D90"/>
    <w:rsid w:val="00282B4F"/>
    <w:rsid w:val="002838B0"/>
    <w:rsid w:val="002844F4"/>
    <w:rsid w:val="00286064"/>
    <w:rsid w:val="00286325"/>
    <w:rsid w:val="00286B83"/>
    <w:rsid w:val="00287B0B"/>
    <w:rsid w:val="00287E02"/>
    <w:rsid w:val="00292AE3"/>
    <w:rsid w:val="00292C8C"/>
    <w:rsid w:val="002931E0"/>
    <w:rsid w:val="00294209"/>
    <w:rsid w:val="00294415"/>
    <w:rsid w:val="002A15C0"/>
    <w:rsid w:val="002A4AE8"/>
    <w:rsid w:val="002A6583"/>
    <w:rsid w:val="002A6F35"/>
    <w:rsid w:val="002B3929"/>
    <w:rsid w:val="002B5E76"/>
    <w:rsid w:val="002B658F"/>
    <w:rsid w:val="002C0242"/>
    <w:rsid w:val="002C18DE"/>
    <w:rsid w:val="002C2264"/>
    <w:rsid w:val="002C33AA"/>
    <w:rsid w:val="002C34E3"/>
    <w:rsid w:val="002C50B4"/>
    <w:rsid w:val="002C54BD"/>
    <w:rsid w:val="002C58E1"/>
    <w:rsid w:val="002C5B32"/>
    <w:rsid w:val="002C5E43"/>
    <w:rsid w:val="002D099C"/>
    <w:rsid w:val="002D0BCC"/>
    <w:rsid w:val="002D0E72"/>
    <w:rsid w:val="002D1D96"/>
    <w:rsid w:val="002D1FE0"/>
    <w:rsid w:val="002D4A96"/>
    <w:rsid w:val="002D5F8E"/>
    <w:rsid w:val="002D6323"/>
    <w:rsid w:val="002E052E"/>
    <w:rsid w:val="002E1FA0"/>
    <w:rsid w:val="002E23CE"/>
    <w:rsid w:val="002E416C"/>
    <w:rsid w:val="002E6530"/>
    <w:rsid w:val="002E6782"/>
    <w:rsid w:val="002E6922"/>
    <w:rsid w:val="002F03E1"/>
    <w:rsid w:val="002F09D4"/>
    <w:rsid w:val="002F0AEF"/>
    <w:rsid w:val="002F113F"/>
    <w:rsid w:val="002F1AF5"/>
    <w:rsid w:val="002F2BCA"/>
    <w:rsid w:val="002F4E83"/>
    <w:rsid w:val="002F6EBA"/>
    <w:rsid w:val="002F6F1C"/>
    <w:rsid w:val="002F71C6"/>
    <w:rsid w:val="00300228"/>
    <w:rsid w:val="0030069E"/>
    <w:rsid w:val="0030201C"/>
    <w:rsid w:val="0030281A"/>
    <w:rsid w:val="00303463"/>
    <w:rsid w:val="003043DA"/>
    <w:rsid w:val="0030447E"/>
    <w:rsid w:val="00306965"/>
    <w:rsid w:val="00307053"/>
    <w:rsid w:val="00312488"/>
    <w:rsid w:val="00313110"/>
    <w:rsid w:val="00313B9A"/>
    <w:rsid w:val="00313D51"/>
    <w:rsid w:val="00314594"/>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41385"/>
    <w:rsid w:val="00342F34"/>
    <w:rsid w:val="00343576"/>
    <w:rsid w:val="0034623A"/>
    <w:rsid w:val="00346384"/>
    <w:rsid w:val="00347DFD"/>
    <w:rsid w:val="003504B9"/>
    <w:rsid w:val="00351B6E"/>
    <w:rsid w:val="00353B50"/>
    <w:rsid w:val="00355A27"/>
    <w:rsid w:val="003568DD"/>
    <w:rsid w:val="00356E5F"/>
    <w:rsid w:val="00360D3E"/>
    <w:rsid w:val="003612E2"/>
    <w:rsid w:val="00361718"/>
    <w:rsid w:val="00363E7F"/>
    <w:rsid w:val="00363E9E"/>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13F2"/>
    <w:rsid w:val="00392547"/>
    <w:rsid w:val="00392E46"/>
    <w:rsid w:val="00392FD8"/>
    <w:rsid w:val="00394329"/>
    <w:rsid w:val="003957C2"/>
    <w:rsid w:val="003A00D5"/>
    <w:rsid w:val="003A0296"/>
    <w:rsid w:val="003A1F57"/>
    <w:rsid w:val="003A3385"/>
    <w:rsid w:val="003A35EC"/>
    <w:rsid w:val="003A53B6"/>
    <w:rsid w:val="003A5583"/>
    <w:rsid w:val="003A57E7"/>
    <w:rsid w:val="003A78B7"/>
    <w:rsid w:val="003B44BD"/>
    <w:rsid w:val="003B487C"/>
    <w:rsid w:val="003B5471"/>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6F8D"/>
    <w:rsid w:val="00407026"/>
    <w:rsid w:val="00407377"/>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2F8"/>
    <w:rsid w:val="004364D5"/>
    <w:rsid w:val="00436B72"/>
    <w:rsid w:val="00436BBC"/>
    <w:rsid w:val="00437198"/>
    <w:rsid w:val="00437832"/>
    <w:rsid w:val="0044108C"/>
    <w:rsid w:val="0044153C"/>
    <w:rsid w:val="00441EE5"/>
    <w:rsid w:val="00442D69"/>
    <w:rsid w:val="00443127"/>
    <w:rsid w:val="0044580A"/>
    <w:rsid w:val="00447343"/>
    <w:rsid w:val="00447E87"/>
    <w:rsid w:val="004531BA"/>
    <w:rsid w:val="00454045"/>
    <w:rsid w:val="0045471E"/>
    <w:rsid w:val="00454834"/>
    <w:rsid w:val="00454891"/>
    <w:rsid w:val="00454F9A"/>
    <w:rsid w:val="004551FE"/>
    <w:rsid w:val="004601CB"/>
    <w:rsid w:val="00460793"/>
    <w:rsid w:val="00460BD0"/>
    <w:rsid w:val="004611E9"/>
    <w:rsid w:val="0046147F"/>
    <w:rsid w:val="00461A6F"/>
    <w:rsid w:val="00462855"/>
    <w:rsid w:val="0046597C"/>
    <w:rsid w:val="00466A8E"/>
    <w:rsid w:val="004670A7"/>
    <w:rsid w:val="004701B1"/>
    <w:rsid w:val="004703B0"/>
    <w:rsid w:val="00470810"/>
    <w:rsid w:val="004708C1"/>
    <w:rsid w:val="00472833"/>
    <w:rsid w:val="004728CF"/>
    <w:rsid w:val="00475AD4"/>
    <w:rsid w:val="00480537"/>
    <w:rsid w:val="00480658"/>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14B4"/>
    <w:rsid w:val="004B2642"/>
    <w:rsid w:val="004B412C"/>
    <w:rsid w:val="004B41DD"/>
    <w:rsid w:val="004B47E8"/>
    <w:rsid w:val="004B5E80"/>
    <w:rsid w:val="004C01CE"/>
    <w:rsid w:val="004C07BB"/>
    <w:rsid w:val="004C1F86"/>
    <w:rsid w:val="004C4E42"/>
    <w:rsid w:val="004C5D87"/>
    <w:rsid w:val="004C61A0"/>
    <w:rsid w:val="004D11CF"/>
    <w:rsid w:val="004D2978"/>
    <w:rsid w:val="004D34FF"/>
    <w:rsid w:val="004D3A99"/>
    <w:rsid w:val="004D52A3"/>
    <w:rsid w:val="004D63BD"/>
    <w:rsid w:val="004D670D"/>
    <w:rsid w:val="004E18CA"/>
    <w:rsid w:val="004E27A9"/>
    <w:rsid w:val="004E444B"/>
    <w:rsid w:val="004E458E"/>
    <w:rsid w:val="004E4BE2"/>
    <w:rsid w:val="004E4E8D"/>
    <w:rsid w:val="004E51E2"/>
    <w:rsid w:val="004E5915"/>
    <w:rsid w:val="004E78E2"/>
    <w:rsid w:val="004F16AC"/>
    <w:rsid w:val="004F212F"/>
    <w:rsid w:val="004F2683"/>
    <w:rsid w:val="004F40FB"/>
    <w:rsid w:val="004F4E34"/>
    <w:rsid w:val="004F5B44"/>
    <w:rsid w:val="004F5B6D"/>
    <w:rsid w:val="004F72F6"/>
    <w:rsid w:val="00500561"/>
    <w:rsid w:val="00500A71"/>
    <w:rsid w:val="005014C9"/>
    <w:rsid w:val="00501893"/>
    <w:rsid w:val="00502401"/>
    <w:rsid w:val="00502647"/>
    <w:rsid w:val="00505170"/>
    <w:rsid w:val="005051BE"/>
    <w:rsid w:val="005059F2"/>
    <w:rsid w:val="00505F3C"/>
    <w:rsid w:val="005062E1"/>
    <w:rsid w:val="005113B5"/>
    <w:rsid w:val="00512C9F"/>
    <w:rsid w:val="00514611"/>
    <w:rsid w:val="00515258"/>
    <w:rsid w:val="0051558B"/>
    <w:rsid w:val="00516BF8"/>
    <w:rsid w:val="005170E7"/>
    <w:rsid w:val="00517632"/>
    <w:rsid w:val="00517983"/>
    <w:rsid w:val="00521ECA"/>
    <w:rsid w:val="005223AB"/>
    <w:rsid w:val="005225A3"/>
    <w:rsid w:val="005258AC"/>
    <w:rsid w:val="00525962"/>
    <w:rsid w:val="0052599B"/>
    <w:rsid w:val="005265A4"/>
    <w:rsid w:val="00532A1F"/>
    <w:rsid w:val="0053381A"/>
    <w:rsid w:val="00536A17"/>
    <w:rsid w:val="00537E56"/>
    <w:rsid w:val="00540186"/>
    <w:rsid w:val="00540345"/>
    <w:rsid w:val="00540E81"/>
    <w:rsid w:val="00540F84"/>
    <w:rsid w:val="005437D5"/>
    <w:rsid w:val="00543F68"/>
    <w:rsid w:val="00543F6F"/>
    <w:rsid w:val="00546945"/>
    <w:rsid w:val="005503A0"/>
    <w:rsid w:val="0055040B"/>
    <w:rsid w:val="00552201"/>
    <w:rsid w:val="0055315D"/>
    <w:rsid w:val="00553B88"/>
    <w:rsid w:val="00554128"/>
    <w:rsid w:val="00554582"/>
    <w:rsid w:val="00554D25"/>
    <w:rsid w:val="00555F32"/>
    <w:rsid w:val="005564F1"/>
    <w:rsid w:val="00556841"/>
    <w:rsid w:val="005623E5"/>
    <w:rsid w:val="0056251D"/>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95872"/>
    <w:rsid w:val="005A3F0E"/>
    <w:rsid w:val="005A3F2C"/>
    <w:rsid w:val="005A4358"/>
    <w:rsid w:val="005A4F80"/>
    <w:rsid w:val="005A586F"/>
    <w:rsid w:val="005A6A26"/>
    <w:rsid w:val="005A7739"/>
    <w:rsid w:val="005B0147"/>
    <w:rsid w:val="005B024C"/>
    <w:rsid w:val="005B2C64"/>
    <w:rsid w:val="005B4455"/>
    <w:rsid w:val="005B4713"/>
    <w:rsid w:val="005B64BC"/>
    <w:rsid w:val="005B6AA6"/>
    <w:rsid w:val="005B71F3"/>
    <w:rsid w:val="005C1DCF"/>
    <w:rsid w:val="005C3B95"/>
    <w:rsid w:val="005C6415"/>
    <w:rsid w:val="005D2945"/>
    <w:rsid w:val="005D4275"/>
    <w:rsid w:val="005D4910"/>
    <w:rsid w:val="005D579B"/>
    <w:rsid w:val="005D5F41"/>
    <w:rsid w:val="005D6243"/>
    <w:rsid w:val="005D7117"/>
    <w:rsid w:val="005D7D2B"/>
    <w:rsid w:val="005E4DE4"/>
    <w:rsid w:val="005E580B"/>
    <w:rsid w:val="005E7B55"/>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46F"/>
    <w:rsid w:val="00622A3F"/>
    <w:rsid w:val="00623229"/>
    <w:rsid w:val="006237A9"/>
    <w:rsid w:val="00623A5C"/>
    <w:rsid w:val="0062600D"/>
    <w:rsid w:val="00626036"/>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2F7F"/>
    <w:rsid w:val="00653B19"/>
    <w:rsid w:val="00653BC1"/>
    <w:rsid w:val="0065539A"/>
    <w:rsid w:val="00655632"/>
    <w:rsid w:val="00655D69"/>
    <w:rsid w:val="00655F27"/>
    <w:rsid w:val="0065699D"/>
    <w:rsid w:val="00656F91"/>
    <w:rsid w:val="0066139C"/>
    <w:rsid w:val="006634B4"/>
    <w:rsid w:val="00664E8B"/>
    <w:rsid w:val="0066508F"/>
    <w:rsid w:val="006666D4"/>
    <w:rsid w:val="00667417"/>
    <w:rsid w:val="0067020D"/>
    <w:rsid w:val="006702BE"/>
    <w:rsid w:val="00671D07"/>
    <w:rsid w:val="00673E8F"/>
    <w:rsid w:val="006766F0"/>
    <w:rsid w:val="00676B0F"/>
    <w:rsid w:val="006779D7"/>
    <w:rsid w:val="00681F01"/>
    <w:rsid w:val="006825C4"/>
    <w:rsid w:val="006845F6"/>
    <w:rsid w:val="0068673E"/>
    <w:rsid w:val="00687A94"/>
    <w:rsid w:val="006947AF"/>
    <w:rsid w:val="00695783"/>
    <w:rsid w:val="00696588"/>
    <w:rsid w:val="00697BA7"/>
    <w:rsid w:val="006A005C"/>
    <w:rsid w:val="006A08AD"/>
    <w:rsid w:val="006A18E2"/>
    <w:rsid w:val="006A1CFA"/>
    <w:rsid w:val="006A1F31"/>
    <w:rsid w:val="006A2A5C"/>
    <w:rsid w:val="006A312B"/>
    <w:rsid w:val="006A33C5"/>
    <w:rsid w:val="006A3DC2"/>
    <w:rsid w:val="006A3E1F"/>
    <w:rsid w:val="006A4E18"/>
    <w:rsid w:val="006A5817"/>
    <w:rsid w:val="006A6342"/>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4DE5"/>
    <w:rsid w:val="006C50C6"/>
    <w:rsid w:val="006C54EE"/>
    <w:rsid w:val="006C56BD"/>
    <w:rsid w:val="006C5996"/>
    <w:rsid w:val="006C6917"/>
    <w:rsid w:val="006C708E"/>
    <w:rsid w:val="006D1C51"/>
    <w:rsid w:val="006D1E3E"/>
    <w:rsid w:val="006D32D6"/>
    <w:rsid w:val="006D3C86"/>
    <w:rsid w:val="006D4C1C"/>
    <w:rsid w:val="006D4CBA"/>
    <w:rsid w:val="006D6A8E"/>
    <w:rsid w:val="006E028F"/>
    <w:rsid w:val="006E095B"/>
    <w:rsid w:val="006E275E"/>
    <w:rsid w:val="006E3E4B"/>
    <w:rsid w:val="006E62BE"/>
    <w:rsid w:val="006F2496"/>
    <w:rsid w:val="006F3F7B"/>
    <w:rsid w:val="006F5457"/>
    <w:rsid w:val="006F6110"/>
    <w:rsid w:val="006F64CA"/>
    <w:rsid w:val="006F64DD"/>
    <w:rsid w:val="007012F7"/>
    <w:rsid w:val="007015F4"/>
    <w:rsid w:val="00701FA5"/>
    <w:rsid w:val="00702CD8"/>
    <w:rsid w:val="00703411"/>
    <w:rsid w:val="007043BB"/>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C96"/>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3A2B"/>
    <w:rsid w:val="00767C59"/>
    <w:rsid w:val="00770904"/>
    <w:rsid w:val="007726A1"/>
    <w:rsid w:val="00774171"/>
    <w:rsid w:val="00774F25"/>
    <w:rsid w:val="0077556C"/>
    <w:rsid w:val="00776888"/>
    <w:rsid w:val="0077736B"/>
    <w:rsid w:val="00781EF2"/>
    <w:rsid w:val="00782943"/>
    <w:rsid w:val="00783D50"/>
    <w:rsid w:val="00786F5F"/>
    <w:rsid w:val="00786F9B"/>
    <w:rsid w:val="00791543"/>
    <w:rsid w:val="007931BB"/>
    <w:rsid w:val="00793A31"/>
    <w:rsid w:val="00793C8E"/>
    <w:rsid w:val="00794043"/>
    <w:rsid w:val="00795B1C"/>
    <w:rsid w:val="00795FBB"/>
    <w:rsid w:val="0079679D"/>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1E57"/>
    <w:rsid w:val="007C4213"/>
    <w:rsid w:val="007C48BF"/>
    <w:rsid w:val="007C5E96"/>
    <w:rsid w:val="007C723E"/>
    <w:rsid w:val="007D03CF"/>
    <w:rsid w:val="007D0486"/>
    <w:rsid w:val="007D237E"/>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712"/>
    <w:rsid w:val="00807E66"/>
    <w:rsid w:val="00810645"/>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56F"/>
    <w:rsid w:val="008349A1"/>
    <w:rsid w:val="0083651D"/>
    <w:rsid w:val="008365A0"/>
    <w:rsid w:val="008365EB"/>
    <w:rsid w:val="0083714D"/>
    <w:rsid w:val="00840602"/>
    <w:rsid w:val="00842031"/>
    <w:rsid w:val="008422DD"/>
    <w:rsid w:val="00844608"/>
    <w:rsid w:val="00847303"/>
    <w:rsid w:val="00847A64"/>
    <w:rsid w:val="0085028F"/>
    <w:rsid w:val="00850B65"/>
    <w:rsid w:val="00850F5B"/>
    <w:rsid w:val="00851A2B"/>
    <w:rsid w:val="00854EDF"/>
    <w:rsid w:val="008573FF"/>
    <w:rsid w:val="00857953"/>
    <w:rsid w:val="00861D0B"/>
    <w:rsid w:val="00861F29"/>
    <w:rsid w:val="00862325"/>
    <w:rsid w:val="00862350"/>
    <w:rsid w:val="0086420C"/>
    <w:rsid w:val="008668CE"/>
    <w:rsid w:val="008701AA"/>
    <w:rsid w:val="008722C1"/>
    <w:rsid w:val="00876FFB"/>
    <w:rsid w:val="008825B1"/>
    <w:rsid w:val="008830A7"/>
    <w:rsid w:val="008831EF"/>
    <w:rsid w:val="0088328A"/>
    <w:rsid w:val="00883F20"/>
    <w:rsid w:val="00885FF3"/>
    <w:rsid w:val="00886063"/>
    <w:rsid w:val="00886D8F"/>
    <w:rsid w:val="008906BF"/>
    <w:rsid w:val="0089081B"/>
    <w:rsid w:val="00891E65"/>
    <w:rsid w:val="00893477"/>
    <w:rsid w:val="008934CC"/>
    <w:rsid w:val="00897556"/>
    <w:rsid w:val="00897726"/>
    <w:rsid w:val="008A0CBA"/>
    <w:rsid w:val="008A109D"/>
    <w:rsid w:val="008A19E4"/>
    <w:rsid w:val="008A2858"/>
    <w:rsid w:val="008A2BAD"/>
    <w:rsid w:val="008A3D53"/>
    <w:rsid w:val="008A3EE5"/>
    <w:rsid w:val="008A49EB"/>
    <w:rsid w:val="008A64F3"/>
    <w:rsid w:val="008A710C"/>
    <w:rsid w:val="008A731E"/>
    <w:rsid w:val="008A7722"/>
    <w:rsid w:val="008B0405"/>
    <w:rsid w:val="008B46CE"/>
    <w:rsid w:val="008B4873"/>
    <w:rsid w:val="008B6E4D"/>
    <w:rsid w:val="008C0073"/>
    <w:rsid w:val="008C0DAF"/>
    <w:rsid w:val="008C0FB3"/>
    <w:rsid w:val="008C12BE"/>
    <w:rsid w:val="008C18AE"/>
    <w:rsid w:val="008C201E"/>
    <w:rsid w:val="008C3EED"/>
    <w:rsid w:val="008C7129"/>
    <w:rsid w:val="008D17B9"/>
    <w:rsid w:val="008D17C1"/>
    <w:rsid w:val="008D2422"/>
    <w:rsid w:val="008D2AF8"/>
    <w:rsid w:val="008D45E4"/>
    <w:rsid w:val="008D6499"/>
    <w:rsid w:val="008D69ED"/>
    <w:rsid w:val="008D70B9"/>
    <w:rsid w:val="008D741A"/>
    <w:rsid w:val="008E28FE"/>
    <w:rsid w:val="008E4E08"/>
    <w:rsid w:val="008E50C6"/>
    <w:rsid w:val="008E558B"/>
    <w:rsid w:val="008E684C"/>
    <w:rsid w:val="008F1295"/>
    <w:rsid w:val="008F146A"/>
    <w:rsid w:val="008F1E2F"/>
    <w:rsid w:val="008F255C"/>
    <w:rsid w:val="008F2CDB"/>
    <w:rsid w:val="008F31B7"/>
    <w:rsid w:val="008F3223"/>
    <w:rsid w:val="008F388B"/>
    <w:rsid w:val="008F3C9E"/>
    <w:rsid w:val="008F4F4F"/>
    <w:rsid w:val="008F5E9F"/>
    <w:rsid w:val="009001CB"/>
    <w:rsid w:val="009015D6"/>
    <w:rsid w:val="00901961"/>
    <w:rsid w:val="00906155"/>
    <w:rsid w:val="0090754D"/>
    <w:rsid w:val="00915099"/>
    <w:rsid w:val="009157E0"/>
    <w:rsid w:val="00915BEB"/>
    <w:rsid w:val="00920568"/>
    <w:rsid w:val="00920883"/>
    <w:rsid w:val="00920C85"/>
    <w:rsid w:val="00921619"/>
    <w:rsid w:val="009235F4"/>
    <w:rsid w:val="00925103"/>
    <w:rsid w:val="00927350"/>
    <w:rsid w:val="00931885"/>
    <w:rsid w:val="00931906"/>
    <w:rsid w:val="00931E1A"/>
    <w:rsid w:val="00932537"/>
    <w:rsid w:val="0093255B"/>
    <w:rsid w:val="0093606F"/>
    <w:rsid w:val="00937F37"/>
    <w:rsid w:val="00940B80"/>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571C"/>
    <w:rsid w:val="00955840"/>
    <w:rsid w:val="00956B8B"/>
    <w:rsid w:val="00962A91"/>
    <w:rsid w:val="00962AB6"/>
    <w:rsid w:val="009633C6"/>
    <w:rsid w:val="00964D7A"/>
    <w:rsid w:val="00972FC9"/>
    <w:rsid w:val="00974A1B"/>
    <w:rsid w:val="00974A9C"/>
    <w:rsid w:val="0097613F"/>
    <w:rsid w:val="0097639C"/>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3B2C"/>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1A7B"/>
    <w:rsid w:val="009C36B9"/>
    <w:rsid w:val="009C3ACE"/>
    <w:rsid w:val="009C6327"/>
    <w:rsid w:val="009C6652"/>
    <w:rsid w:val="009C6948"/>
    <w:rsid w:val="009C75DE"/>
    <w:rsid w:val="009D0619"/>
    <w:rsid w:val="009D1A65"/>
    <w:rsid w:val="009D342B"/>
    <w:rsid w:val="009D432A"/>
    <w:rsid w:val="009D57E2"/>
    <w:rsid w:val="009D5FA1"/>
    <w:rsid w:val="009D61BC"/>
    <w:rsid w:val="009D7E0A"/>
    <w:rsid w:val="009E0D4A"/>
    <w:rsid w:val="009E1952"/>
    <w:rsid w:val="009E293F"/>
    <w:rsid w:val="009E392D"/>
    <w:rsid w:val="009E6701"/>
    <w:rsid w:val="009E7512"/>
    <w:rsid w:val="009E778C"/>
    <w:rsid w:val="009F068B"/>
    <w:rsid w:val="009F3369"/>
    <w:rsid w:val="009F3553"/>
    <w:rsid w:val="009F3713"/>
    <w:rsid w:val="009F48D1"/>
    <w:rsid w:val="009F5B21"/>
    <w:rsid w:val="00A0062C"/>
    <w:rsid w:val="00A02201"/>
    <w:rsid w:val="00A03C72"/>
    <w:rsid w:val="00A04A43"/>
    <w:rsid w:val="00A05143"/>
    <w:rsid w:val="00A0599E"/>
    <w:rsid w:val="00A076DD"/>
    <w:rsid w:val="00A10285"/>
    <w:rsid w:val="00A14002"/>
    <w:rsid w:val="00A15595"/>
    <w:rsid w:val="00A160B1"/>
    <w:rsid w:val="00A168CA"/>
    <w:rsid w:val="00A1714E"/>
    <w:rsid w:val="00A1779D"/>
    <w:rsid w:val="00A21E53"/>
    <w:rsid w:val="00A22453"/>
    <w:rsid w:val="00A22AF5"/>
    <w:rsid w:val="00A240E7"/>
    <w:rsid w:val="00A25C20"/>
    <w:rsid w:val="00A25DAD"/>
    <w:rsid w:val="00A27FCB"/>
    <w:rsid w:val="00A3000E"/>
    <w:rsid w:val="00A3071B"/>
    <w:rsid w:val="00A30F52"/>
    <w:rsid w:val="00A341FB"/>
    <w:rsid w:val="00A37EEE"/>
    <w:rsid w:val="00A41893"/>
    <w:rsid w:val="00A42AE7"/>
    <w:rsid w:val="00A4366F"/>
    <w:rsid w:val="00A45918"/>
    <w:rsid w:val="00A4596A"/>
    <w:rsid w:val="00A46657"/>
    <w:rsid w:val="00A4669B"/>
    <w:rsid w:val="00A50839"/>
    <w:rsid w:val="00A56C6F"/>
    <w:rsid w:val="00A63D90"/>
    <w:rsid w:val="00A63F77"/>
    <w:rsid w:val="00A6524A"/>
    <w:rsid w:val="00A71BC7"/>
    <w:rsid w:val="00A72250"/>
    <w:rsid w:val="00A72C54"/>
    <w:rsid w:val="00A72C7A"/>
    <w:rsid w:val="00A739EF"/>
    <w:rsid w:val="00A750F8"/>
    <w:rsid w:val="00A75F07"/>
    <w:rsid w:val="00A816CA"/>
    <w:rsid w:val="00A818B9"/>
    <w:rsid w:val="00A82E8F"/>
    <w:rsid w:val="00A85217"/>
    <w:rsid w:val="00A877E6"/>
    <w:rsid w:val="00A87D97"/>
    <w:rsid w:val="00A91926"/>
    <w:rsid w:val="00A9276E"/>
    <w:rsid w:val="00A928B7"/>
    <w:rsid w:val="00A95438"/>
    <w:rsid w:val="00A95CED"/>
    <w:rsid w:val="00A9674C"/>
    <w:rsid w:val="00A96854"/>
    <w:rsid w:val="00A97A83"/>
    <w:rsid w:val="00A97DB5"/>
    <w:rsid w:val="00AA1CA8"/>
    <w:rsid w:val="00AA3137"/>
    <w:rsid w:val="00AA5CD9"/>
    <w:rsid w:val="00AA7051"/>
    <w:rsid w:val="00AA79AF"/>
    <w:rsid w:val="00AB2BC7"/>
    <w:rsid w:val="00AB30D8"/>
    <w:rsid w:val="00AB3A2C"/>
    <w:rsid w:val="00AB5429"/>
    <w:rsid w:val="00AB6173"/>
    <w:rsid w:val="00AB7147"/>
    <w:rsid w:val="00AC03E0"/>
    <w:rsid w:val="00AC09AF"/>
    <w:rsid w:val="00AC0CBE"/>
    <w:rsid w:val="00AC2A33"/>
    <w:rsid w:val="00AC2A8B"/>
    <w:rsid w:val="00AC2F01"/>
    <w:rsid w:val="00AC3F86"/>
    <w:rsid w:val="00AC517E"/>
    <w:rsid w:val="00AC61FD"/>
    <w:rsid w:val="00AC6397"/>
    <w:rsid w:val="00AC65CA"/>
    <w:rsid w:val="00AC7F5C"/>
    <w:rsid w:val="00AD03AA"/>
    <w:rsid w:val="00AD04C5"/>
    <w:rsid w:val="00AD17B1"/>
    <w:rsid w:val="00AD3260"/>
    <w:rsid w:val="00AD36B9"/>
    <w:rsid w:val="00AD4F2D"/>
    <w:rsid w:val="00AD517B"/>
    <w:rsid w:val="00AD566C"/>
    <w:rsid w:val="00AD6F35"/>
    <w:rsid w:val="00AE09F6"/>
    <w:rsid w:val="00AE2593"/>
    <w:rsid w:val="00AE27F1"/>
    <w:rsid w:val="00AE60C1"/>
    <w:rsid w:val="00AE63BD"/>
    <w:rsid w:val="00AE672E"/>
    <w:rsid w:val="00AE75F6"/>
    <w:rsid w:val="00AF1CA8"/>
    <w:rsid w:val="00AF25B8"/>
    <w:rsid w:val="00AF364A"/>
    <w:rsid w:val="00AF3FDB"/>
    <w:rsid w:val="00AF552D"/>
    <w:rsid w:val="00AF57B9"/>
    <w:rsid w:val="00AF63A9"/>
    <w:rsid w:val="00AF65F1"/>
    <w:rsid w:val="00AF689B"/>
    <w:rsid w:val="00AF73DC"/>
    <w:rsid w:val="00AF77A6"/>
    <w:rsid w:val="00AF7B63"/>
    <w:rsid w:val="00B00211"/>
    <w:rsid w:val="00B0032A"/>
    <w:rsid w:val="00B02722"/>
    <w:rsid w:val="00B034E8"/>
    <w:rsid w:val="00B0461E"/>
    <w:rsid w:val="00B07D52"/>
    <w:rsid w:val="00B10065"/>
    <w:rsid w:val="00B11DF7"/>
    <w:rsid w:val="00B129FD"/>
    <w:rsid w:val="00B15191"/>
    <w:rsid w:val="00B159A8"/>
    <w:rsid w:val="00B177D7"/>
    <w:rsid w:val="00B20189"/>
    <w:rsid w:val="00B21C01"/>
    <w:rsid w:val="00B2318A"/>
    <w:rsid w:val="00B23843"/>
    <w:rsid w:val="00B23F85"/>
    <w:rsid w:val="00B24237"/>
    <w:rsid w:val="00B2435A"/>
    <w:rsid w:val="00B27992"/>
    <w:rsid w:val="00B315EB"/>
    <w:rsid w:val="00B31B07"/>
    <w:rsid w:val="00B3459E"/>
    <w:rsid w:val="00B34F6B"/>
    <w:rsid w:val="00B34FC0"/>
    <w:rsid w:val="00B35E0D"/>
    <w:rsid w:val="00B37200"/>
    <w:rsid w:val="00B378DA"/>
    <w:rsid w:val="00B408D6"/>
    <w:rsid w:val="00B40C46"/>
    <w:rsid w:val="00B42972"/>
    <w:rsid w:val="00B43246"/>
    <w:rsid w:val="00B4403D"/>
    <w:rsid w:val="00B4492A"/>
    <w:rsid w:val="00B45BAF"/>
    <w:rsid w:val="00B4703A"/>
    <w:rsid w:val="00B473BE"/>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5C82"/>
    <w:rsid w:val="00B6671D"/>
    <w:rsid w:val="00B66CF1"/>
    <w:rsid w:val="00B67B52"/>
    <w:rsid w:val="00B705C9"/>
    <w:rsid w:val="00B70705"/>
    <w:rsid w:val="00B7079D"/>
    <w:rsid w:val="00B71D6C"/>
    <w:rsid w:val="00B724F2"/>
    <w:rsid w:val="00B7305D"/>
    <w:rsid w:val="00B73ABB"/>
    <w:rsid w:val="00B749E7"/>
    <w:rsid w:val="00B76626"/>
    <w:rsid w:val="00B76A84"/>
    <w:rsid w:val="00B80039"/>
    <w:rsid w:val="00B800E6"/>
    <w:rsid w:val="00B804FB"/>
    <w:rsid w:val="00B8055C"/>
    <w:rsid w:val="00B80680"/>
    <w:rsid w:val="00B81892"/>
    <w:rsid w:val="00B82507"/>
    <w:rsid w:val="00B83ECD"/>
    <w:rsid w:val="00B84610"/>
    <w:rsid w:val="00B84D3D"/>
    <w:rsid w:val="00B86C46"/>
    <w:rsid w:val="00B870CE"/>
    <w:rsid w:val="00B91B47"/>
    <w:rsid w:val="00B92886"/>
    <w:rsid w:val="00B93091"/>
    <w:rsid w:val="00B943AE"/>
    <w:rsid w:val="00B97946"/>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EDE"/>
    <w:rsid w:val="00BC1258"/>
    <w:rsid w:val="00BC2E73"/>
    <w:rsid w:val="00BC3240"/>
    <w:rsid w:val="00BC3778"/>
    <w:rsid w:val="00BC43CC"/>
    <w:rsid w:val="00BC4E10"/>
    <w:rsid w:val="00BC6D7A"/>
    <w:rsid w:val="00BD1123"/>
    <w:rsid w:val="00BD1908"/>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2556"/>
    <w:rsid w:val="00C03AB2"/>
    <w:rsid w:val="00C046A2"/>
    <w:rsid w:val="00C06799"/>
    <w:rsid w:val="00C070F8"/>
    <w:rsid w:val="00C10711"/>
    <w:rsid w:val="00C1078B"/>
    <w:rsid w:val="00C10BA8"/>
    <w:rsid w:val="00C12B2C"/>
    <w:rsid w:val="00C12EBB"/>
    <w:rsid w:val="00C14799"/>
    <w:rsid w:val="00C15BB3"/>
    <w:rsid w:val="00C16DFE"/>
    <w:rsid w:val="00C16FBB"/>
    <w:rsid w:val="00C173EF"/>
    <w:rsid w:val="00C17985"/>
    <w:rsid w:val="00C20149"/>
    <w:rsid w:val="00C20EE0"/>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3760"/>
    <w:rsid w:val="00C34622"/>
    <w:rsid w:val="00C34E97"/>
    <w:rsid w:val="00C358C2"/>
    <w:rsid w:val="00C36108"/>
    <w:rsid w:val="00C414BC"/>
    <w:rsid w:val="00C41DEC"/>
    <w:rsid w:val="00C42697"/>
    <w:rsid w:val="00C42A0D"/>
    <w:rsid w:val="00C42C45"/>
    <w:rsid w:val="00C44504"/>
    <w:rsid w:val="00C448AD"/>
    <w:rsid w:val="00C44AE3"/>
    <w:rsid w:val="00C45036"/>
    <w:rsid w:val="00C46AD9"/>
    <w:rsid w:val="00C52977"/>
    <w:rsid w:val="00C53500"/>
    <w:rsid w:val="00C53B8C"/>
    <w:rsid w:val="00C57066"/>
    <w:rsid w:val="00C57C9C"/>
    <w:rsid w:val="00C60B16"/>
    <w:rsid w:val="00C610A2"/>
    <w:rsid w:val="00C61BB1"/>
    <w:rsid w:val="00C62FB2"/>
    <w:rsid w:val="00C634B2"/>
    <w:rsid w:val="00C65485"/>
    <w:rsid w:val="00C70FF5"/>
    <w:rsid w:val="00C71AF2"/>
    <w:rsid w:val="00C71CDF"/>
    <w:rsid w:val="00C71CF3"/>
    <w:rsid w:val="00C71EF8"/>
    <w:rsid w:val="00C73490"/>
    <w:rsid w:val="00C73A4A"/>
    <w:rsid w:val="00C7536F"/>
    <w:rsid w:val="00C75A5C"/>
    <w:rsid w:val="00C761B5"/>
    <w:rsid w:val="00C762F0"/>
    <w:rsid w:val="00C77A55"/>
    <w:rsid w:val="00C800EC"/>
    <w:rsid w:val="00C80374"/>
    <w:rsid w:val="00C80CF1"/>
    <w:rsid w:val="00C81A7E"/>
    <w:rsid w:val="00C83DB0"/>
    <w:rsid w:val="00C842C0"/>
    <w:rsid w:val="00C85B22"/>
    <w:rsid w:val="00C85C8F"/>
    <w:rsid w:val="00C87B52"/>
    <w:rsid w:val="00C900B1"/>
    <w:rsid w:val="00C90E1E"/>
    <w:rsid w:val="00C91F00"/>
    <w:rsid w:val="00C923A6"/>
    <w:rsid w:val="00C924E1"/>
    <w:rsid w:val="00C925EB"/>
    <w:rsid w:val="00C92873"/>
    <w:rsid w:val="00C92C04"/>
    <w:rsid w:val="00C936BD"/>
    <w:rsid w:val="00C971C7"/>
    <w:rsid w:val="00C97EF4"/>
    <w:rsid w:val="00CA02A6"/>
    <w:rsid w:val="00CA07A6"/>
    <w:rsid w:val="00CA0965"/>
    <w:rsid w:val="00CA0968"/>
    <w:rsid w:val="00CA0DAC"/>
    <w:rsid w:val="00CA1AC2"/>
    <w:rsid w:val="00CA26E0"/>
    <w:rsid w:val="00CA2B18"/>
    <w:rsid w:val="00CA2B6C"/>
    <w:rsid w:val="00CA2D31"/>
    <w:rsid w:val="00CA4FEC"/>
    <w:rsid w:val="00CA548B"/>
    <w:rsid w:val="00CA5C4F"/>
    <w:rsid w:val="00CA5D8F"/>
    <w:rsid w:val="00CA6EC8"/>
    <w:rsid w:val="00CA718C"/>
    <w:rsid w:val="00CB123E"/>
    <w:rsid w:val="00CB2327"/>
    <w:rsid w:val="00CB26BA"/>
    <w:rsid w:val="00CB27AF"/>
    <w:rsid w:val="00CB39D2"/>
    <w:rsid w:val="00CB3FEC"/>
    <w:rsid w:val="00CB4F4C"/>
    <w:rsid w:val="00CB60FE"/>
    <w:rsid w:val="00CB7979"/>
    <w:rsid w:val="00CB7CD0"/>
    <w:rsid w:val="00CC05A0"/>
    <w:rsid w:val="00CC0663"/>
    <w:rsid w:val="00CC2F00"/>
    <w:rsid w:val="00CD09CF"/>
    <w:rsid w:val="00CD1BBF"/>
    <w:rsid w:val="00CD1C7F"/>
    <w:rsid w:val="00CD1DE9"/>
    <w:rsid w:val="00CD356C"/>
    <w:rsid w:val="00CD5A00"/>
    <w:rsid w:val="00CD5D21"/>
    <w:rsid w:val="00CD6FBB"/>
    <w:rsid w:val="00CD6FF2"/>
    <w:rsid w:val="00CD7D30"/>
    <w:rsid w:val="00CE04DA"/>
    <w:rsid w:val="00CE08C5"/>
    <w:rsid w:val="00CE11AB"/>
    <w:rsid w:val="00CE288F"/>
    <w:rsid w:val="00CE3904"/>
    <w:rsid w:val="00CE3A37"/>
    <w:rsid w:val="00CE5525"/>
    <w:rsid w:val="00CE7881"/>
    <w:rsid w:val="00CF18D5"/>
    <w:rsid w:val="00CF1B89"/>
    <w:rsid w:val="00CF1CF9"/>
    <w:rsid w:val="00CF2117"/>
    <w:rsid w:val="00CF2757"/>
    <w:rsid w:val="00CF320A"/>
    <w:rsid w:val="00CF4D17"/>
    <w:rsid w:val="00CF4D9B"/>
    <w:rsid w:val="00CF5B7B"/>
    <w:rsid w:val="00CF5D9D"/>
    <w:rsid w:val="00CF5ECA"/>
    <w:rsid w:val="00CF634F"/>
    <w:rsid w:val="00CF641B"/>
    <w:rsid w:val="00CF678B"/>
    <w:rsid w:val="00CF6F47"/>
    <w:rsid w:val="00D00A23"/>
    <w:rsid w:val="00D01BCE"/>
    <w:rsid w:val="00D02E64"/>
    <w:rsid w:val="00D037A2"/>
    <w:rsid w:val="00D0487C"/>
    <w:rsid w:val="00D057A8"/>
    <w:rsid w:val="00D0592A"/>
    <w:rsid w:val="00D06E63"/>
    <w:rsid w:val="00D10CA0"/>
    <w:rsid w:val="00D1111A"/>
    <w:rsid w:val="00D150E4"/>
    <w:rsid w:val="00D151C0"/>
    <w:rsid w:val="00D15E96"/>
    <w:rsid w:val="00D203FF"/>
    <w:rsid w:val="00D213EE"/>
    <w:rsid w:val="00D2144E"/>
    <w:rsid w:val="00D21B53"/>
    <w:rsid w:val="00D21D1F"/>
    <w:rsid w:val="00D2227C"/>
    <w:rsid w:val="00D23A48"/>
    <w:rsid w:val="00D24E95"/>
    <w:rsid w:val="00D25CDF"/>
    <w:rsid w:val="00D27077"/>
    <w:rsid w:val="00D27C03"/>
    <w:rsid w:val="00D300E1"/>
    <w:rsid w:val="00D32124"/>
    <w:rsid w:val="00D33093"/>
    <w:rsid w:val="00D33B7E"/>
    <w:rsid w:val="00D3634C"/>
    <w:rsid w:val="00D406DE"/>
    <w:rsid w:val="00D41B4F"/>
    <w:rsid w:val="00D42AE9"/>
    <w:rsid w:val="00D45E4B"/>
    <w:rsid w:val="00D47290"/>
    <w:rsid w:val="00D50BC4"/>
    <w:rsid w:val="00D50E81"/>
    <w:rsid w:val="00D5154E"/>
    <w:rsid w:val="00D5189E"/>
    <w:rsid w:val="00D5221D"/>
    <w:rsid w:val="00D527F6"/>
    <w:rsid w:val="00D5364B"/>
    <w:rsid w:val="00D558B6"/>
    <w:rsid w:val="00D55C8C"/>
    <w:rsid w:val="00D562D4"/>
    <w:rsid w:val="00D56CF5"/>
    <w:rsid w:val="00D5705B"/>
    <w:rsid w:val="00D60F69"/>
    <w:rsid w:val="00D619B7"/>
    <w:rsid w:val="00D653B2"/>
    <w:rsid w:val="00D6556E"/>
    <w:rsid w:val="00D6575F"/>
    <w:rsid w:val="00D65C66"/>
    <w:rsid w:val="00D66D42"/>
    <w:rsid w:val="00D67A40"/>
    <w:rsid w:val="00D67C7C"/>
    <w:rsid w:val="00D70462"/>
    <w:rsid w:val="00D717DB"/>
    <w:rsid w:val="00D7200C"/>
    <w:rsid w:val="00D77E21"/>
    <w:rsid w:val="00D80487"/>
    <w:rsid w:val="00D804AE"/>
    <w:rsid w:val="00D80712"/>
    <w:rsid w:val="00D81041"/>
    <w:rsid w:val="00D827D1"/>
    <w:rsid w:val="00D8297C"/>
    <w:rsid w:val="00D82C5B"/>
    <w:rsid w:val="00D83B14"/>
    <w:rsid w:val="00D83F95"/>
    <w:rsid w:val="00D8493A"/>
    <w:rsid w:val="00D8511F"/>
    <w:rsid w:val="00D8518D"/>
    <w:rsid w:val="00D85B28"/>
    <w:rsid w:val="00D85C37"/>
    <w:rsid w:val="00D85D17"/>
    <w:rsid w:val="00D85F80"/>
    <w:rsid w:val="00D867D3"/>
    <w:rsid w:val="00D90D89"/>
    <w:rsid w:val="00D90FAA"/>
    <w:rsid w:val="00D91740"/>
    <w:rsid w:val="00D93E21"/>
    <w:rsid w:val="00DA1940"/>
    <w:rsid w:val="00DA3356"/>
    <w:rsid w:val="00DA36C9"/>
    <w:rsid w:val="00DA38AD"/>
    <w:rsid w:val="00DA3EA7"/>
    <w:rsid w:val="00DA4B73"/>
    <w:rsid w:val="00DA5B23"/>
    <w:rsid w:val="00DA5CA8"/>
    <w:rsid w:val="00DB007D"/>
    <w:rsid w:val="00DB0F5F"/>
    <w:rsid w:val="00DB1984"/>
    <w:rsid w:val="00DB22B8"/>
    <w:rsid w:val="00DB32AA"/>
    <w:rsid w:val="00DB55F8"/>
    <w:rsid w:val="00DB5D20"/>
    <w:rsid w:val="00DB5D9F"/>
    <w:rsid w:val="00DC0257"/>
    <w:rsid w:val="00DC0A11"/>
    <w:rsid w:val="00DC3069"/>
    <w:rsid w:val="00DC3ACF"/>
    <w:rsid w:val="00DC3E9A"/>
    <w:rsid w:val="00DC41C4"/>
    <w:rsid w:val="00DC5F2C"/>
    <w:rsid w:val="00DC69B0"/>
    <w:rsid w:val="00DC78CC"/>
    <w:rsid w:val="00DD0BB5"/>
    <w:rsid w:val="00DD0F08"/>
    <w:rsid w:val="00DD3086"/>
    <w:rsid w:val="00DD3137"/>
    <w:rsid w:val="00DD53F0"/>
    <w:rsid w:val="00DD587B"/>
    <w:rsid w:val="00DD5BB0"/>
    <w:rsid w:val="00DE33AB"/>
    <w:rsid w:val="00DE3597"/>
    <w:rsid w:val="00DE3C44"/>
    <w:rsid w:val="00DE5201"/>
    <w:rsid w:val="00DE59C4"/>
    <w:rsid w:val="00DE795E"/>
    <w:rsid w:val="00DE7F3A"/>
    <w:rsid w:val="00DF3084"/>
    <w:rsid w:val="00DF4FB0"/>
    <w:rsid w:val="00DF5C64"/>
    <w:rsid w:val="00DF6AF2"/>
    <w:rsid w:val="00E0188E"/>
    <w:rsid w:val="00E02B6C"/>
    <w:rsid w:val="00E02F24"/>
    <w:rsid w:val="00E031E2"/>
    <w:rsid w:val="00E038E8"/>
    <w:rsid w:val="00E03E6D"/>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3DD5"/>
    <w:rsid w:val="00E34806"/>
    <w:rsid w:val="00E36BAD"/>
    <w:rsid w:val="00E37D1F"/>
    <w:rsid w:val="00E4222D"/>
    <w:rsid w:val="00E42492"/>
    <w:rsid w:val="00E4315D"/>
    <w:rsid w:val="00E43BA7"/>
    <w:rsid w:val="00E44187"/>
    <w:rsid w:val="00E45227"/>
    <w:rsid w:val="00E4685D"/>
    <w:rsid w:val="00E50EB3"/>
    <w:rsid w:val="00E527EE"/>
    <w:rsid w:val="00E5577A"/>
    <w:rsid w:val="00E56EB7"/>
    <w:rsid w:val="00E57927"/>
    <w:rsid w:val="00E623CC"/>
    <w:rsid w:val="00E627A8"/>
    <w:rsid w:val="00E63047"/>
    <w:rsid w:val="00E63429"/>
    <w:rsid w:val="00E63CC0"/>
    <w:rsid w:val="00E63D81"/>
    <w:rsid w:val="00E64633"/>
    <w:rsid w:val="00E64884"/>
    <w:rsid w:val="00E668CA"/>
    <w:rsid w:val="00E70B50"/>
    <w:rsid w:val="00E7209D"/>
    <w:rsid w:val="00E737B5"/>
    <w:rsid w:val="00E73DCA"/>
    <w:rsid w:val="00E77149"/>
    <w:rsid w:val="00E779CA"/>
    <w:rsid w:val="00E779D5"/>
    <w:rsid w:val="00E77C25"/>
    <w:rsid w:val="00E8072B"/>
    <w:rsid w:val="00E8077D"/>
    <w:rsid w:val="00E817B9"/>
    <w:rsid w:val="00E82757"/>
    <w:rsid w:val="00E82F5C"/>
    <w:rsid w:val="00E84151"/>
    <w:rsid w:val="00E84A04"/>
    <w:rsid w:val="00E85A33"/>
    <w:rsid w:val="00E9046E"/>
    <w:rsid w:val="00E913C7"/>
    <w:rsid w:val="00E914A3"/>
    <w:rsid w:val="00E919B7"/>
    <w:rsid w:val="00E9294D"/>
    <w:rsid w:val="00E92DB5"/>
    <w:rsid w:val="00E92E42"/>
    <w:rsid w:val="00E93DC6"/>
    <w:rsid w:val="00E93DEA"/>
    <w:rsid w:val="00E945EF"/>
    <w:rsid w:val="00EA2649"/>
    <w:rsid w:val="00EA6B52"/>
    <w:rsid w:val="00EA7DA1"/>
    <w:rsid w:val="00EB06B6"/>
    <w:rsid w:val="00EB23A8"/>
    <w:rsid w:val="00EB3FFC"/>
    <w:rsid w:val="00EB7127"/>
    <w:rsid w:val="00EC2AAA"/>
    <w:rsid w:val="00EC2F3F"/>
    <w:rsid w:val="00EC4048"/>
    <w:rsid w:val="00EC434B"/>
    <w:rsid w:val="00EC5679"/>
    <w:rsid w:val="00EC5A42"/>
    <w:rsid w:val="00EC635E"/>
    <w:rsid w:val="00EC7491"/>
    <w:rsid w:val="00ED2EA9"/>
    <w:rsid w:val="00ED469E"/>
    <w:rsid w:val="00ED75B6"/>
    <w:rsid w:val="00EE03EF"/>
    <w:rsid w:val="00EE073A"/>
    <w:rsid w:val="00EE16D8"/>
    <w:rsid w:val="00EE2F8D"/>
    <w:rsid w:val="00EE3929"/>
    <w:rsid w:val="00EE40CC"/>
    <w:rsid w:val="00EE40E3"/>
    <w:rsid w:val="00EE45A1"/>
    <w:rsid w:val="00EE5E8D"/>
    <w:rsid w:val="00EE7013"/>
    <w:rsid w:val="00EF097B"/>
    <w:rsid w:val="00EF2257"/>
    <w:rsid w:val="00EF46B9"/>
    <w:rsid w:val="00EF5513"/>
    <w:rsid w:val="00EF6296"/>
    <w:rsid w:val="00F02406"/>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240D"/>
    <w:rsid w:val="00F253D7"/>
    <w:rsid w:val="00F2691C"/>
    <w:rsid w:val="00F276EA"/>
    <w:rsid w:val="00F27D8A"/>
    <w:rsid w:val="00F3008C"/>
    <w:rsid w:val="00F33865"/>
    <w:rsid w:val="00F339B6"/>
    <w:rsid w:val="00F35076"/>
    <w:rsid w:val="00F3614C"/>
    <w:rsid w:val="00F36792"/>
    <w:rsid w:val="00F37832"/>
    <w:rsid w:val="00F4011D"/>
    <w:rsid w:val="00F4191E"/>
    <w:rsid w:val="00F42C79"/>
    <w:rsid w:val="00F43480"/>
    <w:rsid w:val="00F453A0"/>
    <w:rsid w:val="00F4586D"/>
    <w:rsid w:val="00F47A47"/>
    <w:rsid w:val="00F50C15"/>
    <w:rsid w:val="00F51CAA"/>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91639"/>
    <w:rsid w:val="00F91A44"/>
    <w:rsid w:val="00F93792"/>
    <w:rsid w:val="00F94026"/>
    <w:rsid w:val="00F94998"/>
    <w:rsid w:val="00F95354"/>
    <w:rsid w:val="00F9632C"/>
    <w:rsid w:val="00F96403"/>
    <w:rsid w:val="00FA1512"/>
    <w:rsid w:val="00FA21E6"/>
    <w:rsid w:val="00FA39D3"/>
    <w:rsid w:val="00FA4FFB"/>
    <w:rsid w:val="00FA5997"/>
    <w:rsid w:val="00FB01CE"/>
    <w:rsid w:val="00FB06A5"/>
    <w:rsid w:val="00FB2148"/>
    <w:rsid w:val="00FB3425"/>
    <w:rsid w:val="00FB37E3"/>
    <w:rsid w:val="00FB4DF0"/>
    <w:rsid w:val="00FB5195"/>
    <w:rsid w:val="00FB5BD5"/>
    <w:rsid w:val="00FB6274"/>
    <w:rsid w:val="00FB6796"/>
    <w:rsid w:val="00FC0B06"/>
    <w:rsid w:val="00FC0E2E"/>
    <w:rsid w:val="00FC3229"/>
    <w:rsid w:val="00FC33E8"/>
    <w:rsid w:val="00FC4AA4"/>
    <w:rsid w:val="00FC4E42"/>
    <w:rsid w:val="00FC5B2B"/>
    <w:rsid w:val="00FC6F47"/>
    <w:rsid w:val="00FD083B"/>
    <w:rsid w:val="00FD130F"/>
    <w:rsid w:val="00FD2031"/>
    <w:rsid w:val="00FD2B86"/>
    <w:rsid w:val="00FD2C16"/>
    <w:rsid w:val="00FD64B9"/>
    <w:rsid w:val="00FD65E1"/>
    <w:rsid w:val="00FE06FE"/>
    <w:rsid w:val="00FE10B5"/>
    <w:rsid w:val="00FE42D8"/>
    <w:rsid w:val="00FE5E2E"/>
    <w:rsid w:val="00FE6621"/>
    <w:rsid w:val="00FE76DA"/>
    <w:rsid w:val="00FF0301"/>
    <w:rsid w:val="00FF04FB"/>
    <w:rsid w:val="00FF0538"/>
    <w:rsid w:val="00FF0854"/>
    <w:rsid w:val="00FF0BD5"/>
    <w:rsid w:val="00FF11DB"/>
    <w:rsid w:val="00FF1DFE"/>
    <w:rsid w:val="00FF2DD6"/>
    <w:rsid w:val="00FF3827"/>
    <w:rsid w:val="00FF41D6"/>
    <w:rsid w:val="00FF47F8"/>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1C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10ppn@cendoj.ramajudicial.gov.co"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adosjudiciales@gocho.com.co"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62</TotalTime>
  <Pages>13</Pages>
  <Words>4387</Words>
  <Characters>24133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18</cp:revision>
  <cp:lastPrinted>2024-11-18T20:12:00Z</cp:lastPrinted>
  <dcterms:created xsi:type="dcterms:W3CDTF">2024-11-18T17:27:00Z</dcterms:created>
  <dcterms:modified xsi:type="dcterms:W3CDTF">2024-11-18T20:14:00Z</dcterms:modified>
</cp:coreProperties>
</file>