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4E658E12" w:rsidR="00AB7CA0" w:rsidRPr="007E4231" w:rsidRDefault="00226A5C" w:rsidP="7D61B7BC">
      <w:pPr>
        <w:jc w:val="center"/>
        <w:rPr>
          <w:rFonts w:ascii="Arial" w:eastAsia="Arial" w:hAnsi="Arial" w:cs="Arial"/>
          <w:b/>
          <w:bCs/>
          <w:sz w:val="22"/>
          <w:szCs w:val="22"/>
        </w:rPr>
      </w:pPr>
      <w:r w:rsidRPr="7D61B7BC">
        <w:rPr>
          <w:rFonts w:ascii="Arial" w:eastAsia="Arial" w:hAnsi="Arial" w:cs="Arial"/>
          <w:b/>
          <w:bCs/>
          <w:sz w:val="22"/>
          <w:szCs w:val="22"/>
        </w:rPr>
        <w:t>FORMATO PROCESO NUEVO – RESUMEN INICIAL</w:t>
      </w:r>
    </w:p>
    <w:p w14:paraId="7AA9A987" w14:textId="38CDECE5" w:rsidR="00B977DA" w:rsidRPr="007E4231" w:rsidRDefault="00226A5C" w:rsidP="7D61B7BC">
      <w:pPr>
        <w:jc w:val="center"/>
        <w:rPr>
          <w:rFonts w:ascii="Arial" w:eastAsia="Arial" w:hAnsi="Arial" w:cs="Arial"/>
          <w:b/>
          <w:bCs/>
          <w:sz w:val="22"/>
          <w:szCs w:val="22"/>
        </w:rPr>
      </w:pPr>
      <w:r>
        <w:br/>
      </w:r>
    </w:p>
    <w:p w14:paraId="45A36DE7" w14:textId="312DEE35" w:rsidR="00672B99" w:rsidRPr="007E4231" w:rsidRDefault="00226A5C" w:rsidP="7D61B7BC">
      <w:pPr>
        <w:rPr>
          <w:rFonts w:ascii="Arial" w:eastAsia="Arial" w:hAnsi="Arial" w:cs="Arial"/>
          <w:sz w:val="22"/>
          <w:szCs w:val="22"/>
        </w:rPr>
      </w:pPr>
      <w:r w:rsidRPr="7D61B7BC">
        <w:rPr>
          <w:rFonts w:ascii="Arial" w:eastAsia="Arial" w:hAnsi="Arial" w:cs="Arial"/>
          <w:b/>
          <w:bCs/>
          <w:sz w:val="22"/>
          <w:szCs w:val="22"/>
        </w:rPr>
        <w:t xml:space="preserve">DESTINATARIO: </w:t>
      </w:r>
      <w:r>
        <w:tab/>
      </w:r>
      <w:r>
        <w:tab/>
      </w:r>
      <w:r>
        <w:tab/>
      </w:r>
      <w:r>
        <w:tab/>
      </w:r>
      <w:r w:rsidRPr="7D61B7BC">
        <w:rPr>
          <w:rFonts w:ascii="Arial" w:eastAsia="Arial" w:hAnsi="Arial" w:cs="Arial"/>
          <w:sz w:val="22"/>
          <w:szCs w:val="22"/>
        </w:rPr>
        <w:t xml:space="preserve">DIRECCIÓN ASUNTOS LEGALES OCCIDENTE </w:t>
      </w:r>
    </w:p>
    <w:p w14:paraId="2B6C631D" w14:textId="592FE13C" w:rsidR="000401A8" w:rsidRPr="007E4231" w:rsidRDefault="00226A5C" w:rsidP="7D61B7BC">
      <w:pPr>
        <w:rPr>
          <w:rFonts w:ascii="Arial" w:eastAsia="Arial" w:hAnsi="Arial" w:cs="Arial"/>
          <w:sz w:val="22"/>
          <w:szCs w:val="22"/>
        </w:rPr>
      </w:pPr>
      <w:r w:rsidRPr="7D61B7BC">
        <w:rPr>
          <w:rFonts w:ascii="Arial" w:eastAsia="Arial" w:hAnsi="Arial" w:cs="Arial"/>
          <w:b/>
          <w:bCs/>
          <w:sz w:val="22"/>
          <w:szCs w:val="22"/>
        </w:rPr>
        <w:t>ABOGADO EXTERNO RESPONSABLE:</w:t>
      </w:r>
      <w:r>
        <w:tab/>
      </w:r>
      <w:r w:rsidRPr="7D61B7BC">
        <w:rPr>
          <w:rFonts w:ascii="Arial" w:eastAsia="Arial" w:hAnsi="Arial" w:cs="Arial"/>
          <w:sz w:val="22"/>
          <w:szCs w:val="22"/>
          <w:lang w:val="es-ES"/>
        </w:rPr>
        <w:t xml:space="preserve">GUSTAVO ALBERTO HERRERA ÁVILA </w:t>
      </w:r>
    </w:p>
    <w:p w14:paraId="3A8F7659" w14:textId="77B1801D" w:rsidR="00672B99" w:rsidRPr="007E4231" w:rsidRDefault="00672B99" w:rsidP="7D61B7BC">
      <w:pPr>
        <w:rPr>
          <w:rFonts w:ascii="Arial" w:eastAsia="Arial" w:hAnsi="Arial" w:cs="Arial"/>
          <w:sz w:val="22"/>
          <w:szCs w:val="22"/>
        </w:rPr>
      </w:pPr>
    </w:p>
    <w:p w14:paraId="23433B3B" w14:textId="77777777" w:rsidR="00734BD8" w:rsidRPr="007E4231" w:rsidRDefault="00734BD8" w:rsidP="7D61B7BC">
      <w:pPr>
        <w:rPr>
          <w:rFonts w:ascii="Arial" w:eastAsia="Arial" w:hAnsi="Arial" w:cs="Arial"/>
          <w:sz w:val="22"/>
          <w:szCs w:val="22"/>
        </w:rPr>
      </w:pPr>
    </w:p>
    <w:p w14:paraId="40E0D8BA" w14:textId="7FD3C6DE" w:rsidR="00672B99"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DATOS GENERALES DEL PROCESO</w:t>
      </w:r>
    </w:p>
    <w:p w14:paraId="509B5BEA" w14:textId="77777777" w:rsidR="00E028BD" w:rsidRPr="007E4231" w:rsidRDefault="00E028BD" w:rsidP="7D61B7BC">
      <w:pPr>
        <w:rPr>
          <w:rFonts w:ascii="Arial" w:eastAsia="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7E4231" w14:paraId="361F998D" w14:textId="77777777" w:rsidTr="6D09A7E5">
        <w:trPr>
          <w:trHeight w:val="340"/>
        </w:trPr>
        <w:tc>
          <w:tcPr>
            <w:tcW w:w="2338" w:type="dxa"/>
            <w:shd w:val="clear" w:color="auto" w:fill="0033A0"/>
            <w:vAlign w:val="center"/>
          </w:tcPr>
          <w:p w14:paraId="39820FDF" w14:textId="4A717C64" w:rsidR="00AB7CA0"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COMPAÑÍA VINCULADA</w:t>
            </w:r>
          </w:p>
        </w:tc>
        <w:tc>
          <w:tcPr>
            <w:tcW w:w="7512" w:type="dxa"/>
            <w:gridSpan w:val="3"/>
            <w:vAlign w:val="center"/>
          </w:tcPr>
          <w:p w14:paraId="4DA7B6E0" w14:textId="615D60A0" w:rsidR="00AB7CA0" w:rsidRPr="007E4231" w:rsidRDefault="00226A5C" w:rsidP="7D61B7BC">
            <w:pPr>
              <w:pStyle w:val="Ttulo4"/>
              <w:rPr>
                <w:rFonts w:ascii="Arial" w:eastAsia="Arial" w:hAnsi="Arial" w:cs="Arial"/>
                <w:b w:val="0"/>
                <w:bCs w:val="0"/>
                <w:szCs w:val="22"/>
              </w:rPr>
            </w:pPr>
            <w:r w:rsidRPr="7D61B7BC">
              <w:rPr>
                <w:rFonts w:ascii="Arial" w:eastAsia="Arial" w:hAnsi="Arial" w:cs="Arial"/>
                <w:b w:val="0"/>
                <w:bCs w:val="0"/>
                <w:szCs w:val="22"/>
              </w:rPr>
              <w:t xml:space="preserve">SEGUROS </w:t>
            </w:r>
            <w:r>
              <w:rPr>
                <w:rFonts w:ascii="Arial" w:eastAsia="Arial" w:hAnsi="Arial" w:cs="Arial"/>
                <w:b w:val="0"/>
                <w:bCs w:val="0"/>
                <w:szCs w:val="22"/>
              </w:rPr>
              <w:t>DE VIDA</w:t>
            </w:r>
            <w:r w:rsidRPr="7D61B7BC">
              <w:rPr>
                <w:rFonts w:ascii="Arial" w:eastAsia="Arial" w:hAnsi="Arial" w:cs="Arial"/>
                <w:b w:val="0"/>
                <w:bCs w:val="0"/>
                <w:szCs w:val="22"/>
              </w:rPr>
              <w:t xml:space="preserve"> SURAMERICANA S</w:t>
            </w:r>
            <w:r>
              <w:rPr>
                <w:rFonts w:ascii="Arial" w:eastAsia="Arial" w:hAnsi="Arial" w:cs="Arial"/>
                <w:b w:val="0"/>
                <w:bCs w:val="0"/>
                <w:szCs w:val="22"/>
              </w:rPr>
              <w:t>.</w:t>
            </w:r>
            <w:r w:rsidRPr="7D61B7BC">
              <w:rPr>
                <w:rFonts w:ascii="Arial" w:eastAsia="Arial" w:hAnsi="Arial" w:cs="Arial"/>
                <w:b w:val="0"/>
                <w:bCs w:val="0"/>
                <w:szCs w:val="22"/>
              </w:rPr>
              <w:t>A</w:t>
            </w:r>
            <w:r>
              <w:rPr>
                <w:rFonts w:ascii="Arial" w:eastAsia="Arial" w:hAnsi="Arial" w:cs="Arial"/>
                <w:b w:val="0"/>
                <w:bCs w:val="0"/>
                <w:szCs w:val="22"/>
              </w:rPr>
              <w:t>.</w:t>
            </w:r>
          </w:p>
        </w:tc>
      </w:tr>
      <w:tr w:rsidR="00611F74" w:rsidRPr="007E4231" w14:paraId="1D5C2B9E" w14:textId="77777777" w:rsidTr="6D09A7E5">
        <w:trPr>
          <w:trHeight w:val="340"/>
        </w:trPr>
        <w:tc>
          <w:tcPr>
            <w:tcW w:w="2338" w:type="dxa"/>
            <w:shd w:val="clear" w:color="auto" w:fill="0033A0"/>
            <w:vAlign w:val="center"/>
          </w:tcPr>
          <w:p w14:paraId="71926149" w14:textId="0B410FC7" w:rsidR="00611F74"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TIPO DE VINCULACIÓN</w:t>
            </w:r>
          </w:p>
        </w:tc>
        <w:tc>
          <w:tcPr>
            <w:tcW w:w="7512" w:type="dxa"/>
            <w:gridSpan w:val="3"/>
            <w:vAlign w:val="center"/>
          </w:tcPr>
          <w:p w14:paraId="17AB2FF9" w14:textId="5A9C028E" w:rsidR="00611F74" w:rsidRPr="007E4231" w:rsidRDefault="00226A5C" w:rsidP="7D61B7BC">
            <w:pPr>
              <w:pStyle w:val="Ttulo4"/>
              <w:rPr>
                <w:rFonts w:ascii="Arial" w:eastAsia="Arial" w:hAnsi="Arial" w:cs="Arial"/>
                <w:b w:val="0"/>
                <w:bCs w:val="0"/>
                <w:szCs w:val="22"/>
              </w:rPr>
            </w:pPr>
            <w:r>
              <w:rPr>
                <w:rFonts w:ascii="Arial" w:eastAsia="Arial" w:hAnsi="Arial" w:cs="Arial"/>
                <w:b w:val="0"/>
                <w:bCs w:val="0"/>
                <w:szCs w:val="22"/>
              </w:rPr>
              <w:t>DEMANDADA.</w:t>
            </w:r>
          </w:p>
        </w:tc>
      </w:tr>
      <w:tr w:rsidR="00314784" w:rsidRPr="007E4231" w14:paraId="034F2DF5" w14:textId="77777777" w:rsidTr="6D09A7E5">
        <w:trPr>
          <w:trHeight w:val="340"/>
        </w:trPr>
        <w:tc>
          <w:tcPr>
            <w:tcW w:w="2338" w:type="dxa"/>
            <w:shd w:val="clear" w:color="auto" w:fill="0033A0"/>
            <w:vAlign w:val="center"/>
          </w:tcPr>
          <w:p w14:paraId="75527875" w14:textId="59018384" w:rsidR="00314784"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JURISDICCIÓN</w:t>
            </w:r>
          </w:p>
        </w:tc>
        <w:tc>
          <w:tcPr>
            <w:tcW w:w="3402" w:type="dxa"/>
            <w:vAlign w:val="center"/>
          </w:tcPr>
          <w:p w14:paraId="36469FA3" w14:textId="0D311A22" w:rsidR="00314784" w:rsidRPr="007E4231" w:rsidRDefault="00226A5C" w:rsidP="7D61B7BC">
            <w:pPr>
              <w:jc w:val="both"/>
              <w:rPr>
                <w:rFonts w:ascii="Arial" w:eastAsia="Arial" w:hAnsi="Arial" w:cs="Arial"/>
                <w:sz w:val="22"/>
                <w:szCs w:val="22"/>
              </w:rPr>
            </w:pPr>
            <w:r w:rsidRPr="7D61B7BC">
              <w:rPr>
                <w:rFonts w:ascii="Arial" w:eastAsia="Arial" w:hAnsi="Arial" w:cs="Arial"/>
                <w:sz w:val="22"/>
                <w:szCs w:val="22"/>
              </w:rPr>
              <w:t xml:space="preserve">LABORAL </w:t>
            </w:r>
          </w:p>
        </w:tc>
        <w:tc>
          <w:tcPr>
            <w:tcW w:w="1701" w:type="dxa"/>
            <w:tcBorders>
              <w:top w:val="single" w:sz="4" w:space="0" w:color="auto"/>
            </w:tcBorders>
            <w:shd w:val="clear" w:color="auto" w:fill="0033A0"/>
            <w:vAlign w:val="center"/>
          </w:tcPr>
          <w:p w14:paraId="4E66F66C" w14:textId="185F0A5A" w:rsidR="00314784" w:rsidRPr="007E4231" w:rsidRDefault="00226A5C" w:rsidP="7D61B7BC">
            <w:pPr>
              <w:rPr>
                <w:rFonts w:ascii="Arial" w:eastAsia="Arial" w:hAnsi="Arial" w:cs="Arial"/>
                <w:b/>
                <w:bCs/>
                <w:sz w:val="22"/>
                <w:szCs w:val="22"/>
                <w:highlight w:val="yellow"/>
              </w:rPr>
            </w:pPr>
            <w:r w:rsidRPr="7D61B7BC">
              <w:rPr>
                <w:rFonts w:ascii="Arial" w:eastAsia="Arial" w:hAnsi="Arial" w:cs="Arial"/>
                <w:b/>
                <w:bCs/>
                <w:sz w:val="22"/>
                <w:szCs w:val="22"/>
              </w:rPr>
              <w:t>TIPO DE PROCESO</w:t>
            </w:r>
          </w:p>
        </w:tc>
        <w:tc>
          <w:tcPr>
            <w:tcW w:w="2409" w:type="dxa"/>
            <w:vAlign w:val="center"/>
          </w:tcPr>
          <w:p w14:paraId="77E41038" w14:textId="1B3BC233" w:rsidR="00314784" w:rsidRPr="007E4231" w:rsidRDefault="00226A5C" w:rsidP="7D61B7BC">
            <w:pPr>
              <w:jc w:val="both"/>
              <w:rPr>
                <w:rFonts w:ascii="Arial" w:eastAsia="Arial" w:hAnsi="Arial" w:cs="Arial"/>
                <w:sz w:val="22"/>
                <w:szCs w:val="22"/>
              </w:rPr>
            </w:pPr>
            <w:r w:rsidRPr="7D61B7BC">
              <w:rPr>
                <w:rFonts w:ascii="Arial" w:eastAsia="Arial" w:hAnsi="Arial" w:cs="Arial"/>
                <w:sz w:val="22"/>
                <w:szCs w:val="22"/>
              </w:rPr>
              <w:t xml:space="preserve">ORDINARIO </w:t>
            </w:r>
          </w:p>
        </w:tc>
      </w:tr>
      <w:tr w:rsidR="001C4AB7" w:rsidRPr="007E4231" w14:paraId="57977954" w14:textId="77777777" w:rsidTr="6D09A7E5">
        <w:trPr>
          <w:trHeight w:val="340"/>
        </w:trPr>
        <w:tc>
          <w:tcPr>
            <w:tcW w:w="2338" w:type="dxa"/>
            <w:shd w:val="clear" w:color="auto" w:fill="0033A0"/>
            <w:vAlign w:val="center"/>
          </w:tcPr>
          <w:p w14:paraId="2D4749EF" w14:textId="377201D5" w:rsidR="001C4AB7"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INSTANCIA</w:t>
            </w:r>
          </w:p>
        </w:tc>
        <w:tc>
          <w:tcPr>
            <w:tcW w:w="7512" w:type="dxa"/>
            <w:gridSpan w:val="3"/>
            <w:vAlign w:val="center"/>
          </w:tcPr>
          <w:p w14:paraId="22EC2015" w14:textId="1338201D" w:rsidR="001C4AB7" w:rsidRPr="007E4231" w:rsidRDefault="00226A5C" w:rsidP="7D61B7BC">
            <w:pPr>
              <w:pStyle w:val="Ttulo4"/>
              <w:rPr>
                <w:rFonts w:ascii="Arial" w:eastAsia="Arial" w:hAnsi="Arial" w:cs="Arial"/>
                <w:b w:val="0"/>
                <w:bCs w:val="0"/>
                <w:szCs w:val="22"/>
              </w:rPr>
            </w:pPr>
            <w:r w:rsidRPr="7D61B7BC">
              <w:rPr>
                <w:rFonts w:ascii="Arial" w:eastAsia="Arial" w:hAnsi="Arial" w:cs="Arial"/>
                <w:b w:val="0"/>
                <w:bCs w:val="0"/>
                <w:szCs w:val="22"/>
              </w:rPr>
              <w:t xml:space="preserve">PRIMERA INSTANCIA </w:t>
            </w:r>
          </w:p>
        </w:tc>
      </w:tr>
      <w:tr w:rsidR="00AB7CA0" w:rsidRPr="007E4231" w14:paraId="23C82D5B" w14:textId="77777777" w:rsidTr="6D09A7E5">
        <w:trPr>
          <w:trHeight w:val="340"/>
        </w:trPr>
        <w:tc>
          <w:tcPr>
            <w:tcW w:w="2338" w:type="dxa"/>
            <w:shd w:val="clear" w:color="auto" w:fill="0033A0"/>
            <w:vAlign w:val="center"/>
          </w:tcPr>
          <w:p w14:paraId="69174905" w14:textId="5D6D2FA2" w:rsidR="00AB7CA0"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FECHA DE NOTIFICACIÓN</w:t>
            </w:r>
          </w:p>
        </w:tc>
        <w:tc>
          <w:tcPr>
            <w:tcW w:w="7512" w:type="dxa"/>
            <w:gridSpan w:val="3"/>
            <w:vAlign w:val="center"/>
          </w:tcPr>
          <w:p w14:paraId="3D593EBA" w14:textId="7332CB79" w:rsidR="00AB7CA0" w:rsidRPr="007E4231" w:rsidRDefault="00226A5C" w:rsidP="7D61B7BC">
            <w:pPr>
              <w:jc w:val="both"/>
              <w:rPr>
                <w:rFonts w:ascii="Arial" w:eastAsia="Arial" w:hAnsi="Arial" w:cs="Arial"/>
                <w:sz w:val="22"/>
                <w:szCs w:val="22"/>
              </w:rPr>
            </w:pPr>
            <w:r w:rsidRPr="6D09A7E5">
              <w:rPr>
                <w:rFonts w:ascii="Arial" w:eastAsia="Arial" w:hAnsi="Arial" w:cs="Arial"/>
                <w:sz w:val="22"/>
                <w:szCs w:val="22"/>
              </w:rPr>
              <w:t>17/07/2024 (AUTO ADMITE DEMANDA NOTIFICADO POR ESTADO ELECTRONICO)</w:t>
            </w:r>
          </w:p>
        </w:tc>
      </w:tr>
      <w:tr w:rsidR="001C4AB7" w:rsidRPr="007E4231" w14:paraId="3DB10669" w14:textId="77777777" w:rsidTr="6D09A7E5">
        <w:trPr>
          <w:trHeight w:val="628"/>
        </w:trPr>
        <w:tc>
          <w:tcPr>
            <w:tcW w:w="2338" w:type="dxa"/>
            <w:shd w:val="clear" w:color="auto" w:fill="0033A0"/>
            <w:vAlign w:val="center"/>
          </w:tcPr>
          <w:p w14:paraId="184540C8" w14:textId="7BF53639" w:rsidR="001C4AB7"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ABOGADO DEMANDANTE</w:t>
            </w:r>
          </w:p>
        </w:tc>
        <w:tc>
          <w:tcPr>
            <w:tcW w:w="3402" w:type="dxa"/>
            <w:vAlign w:val="center"/>
          </w:tcPr>
          <w:p w14:paraId="17CC82B4" w14:textId="433EDB4C" w:rsidR="001C4AB7" w:rsidRPr="007E4231" w:rsidRDefault="00226A5C" w:rsidP="7D61B7BC">
            <w:pPr>
              <w:jc w:val="both"/>
              <w:rPr>
                <w:rFonts w:ascii="Arial" w:eastAsia="Arial" w:hAnsi="Arial" w:cs="Arial"/>
                <w:sz w:val="22"/>
                <w:szCs w:val="22"/>
                <w:lang w:val="es-ES"/>
              </w:rPr>
            </w:pPr>
            <w:r>
              <w:rPr>
                <w:rFonts w:ascii="Arial" w:eastAsia="Arial" w:hAnsi="Arial" w:cs="Arial"/>
                <w:sz w:val="22"/>
                <w:szCs w:val="22"/>
                <w:lang w:val="es-ES"/>
              </w:rPr>
              <w:t>ALVARO JOSÉ ESCOBAR LOZADA</w:t>
            </w:r>
            <w:r w:rsidRPr="7D61B7BC">
              <w:rPr>
                <w:rFonts w:ascii="Arial" w:eastAsia="Arial" w:hAnsi="Arial" w:cs="Arial"/>
                <w:sz w:val="22"/>
                <w:szCs w:val="22"/>
                <w:lang w:val="es-ES"/>
              </w:rPr>
              <w:t xml:space="preserve"> </w:t>
            </w:r>
          </w:p>
        </w:tc>
        <w:tc>
          <w:tcPr>
            <w:tcW w:w="1701" w:type="dxa"/>
            <w:shd w:val="clear" w:color="auto" w:fill="0033A0"/>
            <w:vAlign w:val="center"/>
          </w:tcPr>
          <w:p w14:paraId="1BBF04FD" w14:textId="22A4A4BD" w:rsidR="001C4AB7" w:rsidRPr="007E4231" w:rsidRDefault="00226A5C" w:rsidP="7D61B7BC">
            <w:pPr>
              <w:jc w:val="both"/>
              <w:rPr>
                <w:rFonts w:ascii="Arial" w:eastAsia="Arial" w:hAnsi="Arial" w:cs="Arial"/>
                <w:b/>
                <w:bCs/>
                <w:sz w:val="22"/>
                <w:szCs w:val="22"/>
                <w:lang w:val="es-ES"/>
              </w:rPr>
            </w:pPr>
            <w:r w:rsidRPr="7D61B7BC">
              <w:rPr>
                <w:rFonts w:ascii="Arial" w:eastAsia="Arial" w:hAnsi="Arial" w:cs="Arial"/>
                <w:b/>
                <w:bCs/>
                <w:sz w:val="22"/>
                <w:szCs w:val="22"/>
                <w:lang w:val="es-ES"/>
              </w:rPr>
              <w:t>IDENTIFICACIÓN</w:t>
            </w:r>
          </w:p>
        </w:tc>
        <w:tc>
          <w:tcPr>
            <w:tcW w:w="2409" w:type="dxa"/>
            <w:vAlign w:val="center"/>
          </w:tcPr>
          <w:p w14:paraId="33D2EBE9" w14:textId="6B2B8037" w:rsidR="001C4AB7" w:rsidRPr="007E4231" w:rsidRDefault="00D97440" w:rsidP="7D61B7BC">
            <w:pPr>
              <w:jc w:val="both"/>
              <w:rPr>
                <w:rFonts w:ascii="Arial" w:eastAsia="Arial" w:hAnsi="Arial" w:cs="Arial"/>
                <w:sz w:val="22"/>
                <w:szCs w:val="22"/>
                <w:lang w:val="es-ES"/>
              </w:rPr>
            </w:pPr>
            <w:r>
              <w:rPr>
                <w:rFonts w:ascii="Arial" w:eastAsia="Arial" w:hAnsi="Arial" w:cs="Arial"/>
                <w:sz w:val="22"/>
                <w:szCs w:val="22"/>
                <w:lang w:val="es-ES"/>
              </w:rPr>
              <w:t xml:space="preserve"> C.C. </w:t>
            </w:r>
            <w:r w:rsidR="00226A5C" w:rsidRPr="7D61B7BC">
              <w:rPr>
                <w:rFonts w:ascii="Arial" w:eastAsia="Arial" w:hAnsi="Arial" w:cs="Arial"/>
                <w:sz w:val="22"/>
                <w:szCs w:val="22"/>
                <w:lang w:val="es-ES"/>
              </w:rPr>
              <w:t>16.</w:t>
            </w:r>
            <w:r w:rsidR="00226A5C">
              <w:rPr>
                <w:rFonts w:ascii="Arial" w:eastAsia="Arial" w:hAnsi="Arial" w:cs="Arial"/>
                <w:sz w:val="22"/>
                <w:szCs w:val="22"/>
                <w:lang w:val="es-ES"/>
              </w:rPr>
              <w:t>929.297</w:t>
            </w:r>
          </w:p>
        </w:tc>
      </w:tr>
    </w:tbl>
    <w:p w14:paraId="168B2FE3" w14:textId="77777777" w:rsidR="00734BD8" w:rsidRPr="007E4231" w:rsidRDefault="00734BD8" w:rsidP="7D61B7BC">
      <w:pPr>
        <w:rPr>
          <w:rFonts w:ascii="Arial" w:eastAsia="Arial" w:hAnsi="Arial" w:cs="Arial"/>
          <w:b/>
          <w:bCs/>
          <w:sz w:val="22"/>
          <w:szCs w:val="22"/>
        </w:rPr>
      </w:pPr>
    </w:p>
    <w:p w14:paraId="27A8C1F6" w14:textId="4ACAC903" w:rsidR="00FF66F3"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SEGURO AFECTADO</w:t>
      </w:r>
    </w:p>
    <w:p w14:paraId="4F9AC8BF" w14:textId="0014293F" w:rsidR="00FF66F3" w:rsidRPr="007E4231" w:rsidRDefault="00FF66F3" w:rsidP="7D61B7BC">
      <w:pPr>
        <w:rPr>
          <w:rFonts w:ascii="Arial" w:eastAsia="Arial" w:hAnsi="Arial" w:cs="Arial"/>
          <w:b/>
          <w:bCs/>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41"/>
        <w:gridCol w:w="3386"/>
        <w:gridCol w:w="1702"/>
        <w:gridCol w:w="128"/>
        <w:gridCol w:w="2392"/>
      </w:tblGrid>
      <w:tr w:rsidR="007B6543" w:rsidRPr="007E4231" w14:paraId="22179AB8" w14:textId="77777777" w:rsidTr="6D09A7E5">
        <w:trPr>
          <w:trHeight w:val="340"/>
        </w:trPr>
        <w:tc>
          <w:tcPr>
            <w:tcW w:w="2241" w:type="dxa"/>
            <w:shd w:val="clear" w:color="auto" w:fill="0033A0"/>
            <w:vAlign w:val="center"/>
          </w:tcPr>
          <w:p w14:paraId="01016211" w14:textId="4CB3A29C" w:rsidR="007B6543" w:rsidRPr="007E4231" w:rsidRDefault="00226A5C" w:rsidP="7D61B7BC">
            <w:pPr>
              <w:jc w:val="both"/>
              <w:rPr>
                <w:rFonts w:ascii="Arial" w:eastAsia="Arial" w:hAnsi="Arial" w:cs="Arial"/>
                <w:b/>
                <w:bCs/>
                <w:sz w:val="22"/>
                <w:szCs w:val="22"/>
              </w:rPr>
            </w:pPr>
            <w:r w:rsidRPr="7D61B7BC">
              <w:rPr>
                <w:rFonts w:ascii="Arial" w:eastAsia="Arial" w:hAnsi="Arial" w:cs="Arial"/>
                <w:b/>
                <w:bCs/>
                <w:sz w:val="22"/>
                <w:szCs w:val="22"/>
              </w:rPr>
              <w:t>ASEGURADO / AFILIADO</w:t>
            </w:r>
          </w:p>
        </w:tc>
        <w:tc>
          <w:tcPr>
            <w:tcW w:w="3386" w:type="dxa"/>
            <w:vAlign w:val="center"/>
          </w:tcPr>
          <w:p w14:paraId="2F24F64D" w14:textId="0E670D4F" w:rsidR="00D96958" w:rsidRPr="007E4231" w:rsidRDefault="00226A5C" w:rsidP="7D61B7BC">
            <w:pPr>
              <w:jc w:val="both"/>
              <w:rPr>
                <w:rFonts w:ascii="Arial" w:eastAsia="Arial" w:hAnsi="Arial" w:cs="Arial"/>
                <w:sz w:val="22"/>
                <w:szCs w:val="22"/>
              </w:rPr>
            </w:pPr>
            <w:r w:rsidRPr="6D09A7E5">
              <w:rPr>
                <w:rFonts w:ascii="Arial" w:eastAsia="Arial" w:hAnsi="Arial" w:cs="Arial"/>
                <w:sz w:val="22"/>
                <w:szCs w:val="22"/>
              </w:rPr>
              <w:t>LIZETH PAOLA ANAYA LOPEZ</w:t>
            </w:r>
          </w:p>
        </w:tc>
        <w:tc>
          <w:tcPr>
            <w:tcW w:w="1702" w:type="dxa"/>
            <w:shd w:val="clear" w:color="auto" w:fill="0033A0"/>
            <w:vAlign w:val="center"/>
          </w:tcPr>
          <w:p w14:paraId="3809BB4B" w14:textId="2C5B19C6" w:rsidR="007B6543" w:rsidRPr="007E4231" w:rsidRDefault="00226A5C" w:rsidP="7D61B7BC">
            <w:pPr>
              <w:jc w:val="both"/>
              <w:rPr>
                <w:rFonts w:ascii="Arial" w:eastAsia="Arial" w:hAnsi="Arial" w:cs="Arial"/>
                <w:b/>
                <w:bCs/>
                <w:sz w:val="22"/>
                <w:szCs w:val="22"/>
              </w:rPr>
            </w:pPr>
            <w:r w:rsidRPr="7D61B7BC">
              <w:rPr>
                <w:rFonts w:ascii="Arial" w:eastAsia="Arial" w:hAnsi="Arial" w:cs="Arial"/>
                <w:b/>
                <w:bCs/>
                <w:sz w:val="22"/>
                <w:szCs w:val="22"/>
                <w:lang w:val="es-ES"/>
              </w:rPr>
              <w:t>IDENTIFICACIÓN</w:t>
            </w:r>
          </w:p>
        </w:tc>
        <w:tc>
          <w:tcPr>
            <w:tcW w:w="2520" w:type="dxa"/>
            <w:gridSpan w:val="2"/>
            <w:vAlign w:val="center"/>
          </w:tcPr>
          <w:p w14:paraId="2D1BE471" w14:textId="02D54615" w:rsidR="00D96958" w:rsidRPr="007E4231" w:rsidRDefault="00226A5C" w:rsidP="7D61B7BC">
            <w:pPr>
              <w:jc w:val="both"/>
              <w:rPr>
                <w:rFonts w:ascii="Arial" w:eastAsia="Arial" w:hAnsi="Arial" w:cs="Arial"/>
                <w:sz w:val="22"/>
                <w:szCs w:val="22"/>
              </w:rPr>
            </w:pPr>
            <w:r w:rsidRPr="6D09A7E5">
              <w:rPr>
                <w:rFonts w:ascii="Arial" w:eastAsia="Arial" w:hAnsi="Arial" w:cs="Arial"/>
                <w:sz w:val="22"/>
                <w:szCs w:val="22"/>
              </w:rPr>
              <w:t>1144075353</w:t>
            </w:r>
          </w:p>
        </w:tc>
      </w:tr>
      <w:tr w:rsidR="00FF66F3" w:rsidRPr="007E4231" w14:paraId="1184BD96" w14:textId="77777777" w:rsidTr="6D09A7E5">
        <w:trPr>
          <w:trHeight w:val="340"/>
        </w:trPr>
        <w:tc>
          <w:tcPr>
            <w:tcW w:w="2241" w:type="dxa"/>
            <w:shd w:val="clear" w:color="auto" w:fill="0033A0"/>
            <w:vAlign w:val="center"/>
          </w:tcPr>
          <w:p w14:paraId="21AAE966" w14:textId="7770198B" w:rsidR="00FF66F3" w:rsidRPr="007E4231" w:rsidRDefault="00226A5C" w:rsidP="7D61B7BC">
            <w:pPr>
              <w:jc w:val="both"/>
              <w:rPr>
                <w:rFonts w:ascii="Arial" w:eastAsia="Arial" w:hAnsi="Arial" w:cs="Arial"/>
                <w:b/>
                <w:bCs/>
                <w:sz w:val="22"/>
                <w:szCs w:val="22"/>
              </w:rPr>
            </w:pPr>
            <w:r w:rsidRPr="7D61B7BC">
              <w:rPr>
                <w:rFonts w:ascii="Arial" w:eastAsia="Arial" w:hAnsi="Arial" w:cs="Arial"/>
                <w:b/>
                <w:bCs/>
                <w:sz w:val="22"/>
                <w:szCs w:val="22"/>
              </w:rPr>
              <w:t>FECHA DEL SINIESTRO</w:t>
            </w:r>
          </w:p>
        </w:tc>
        <w:tc>
          <w:tcPr>
            <w:tcW w:w="7608" w:type="dxa"/>
            <w:gridSpan w:val="4"/>
            <w:vAlign w:val="center"/>
          </w:tcPr>
          <w:p w14:paraId="34C8AC3F" w14:textId="280F6705" w:rsidR="00484071" w:rsidRPr="007E4231" w:rsidRDefault="00226A5C" w:rsidP="7D61B7BC">
            <w:pPr>
              <w:jc w:val="both"/>
              <w:rPr>
                <w:rFonts w:ascii="Arial" w:eastAsia="Arial" w:hAnsi="Arial" w:cs="Arial"/>
                <w:sz w:val="22"/>
                <w:szCs w:val="22"/>
              </w:rPr>
            </w:pPr>
            <w:r w:rsidRPr="6D09A7E5">
              <w:rPr>
                <w:rFonts w:ascii="Arial" w:eastAsia="Arial" w:hAnsi="Arial" w:cs="Arial"/>
                <w:sz w:val="22"/>
                <w:szCs w:val="22"/>
              </w:rPr>
              <w:t xml:space="preserve"> N/A</w:t>
            </w:r>
          </w:p>
        </w:tc>
      </w:tr>
      <w:tr w:rsidR="007B6543" w:rsidRPr="007E4231" w14:paraId="1BAC1C46" w14:textId="77777777" w:rsidTr="6D09A7E5">
        <w:trPr>
          <w:trHeight w:val="292"/>
        </w:trPr>
        <w:tc>
          <w:tcPr>
            <w:tcW w:w="2241" w:type="dxa"/>
            <w:shd w:val="clear" w:color="auto" w:fill="0033A0"/>
            <w:vAlign w:val="center"/>
          </w:tcPr>
          <w:p w14:paraId="7E9757C0" w14:textId="1E9F21D6" w:rsidR="007B6543"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NRO. PÓLIZA AFECTADA</w:t>
            </w:r>
          </w:p>
        </w:tc>
        <w:tc>
          <w:tcPr>
            <w:tcW w:w="3386" w:type="dxa"/>
            <w:vAlign w:val="center"/>
          </w:tcPr>
          <w:p w14:paraId="05335075" w14:textId="481ACB07" w:rsidR="00D96958" w:rsidRPr="007E4231" w:rsidRDefault="00226A5C" w:rsidP="6D09A7E5">
            <w:pPr>
              <w:jc w:val="both"/>
              <w:rPr>
                <w:rFonts w:ascii="Arial" w:eastAsia="Arial" w:hAnsi="Arial" w:cs="Arial"/>
                <w:sz w:val="22"/>
                <w:szCs w:val="22"/>
              </w:rPr>
            </w:pPr>
            <w:r w:rsidRPr="6D09A7E5">
              <w:rPr>
                <w:rFonts w:ascii="Arial" w:eastAsia="Arial" w:hAnsi="Arial" w:cs="Arial"/>
                <w:sz w:val="22"/>
                <w:szCs w:val="22"/>
              </w:rPr>
              <w:t>N/A</w:t>
            </w:r>
          </w:p>
          <w:p w14:paraId="0F0E4D36" w14:textId="7A46C9D2" w:rsidR="00D96958" w:rsidRPr="007E4231" w:rsidRDefault="00D96958" w:rsidP="7D61B7BC">
            <w:pPr>
              <w:jc w:val="both"/>
              <w:rPr>
                <w:rFonts w:ascii="Arial" w:eastAsia="Arial" w:hAnsi="Arial" w:cs="Arial"/>
                <w:sz w:val="22"/>
                <w:szCs w:val="22"/>
              </w:rPr>
            </w:pPr>
          </w:p>
        </w:tc>
        <w:tc>
          <w:tcPr>
            <w:tcW w:w="1702" w:type="dxa"/>
            <w:shd w:val="clear" w:color="auto" w:fill="0033A0"/>
            <w:vAlign w:val="center"/>
          </w:tcPr>
          <w:p w14:paraId="5E464232" w14:textId="5ABB60AF" w:rsidR="007B6543" w:rsidRPr="007E4231" w:rsidRDefault="00226A5C" w:rsidP="7D61B7BC">
            <w:pPr>
              <w:autoSpaceDE w:val="0"/>
              <w:autoSpaceDN w:val="0"/>
              <w:adjustRightInd w:val="0"/>
              <w:jc w:val="both"/>
              <w:rPr>
                <w:rFonts w:ascii="Arial" w:eastAsia="Arial" w:hAnsi="Arial" w:cs="Arial"/>
                <w:b/>
                <w:bCs/>
                <w:sz w:val="22"/>
                <w:szCs w:val="22"/>
              </w:rPr>
            </w:pPr>
            <w:r w:rsidRPr="7D61B7BC">
              <w:rPr>
                <w:rFonts w:ascii="Arial" w:eastAsia="Arial" w:hAnsi="Arial" w:cs="Arial"/>
                <w:b/>
                <w:bCs/>
                <w:sz w:val="22"/>
                <w:szCs w:val="22"/>
              </w:rPr>
              <w:t>RAMO</w:t>
            </w:r>
          </w:p>
        </w:tc>
        <w:tc>
          <w:tcPr>
            <w:tcW w:w="2520" w:type="dxa"/>
            <w:gridSpan w:val="2"/>
            <w:vAlign w:val="center"/>
          </w:tcPr>
          <w:p w14:paraId="486667E2" w14:textId="7A4CA216" w:rsidR="00D96958" w:rsidRPr="007E4231" w:rsidRDefault="00226A5C" w:rsidP="7D61B7BC">
            <w:pPr>
              <w:jc w:val="both"/>
              <w:rPr>
                <w:rFonts w:ascii="Arial" w:eastAsia="Arial" w:hAnsi="Arial" w:cs="Arial"/>
                <w:sz w:val="22"/>
                <w:szCs w:val="22"/>
              </w:rPr>
            </w:pPr>
            <w:r w:rsidRPr="6D09A7E5">
              <w:rPr>
                <w:rFonts w:ascii="Arial" w:eastAsia="Arial" w:hAnsi="Arial" w:cs="Arial"/>
                <w:sz w:val="22"/>
                <w:szCs w:val="22"/>
              </w:rPr>
              <w:t>VIDA</w:t>
            </w:r>
          </w:p>
        </w:tc>
      </w:tr>
      <w:tr w:rsidR="0001168F" w:rsidRPr="007E4231" w14:paraId="4EF15043" w14:textId="77777777" w:rsidTr="6D09A7E5">
        <w:trPr>
          <w:cantSplit/>
          <w:trHeight w:val="340"/>
        </w:trPr>
        <w:tc>
          <w:tcPr>
            <w:tcW w:w="2241" w:type="dxa"/>
            <w:shd w:val="clear" w:color="auto" w:fill="0033A0"/>
            <w:vAlign w:val="center"/>
          </w:tcPr>
          <w:p w14:paraId="34C574BC" w14:textId="14E843E1" w:rsidR="00FF66F3"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VIGENCIA AFECTADA</w:t>
            </w:r>
          </w:p>
        </w:tc>
        <w:tc>
          <w:tcPr>
            <w:tcW w:w="7608" w:type="dxa"/>
            <w:gridSpan w:val="4"/>
            <w:vAlign w:val="center"/>
          </w:tcPr>
          <w:p w14:paraId="5092129F" w14:textId="437E9D6C" w:rsidR="00D96958" w:rsidRPr="007E4231" w:rsidRDefault="00226A5C" w:rsidP="6D09A7E5">
            <w:pPr>
              <w:jc w:val="both"/>
              <w:rPr>
                <w:rFonts w:ascii="Arial" w:eastAsia="Arial" w:hAnsi="Arial" w:cs="Arial"/>
                <w:sz w:val="22"/>
                <w:szCs w:val="22"/>
              </w:rPr>
            </w:pPr>
            <w:r w:rsidRPr="6D09A7E5">
              <w:rPr>
                <w:rFonts w:ascii="Arial" w:eastAsia="Arial" w:hAnsi="Arial" w:cs="Arial"/>
                <w:sz w:val="22"/>
                <w:szCs w:val="22"/>
              </w:rPr>
              <w:t>N/A</w:t>
            </w:r>
          </w:p>
          <w:p w14:paraId="161C18D5" w14:textId="75C7040C" w:rsidR="00D96958" w:rsidRPr="007E4231" w:rsidRDefault="00D96958" w:rsidP="7D61B7BC">
            <w:pPr>
              <w:jc w:val="both"/>
              <w:rPr>
                <w:rFonts w:ascii="Arial" w:eastAsia="Arial" w:hAnsi="Arial" w:cs="Arial"/>
                <w:sz w:val="22"/>
                <w:szCs w:val="22"/>
              </w:rPr>
            </w:pPr>
          </w:p>
        </w:tc>
      </w:tr>
      <w:tr w:rsidR="00A70A97" w:rsidRPr="007E4231" w14:paraId="25047409" w14:textId="77777777" w:rsidTr="6D09A7E5">
        <w:trPr>
          <w:cantSplit/>
          <w:trHeight w:val="340"/>
        </w:trPr>
        <w:tc>
          <w:tcPr>
            <w:tcW w:w="2241" w:type="dxa"/>
            <w:shd w:val="clear" w:color="auto" w:fill="0033A0"/>
            <w:vAlign w:val="center"/>
          </w:tcPr>
          <w:p w14:paraId="1AA0EC9D" w14:textId="60B42405" w:rsidR="00A70A97"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VALOR ASEGURADO</w:t>
            </w:r>
          </w:p>
        </w:tc>
        <w:tc>
          <w:tcPr>
            <w:tcW w:w="3386" w:type="dxa"/>
            <w:vAlign w:val="center"/>
          </w:tcPr>
          <w:p w14:paraId="1ED1FE70" w14:textId="3D3547AB" w:rsidR="00D96958" w:rsidRPr="007E4231" w:rsidRDefault="00226A5C" w:rsidP="6D09A7E5">
            <w:pPr>
              <w:autoSpaceDE w:val="0"/>
              <w:autoSpaceDN w:val="0"/>
              <w:adjustRightInd w:val="0"/>
              <w:jc w:val="both"/>
              <w:rPr>
                <w:rFonts w:ascii="Arial" w:eastAsia="Arial" w:hAnsi="Arial" w:cs="Arial"/>
                <w:sz w:val="22"/>
                <w:szCs w:val="22"/>
              </w:rPr>
            </w:pPr>
            <w:r w:rsidRPr="6D09A7E5">
              <w:rPr>
                <w:rFonts w:ascii="Arial" w:eastAsia="Arial" w:hAnsi="Arial" w:cs="Arial"/>
                <w:sz w:val="22"/>
                <w:szCs w:val="22"/>
              </w:rPr>
              <w:t>N/A</w:t>
            </w:r>
          </w:p>
          <w:p w14:paraId="1E069347" w14:textId="1F28CF30" w:rsidR="00D96958" w:rsidRPr="007E4231" w:rsidRDefault="00D96958" w:rsidP="7D61B7BC">
            <w:pPr>
              <w:autoSpaceDE w:val="0"/>
              <w:autoSpaceDN w:val="0"/>
              <w:adjustRightInd w:val="0"/>
              <w:rPr>
                <w:rFonts w:ascii="Arial" w:eastAsia="Arial" w:hAnsi="Arial" w:cs="Arial"/>
                <w:sz w:val="22"/>
                <w:szCs w:val="22"/>
              </w:rPr>
            </w:pPr>
          </w:p>
        </w:tc>
        <w:tc>
          <w:tcPr>
            <w:tcW w:w="1830" w:type="dxa"/>
            <w:gridSpan w:val="2"/>
            <w:shd w:val="clear" w:color="auto" w:fill="0033A0"/>
            <w:vAlign w:val="center"/>
          </w:tcPr>
          <w:p w14:paraId="7D4CD472" w14:textId="18F32258" w:rsidR="00A70A97" w:rsidRPr="007E4231" w:rsidRDefault="00226A5C" w:rsidP="7D61B7BC">
            <w:pPr>
              <w:autoSpaceDE w:val="0"/>
              <w:autoSpaceDN w:val="0"/>
              <w:adjustRightInd w:val="0"/>
              <w:rPr>
                <w:rFonts w:ascii="Arial" w:eastAsia="Arial" w:hAnsi="Arial" w:cs="Arial"/>
                <w:b/>
                <w:bCs/>
                <w:sz w:val="22"/>
                <w:szCs w:val="22"/>
              </w:rPr>
            </w:pPr>
            <w:r w:rsidRPr="7D61B7BC">
              <w:rPr>
                <w:rFonts w:ascii="Arial" w:eastAsia="Arial" w:hAnsi="Arial" w:cs="Arial"/>
                <w:b/>
                <w:bCs/>
                <w:sz w:val="22"/>
                <w:szCs w:val="22"/>
              </w:rPr>
              <w:t xml:space="preserve">PLACA </w:t>
            </w:r>
          </w:p>
        </w:tc>
        <w:tc>
          <w:tcPr>
            <w:tcW w:w="2392" w:type="dxa"/>
            <w:vAlign w:val="center"/>
          </w:tcPr>
          <w:p w14:paraId="793EA12D" w14:textId="40878C77" w:rsidR="00A70A97" w:rsidRPr="007E4231" w:rsidRDefault="00226A5C" w:rsidP="6D09A7E5">
            <w:pPr>
              <w:autoSpaceDE w:val="0"/>
              <w:autoSpaceDN w:val="0"/>
              <w:adjustRightInd w:val="0"/>
              <w:jc w:val="both"/>
              <w:rPr>
                <w:rFonts w:ascii="Arial" w:eastAsia="Arial" w:hAnsi="Arial" w:cs="Arial"/>
                <w:sz w:val="22"/>
                <w:szCs w:val="22"/>
              </w:rPr>
            </w:pPr>
            <w:r w:rsidRPr="6D09A7E5">
              <w:rPr>
                <w:rFonts w:ascii="Arial" w:eastAsia="Arial" w:hAnsi="Arial" w:cs="Arial"/>
                <w:sz w:val="22"/>
                <w:szCs w:val="22"/>
              </w:rPr>
              <w:t>N/A</w:t>
            </w:r>
          </w:p>
          <w:p w14:paraId="2AA20772" w14:textId="305E8CE3" w:rsidR="00A70A97" w:rsidRPr="007E4231" w:rsidRDefault="00A70A97" w:rsidP="7D61B7BC">
            <w:pPr>
              <w:autoSpaceDE w:val="0"/>
              <w:autoSpaceDN w:val="0"/>
              <w:adjustRightInd w:val="0"/>
              <w:rPr>
                <w:rFonts w:ascii="Arial" w:eastAsia="Arial" w:hAnsi="Arial" w:cs="Arial"/>
                <w:sz w:val="22"/>
                <w:szCs w:val="22"/>
              </w:rPr>
            </w:pPr>
          </w:p>
        </w:tc>
      </w:tr>
    </w:tbl>
    <w:p w14:paraId="207F11E8" w14:textId="45DEB7B7" w:rsidR="00FF66F3" w:rsidRPr="007E4231" w:rsidRDefault="00FF66F3" w:rsidP="7D61B7BC">
      <w:pPr>
        <w:rPr>
          <w:rFonts w:ascii="Arial" w:eastAsia="Arial" w:hAnsi="Arial" w:cs="Arial"/>
          <w:b/>
          <w:bCs/>
          <w:sz w:val="22"/>
          <w:szCs w:val="22"/>
        </w:rPr>
      </w:pPr>
    </w:p>
    <w:p w14:paraId="0C3AC512" w14:textId="1164E0ED" w:rsidR="00FF66F3"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DATOS ESPECÍFICOS DEL PROCESO</w:t>
      </w:r>
    </w:p>
    <w:p w14:paraId="4D7ECE1C" w14:textId="77777777" w:rsidR="00247E08" w:rsidRPr="007E4231" w:rsidRDefault="00247E08" w:rsidP="7D61B7BC">
      <w:pPr>
        <w:rPr>
          <w:rFonts w:ascii="Arial" w:eastAsia="Arial" w:hAnsi="Arial" w:cs="Arial"/>
          <w:b/>
          <w:bCs/>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7E4231" w14:paraId="7AFB6461" w14:textId="77777777" w:rsidTr="6D09A7E5">
        <w:trPr>
          <w:trHeight w:val="340"/>
        </w:trPr>
        <w:tc>
          <w:tcPr>
            <w:tcW w:w="2338" w:type="dxa"/>
            <w:shd w:val="clear" w:color="auto" w:fill="0033A0"/>
            <w:vAlign w:val="center"/>
          </w:tcPr>
          <w:p w14:paraId="61666A84" w14:textId="2DD6030F" w:rsidR="00247E08"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DEMANDANTES</w:t>
            </w:r>
          </w:p>
        </w:tc>
        <w:tc>
          <w:tcPr>
            <w:tcW w:w="7512" w:type="dxa"/>
            <w:gridSpan w:val="3"/>
            <w:vAlign w:val="center"/>
          </w:tcPr>
          <w:p w14:paraId="31112D16" w14:textId="4E267C58" w:rsidR="00247E08" w:rsidRPr="007E4231" w:rsidRDefault="00226A5C" w:rsidP="7D61B7BC">
            <w:pPr>
              <w:jc w:val="both"/>
              <w:rPr>
                <w:rFonts w:ascii="Arial" w:eastAsia="Arial" w:hAnsi="Arial" w:cs="Arial"/>
                <w:sz w:val="22"/>
                <w:szCs w:val="22"/>
              </w:rPr>
            </w:pPr>
            <w:r>
              <w:rPr>
                <w:rFonts w:ascii="Arial" w:eastAsia="Arial" w:hAnsi="Arial" w:cs="Arial"/>
                <w:sz w:val="22"/>
                <w:szCs w:val="22"/>
              </w:rPr>
              <w:t>LIZETH PAOLA ANAYA LOPEZ</w:t>
            </w:r>
            <w:r w:rsidR="00D97440">
              <w:rPr>
                <w:rFonts w:ascii="Arial" w:eastAsia="Arial" w:hAnsi="Arial" w:cs="Arial"/>
                <w:sz w:val="22"/>
                <w:szCs w:val="22"/>
              </w:rPr>
              <w:t xml:space="preserve">  C.C. </w:t>
            </w:r>
            <w:r w:rsidR="00D97440" w:rsidRPr="6D09A7E5">
              <w:rPr>
                <w:rFonts w:ascii="Arial" w:eastAsia="Arial" w:hAnsi="Arial" w:cs="Arial"/>
                <w:sz w:val="22"/>
                <w:szCs w:val="22"/>
              </w:rPr>
              <w:t>1144075353</w:t>
            </w:r>
          </w:p>
        </w:tc>
      </w:tr>
      <w:tr w:rsidR="00954C7D" w:rsidRPr="007E4231" w14:paraId="3184660E" w14:textId="77777777" w:rsidTr="6D09A7E5">
        <w:trPr>
          <w:trHeight w:val="545"/>
        </w:trPr>
        <w:tc>
          <w:tcPr>
            <w:tcW w:w="2338" w:type="dxa"/>
            <w:shd w:val="clear" w:color="auto" w:fill="0033A0"/>
            <w:vAlign w:val="center"/>
          </w:tcPr>
          <w:p w14:paraId="1946D0B5" w14:textId="7D5FCF9F" w:rsidR="00954C7D"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DEMANDADOS</w:t>
            </w:r>
          </w:p>
        </w:tc>
        <w:tc>
          <w:tcPr>
            <w:tcW w:w="7512" w:type="dxa"/>
            <w:gridSpan w:val="3"/>
            <w:vAlign w:val="center"/>
          </w:tcPr>
          <w:p w14:paraId="451A2A3F" w14:textId="0D10768C" w:rsidR="00A35E9E" w:rsidRPr="007E4231" w:rsidRDefault="00226A5C" w:rsidP="7D61B7BC">
            <w:pPr>
              <w:jc w:val="both"/>
              <w:rPr>
                <w:rFonts w:ascii="Arial" w:eastAsia="Arial" w:hAnsi="Arial" w:cs="Arial"/>
                <w:sz w:val="22"/>
                <w:szCs w:val="22"/>
              </w:rPr>
            </w:pPr>
            <w:r>
              <w:rPr>
                <w:rFonts w:ascii="Arial" w:eastAsia="Arial" w:hAnsi="Arial" w:cs="Arial"/>
                <w:sz w:val="22"/>
                <w:szCs w:val="22"/>
              </w:rPr>
              <w:t>SEGUROS DE VIDA SURAMERICANA S.A.</w:t>
            </w:r>
          </w:p>
          <w:p w14:paraId="4CC15FC8" w14:textId="2934CC3F" w:rsidR="00D96958" w:rsidRPr="007E4231" w:rsidRDefault="00D96958" w:rsidP="7D61B7BC">
            <w:pPr>
              <w:jc w:val="both"/>
              <w:rPr>
                <w:rFonts w:ascii="Arial" w:eastAsia="Arial" w:hAnsi="Arial" w:cs="Arial"/>
                <w:sz w:val="22"/>
                <w:szCs w:val="22"/>
              </w:rPr>
            </w:pPr>
          </w:p>
        </w:tc>
      </w:tr>
      <w:tr w:rsidR="003152D5" w:rsidRPr="007E4231" w14:paraId="5BFE20EE" w14:textId="77777777" w:rsidTr="6D09A7E5">
        <w:trPr>
          <w:cantSplit/>
          <w:trHeight w:val="566"/>
        </w:trPr>
        <w:tc>
          <w:tcPr>
            <w:tcW w:w="2338" w:type="dxa"/>
            <w:shd w:val="clear" w:color="auto" w:fill="0033A0"/>
            <w:vAlign w:val="center"/>
          </w:tcPr>
          <w:p w14:paraId="3F4BFE3A" w14:textId="6BAA1497" w:rsidR="003152D5"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AUTORIDAD DE CONOCIMIENTO</w:t>
            </w:r>
          </w:p>
        </w:tc>
        <w:tc>
          <w:tcPr>
            <w:tcW w:w="3827" w:type="dxa"/>
            <w:vAlign w:val="center"/>
          </w:tcPr>
          <w:p w14:paraId="52AE397D" w14:textId="431DC5B0" w:rsidR="003152D5" w:rsidRPr="007E4231" w:rsidRDefault="00226A5C" w:rsidP="7D61B7BC">
            <w:pPr>
              <w:jc w:val="both"/>
              <w:rPr>
                <w:rFonts w:ascii="Arial" w:eastAsia="Arial" w:hAnsi="Arial" w:cs="Arial"/>
                <w:sz w:val="22"/>
                <w:szCs w:val="22"/>
              </w:rPr>
            </w:pPr>
            <w:r>
              <w:rPr>
                <w:rFonts w:ascii="Arial" w:eastAsia="Arial" w:hAnsi="Arial" w:cs="Arial"/>
                <w:sz w:val="22"/>
                <w:szCs w:val="22"/>
              </w:rPr>
              <w:t>JUZGADO TERCERO (003) LABORAL DEL CIRCUITO DE CALI</w:t>
            </w:r>
          </w:p>
        </w:tc>
        <w:tc>
          <w:tcPr>
            <w:tcW w:w="1276" w:type="dxa"/>
            <w:shd w:val="clear" w:color="auto" w:fill="0033A0"/>
            <w:vAlign w:val="center"/>
          </w:tcPr>
          <w:p w14:paraId="6164DA6C" w14:textId="6FFF2500" w:rsidR="003152D5" w:rsidRPr="007E4231" w:rsidRDefault="00226A5C" w:rsidP="7D61B7BC">
            <w:pPr>
              <w:jc w:val="both"/>
              <w:rPr>
                <w:rFonts w:ascii="Arial" w:eastAsia="Arial" w:hAnsi="Arial" w:cs="Arial"/>
                <w:b/>
                <w:bCs/>
                <w:sz w:val="22"/>
                <w:szCs w:val="22"/>
              </w:rPr>
            </w:pPr>
            <w:r w:rsidRPr="7D61B7BC">
              <w:rPr>
                <w:rFonts w:ascii="Arial" w:eastAsia="Arial" w:hAnsi="Arial" w:cs="Arial"/>
                <w:b/>
                <w:bCs/>
                <w:sz w:val="22"/>
                <w:szCs w:val="22"/>
              </w:rPr>
              <w:t>RADICADO</w:t>
            </w:r>
          </w:p>
        </w:tc>
        <w:tc>
          <w:tcPr>
            <w:tcW w:w="2409" w:type="dxa"/>
            <w:vAlign w:val="center"/>
          </w:tcPr>
          <w:p w14:paraId="751C5BE4" w14:textId="441F78E6" w:rsidR="003152D5" w:rsidRPr="007E4231" w:rsidRDefault="00226A5C" w:rsidP="7D61B7BC">
            <w:pPr>
              <w:jc w:val="both"/>
              <w:rPr>
                <w:rFonts w:ascii="Arial" w:eastAsia="Arial" w:hAnsi="Arial" w:cs="Arial"/>
                <w:sz w:val="22"/>
                <w:szCs w:val="22"/>
              </w:rPr>
            </w:pPr>
            <w:r w:rsidRPr="0055486B">
              <w:rPr>
                <w:rFonts w:ascii="Arial" w:eastAsia="Arial" w:hAnsi="Arial" w:cs="Arial"/>
                <w:sz w:val="22"/>
                <w:szCs w:val="22"/>
              </w:rPr>
              <w:t>76001310500320240030400</w:t>
            </w:r>
          </w:p>
        </w:tc>
      </w:tr>
      <w:tr w:rsidR="003152D5" w:rsidRPr="007E4231" w14:paraId="2335A9D5" w14:textId="77777777" w:rsidTr="6D09A7E5">
        <w:trPr>
          <w:trHeight w:val="516"/>
        </w:trPr>
        <w:tc>
          <w:tcPr>
            <w:tcW w:w="2338" w:type="dxa"/>
            <w:shd w:val="clear" w:color="auto" w:fill="0033A0"/>
            <w:vAlign w:val="center"/>
          </w:tcPr>
          <w:p w14:paraId="3F4221E7" w14:textId="40BC8395" w:rsidR="003152D5" w:rsidRPr="007E4231" w:rsidRDefault="00226A5C" w:rsidP="7D61B7BC">
            <w:pPr>
              <w:pStyle w:val="Ttulo7"/>
              <w:rPr>
                <w:rFonts w:ascii="Arial" w:eastAsia="Arial" w:hAnsi="Arial" w:cs="Arial"/>
                <w:szCs w:val="22"/>
              </w:rPr>
            </w:pPr>
            <w:r w:rsidRPr="7D61B7BC">
              <w:rPr>
                <w:rFonts w:ascii="Arial" w:eastAsia="Arial" w:hAnsi="Arial" w:cs="Arial"/>
                <w:szCs w:val="22"/>
              </w:rPr>
              <w:lastRenderedPageBreak/>
              <w:t>PRETENSIONES SOLICITADAS</w:t>
            </w:r>
          </w:p>
        </w:tc>
        <w:tc>
          <w:tcPr>
            <w:tcW w:w="7512" w:type="dxa"/>
            <w:gridSpan w:val="3"/>
            <w:vAlign w:val="center"/>
          </w:tcPr>
          <w:p w14:paraId="23229450" w14:textId="702CFD37" w:rsidR="0055486B" w:rsidRDefault="00226A5C" w:rsidP="7D61B7BC">
            <w:pPr>
              <w:pStyle w:val="Textoindependiente"/>
              <w:jc w:val="both"/>
              <w:rPr>
                <w:rFonts w:ascii="Arial" w:eastAsia="Arial" w:hAnsi="Arial" w:cs="Arial"/>
                <w:noProof/>
                <w:sz w:val="22"/>
                <w:szCs w:val="22"/>
              </w:rPr>
            </w:pPr>
            <w:r w:rsidRPr="6D09A7E5">
              <w:rPr>
                <w:rFonts w:ascii="Arial" w:eastAsia="Arial" w:hAnsi="Arial" w:cs="Arial"/>
                <w:noProof/>
                <w:sz w:val="22"/>
                <w:szCs w:val="22"/>
              </w:rPr>
              <w:t xml:space="preserve">LAS PRETENSIONES DE LA DEMANDA VAN ENCAMINADAS A QUE SE CONDENE A SEGUROS DE VIDA SURAMERICANA S.A. A RELIQUIDAR LA PENSIÓN DE INVALIDEZ QUE LE FUE RECONOCIDA A LA SEÑORA LIZETH PAOLA ANAYA LOPEZ EL DÍA 01/03/2022, CALCULANDO EN DEBIDA FORMA EL IBL, Y APLICANDO LA TASA DE REEMPLAZO QUE CORRESPONDE A LA DENSIDAD DE SEMANAS (CON FUNDAMENTO EN LOS PRECEPTOS NORMATIVOS DE LA LEY 100 DE 1993). </w:t>
            </w:r>
          </w:p>
          <w:p w14:paraId="671B73C8" w14:textId="32634D3B" w:rsidR="0071346B" w:rsidRPr="007E4231" w:rsidRDefault="00226A5C" w:rsidP="7D61B7BC">
            <w:pPr>
              <w:pStyle w:val="Textoindependiente"/>
              <w:jc w:val="both"/>
              <w:rPr>
                <w:rFonts w:ascii="Arial" w:eastAsia="Arial" w:hAnsi="Arial" w:cs="Arial"/>
                <w:noProof/>
                <w:sz w:val="22"/>
                <w:szCs w:val="22"/>
                <w:lang w:val="es-ES"/>
              </w:rPr>
            </w:pPr>
            <w:r w:rsidRPr="0055486B">
              <w:rPr>
                <w:rFonts w:ascii="Arial" w:eastAsia="Arial" w:hAnsi="Arial" w:cs="Arial"/>
                <w:noProof/>
                <w:sz w:val="22"/>
                <w:szCs w:val="22"/>
              </w:rPr>
              <w:t>IGUALMENTE, SOLICITA SE CONDENE A PAGAR EL RETROACTIVO PENSIONAL CAUSADO CON OCASIÓN A LA RELIQUIDACIÓN, ASÍ COMO LOS INTERESES MORATORIOS DE QUE TRATA EL ARTÍCULO 141 DE LA LEY 100 DE 1993, Y FINALMENTE, LAS COSTAS Y AGENCIAS EN DERECHO, ASÍ COMO CUALQUIER DERECHO QUE SE ENCUENTRE PROBADO BAJO LAS FACULTADES ULTRA Y EXTRAPETITA.</w:t>
            </w:r>
          </w:p>
        </w:tc>
      </w:tr>
      <w:tr w:rsidR="003152D5" w:rsidRPr="007E4231" w14:paraId="2CCDBF49" w14:textId="77777777" w:rsidTr="6D09A7E5">
        <w:trPr>
          <w:trHeight w:val="340"/>
        </w:trPr>
        <w:tc>
          <w:tcPr>
            <w:tcW w:w="2338" w:type="dxa"/>
            <w:shd w:val="clear" w:color="auto" w:fill="0033A0"/>
            <w:vAlign w:val="center"/>
          </w:tcPr>
          <w:p w14:paraId="5CC1129D" w14:textId="799C98CD" w:rsidR="003152D5" w:rsidRPr="007E4231" w:rsidRDefault="00226A5C" w:rsidP="7D61B7BC">
            <w:pPr>
              <w:pStyle w:val="Ttulo7"/>
              <w:rPr>
                <w:rFonts w:ascii="Arial" w:eastAsia="Arial" w:hAnsi="Arial" w:cs="Arial"/>
                <w:szCs w:val="22"/>
              </w:rPr>
            </w:pPr>
            <w:r w:rsidRPr="7D61B7BC">
              <w:rPr>
                <w:rFonts w:ascii="Arial" w:eastAsia="Arial" w:hAnsi="Arial" w:cs="Arial"/>
                <w:szCs w:val="22"/>
              </w:rPr>
              <w:t>PRETENSIONES OBJETIVADAS</w:t>
            </w:r>
          </w:p>
        </w:tc>
        <w:tc>
          <w:tcPr>
            <w:tcW w:w="7512" w:type="dxa"/>
            <w:gridSpan w:val="3"/>
            <w:vAlign w:val="center"/>
          </w:tcPr>
          <w:p w14:paraId="117E9A35" w14:textId="47619777" w:rsidR="00FD237D" w:rsidRPr="007E4231" w:rsidRDefault="00226A5C" w:rsidP="7D61B7BC">
            <w:pPr>
              <w:pStyle w:val="Sangra2detindependiente"/>
              <w:spacing w:after="0" w:line="240" w:lineRule="auto"/>
              <w:ind w:left="0"/>
              <w:jc w:val="both"/>
              <w:rPr>
                <w:rFonts w:ascii="Arial" w:eastAsia="Arial" w:hAnsi="Arial" w:cs="Arial"/>
                <w:noProof/>
                <w:sz w:val="22"/>
                <w:szCs w:val="22"/>
              </w:rPr>
            </w:pPr>
            <w:r w:rsidRPr="7D61B7BC">
              <w:rPr>
                <w:rFonts w:ascii="Arial" w:eastAsia="Arial" w:hAnsi="Arial" w:cs="Arial"/>
                <w:b/>
                <w:bCs/>
                <w:sz w:val="22"/>
                <w:szCs w:val="22"/>
              </w:rPr>
              <w:t>PRETENSIONES OBJETIVADAS</w:t>
            </w:r>
            <w:r w:rsidRPr="7D61B7BC">
              <w:rPr>
                <w:rFonts w:ascii="Arial" w:eastAsia="Arial" w:hAnsi="Arial" w:cs="Arial"/>
                <w:sz w:val="22"/>
                <w:szCs w:val="22"/>
              </w:rPr>
              <w:t xml:space="preserve">: </w:t>
            </w:r>
          </w:p>
          <w:p w14:paraId="53770FFA" w14:textId="6E5A713D" w:rsidR="003152D5" w:rsidRPr="007E4231" w:rsidRDefault="003152D5" w:rsidP="6D09A7E5">
            <w:pPr>
              <w:pStyle w:val="Sangra2detindependiente"/>
              <w:spacing w:after="0" w:line="240" w:lineRule="auto"/>
              <w:ind w:left="0"/>
              <w:jc w:val="both"/>
              <w:rPr>
                <w:rFonts w:ascii="Arial" w:eastAsia="Arial" w:hAnsi="Arial" w:cs="Arial"/>
                <w:sz w:val="22"/>
                <w:szCs w:val="22"/>
              </w:rPr>
            </w:pPr>
          </w:p>
          <w:p w14:paraId="20360F8A" w14:textId="0FB31304" w:rsidR="003152D5" w:rsidRPr="007E4231" w:rsidRDefault="00226A5C" w:rsidP="6D09A7E5">
            <w:pPr>
              <w:pStyle w:val="Sangra2detindependiente"/>
              <w:spacing w:after="0" w:line="240" w:lineRule="auto"/>
              <w:ind w:left="0"/>
              <w:jc w:val="both"/>
              <w:rPr>
                <w:rFonts w:ascii="Arial" w:eastAsia="Arial" w:hAnsi="Arial" w:cs="Arial"/>
                <w:sz w:val="22"/>
                <w:szCs w:val="22"/>
              </w:rPr>
            </w:pPr>
            <w:r w:rsidRPr="6D09A7E5">
              <w:rPr>
                <w:rFonts w:ascii="Arial" w:eastAsia="Arial" w:hAnsi="Arial" w:cs="Arial"/>
                <w:sz w:val="22"/>
                <w:szCs w:val="22"/>
              </w:rPr>
              <w:t xml:space="preserve">SE REALIZA LA PROYECCIÓN DE LA MESADA PENSIONAL, CALCULANDO EL IBL CON BASE EN EL ARTÍCULO 5° DE LA LEY 1562 DE 2012, ES DECIR, CON EL PROMEDIO DE LA FRACCIÓN DE MESES COTIZADOS (MARZO, ABRIL, MAYO, JUNIO Y JULIO DE 2020), ESTO TENIENDO EN CUENTA QUE LA DEMANDANTE SE AFILIÓ AL SUBSISTEMA DE RIESGOS LABORALES EL 01/03/2020. POR OTRO LADO, SE LIQUIDÓ EL MONTO DE LA PENSIÓN CON BASE EN EL ARTÍCULO 10° DE LA LEY 776 DE 2002, APLICANDO UN PORCENTAJE DEL 60% YA QUE LA PCL DE LA ACTORA OSCILA ENTRE EL 50% Y EL 66%, ARROJANDO EL SIGUIENTE RESULTADO: </w:t>
            </w:r>
          </w:p>
          <w:p w14:paraId="6D251A13" w14:textId="6375C2CE" w:rsidR="003152D5" w:rsidRPr="007E4231" w:rsidRDefault="003152D5" w:rsidP="6D09A7E5">
            <w:pPr>
              <w:pStyle w:val="Sangra2detindependiente"/>
              <w:spacing w:after="0" w:line="240" w:lineRule="auto"/>
              <w:ind w:left="0"/>
              <w:jc w:val="both"/>
              <w:rPr>
                <w:rFonts w:ascii="Arial" w:eastAsia="Arial" w:hAnsi="Arial" w:cs="Arial"/>
                <w:sz w:val="22"/>
                <w:szCs w:val="22"/>
              </w:rPr>
            </w:pPr>
          </w:p>
          <w:p w14:paraId="35172084" w14:textId="1D7A67B6" w:rsidR="003152D5" w:rsidRPr="007E4231" w:rsidRDefault="00226A5C" w:rsidP="6D09A7E5">
            <w:pPr>
              <w:pStyle w:val="Sangra2detindependiente"/>
              <w:spacing w:after="0" w:line="240" w:lineRule="auto"/>
              <w:ind w:left="0"/>
              <w:jc w:val="both"/>
              <w:rPr>
                <w:rFonts w:ascii="Arial" w:eastAsia="Arial" w:hAnsi="Arial" w:cs="Arial"/>
                <w:sz w:val="22"/>
                <w:szCs w:val="22"/>
              </w:rPr>
            </w:pPr>
            <w:r w:rsidRPr="6D09A7E5">
              <w:rPr>
                <w:rFonts w:ascii="Arial" w:eastAsia="Arial" w:hAnsi="Arial" w:cs="Arial"/>
                <w:sz w:val="22"/>
                <w:szCs w:val="22"/>
              </w:rPr>
              <w:t>*IBL: $7.472.599</w:t>
            </w:r>
          </w:p>
          <w:p w14:paraId="0C277F3B" w14:textId="463D5070" w:rsidR="003152D5" w:rsidRPr="007E4231" w:rsidRDefault="00226A5C" w:rsidP="6D09A7E5">
            <w:pPr>
              <w:pStyle w:val="Sangra2detindependiente"/>
              <w:spacing w:after="0" w:line="240" w:lineRule="auto"/>
              <w:ind w:left="0"/>
              <w:jc w:val="both"/>
              <w:rPr>
                <w:rFonts w:ascii="Arial" w:eastAsia="Arial" w:hAnsi="Arial" w:cs="Arial"/>
                <w:sz w:val="22"/>
                <w:szCs w:val="22"/>
              </w:rPr>
            </w:pPr>
            <w:r w:rsidRPr="6D09A7E5">
              <w:rPr>
                <w:rFonts w:ascii="Arial" w:eastAsia="Arial" w:hAnsi="Arial" w:cs="Arial"/>
                <w:sz w:val="22"/>
                <w:szCs w:val="22"/>
              </w:rPr>
              <w:t>*MONTO DE LA MESADA: 60%</w:t>
            </w:r>
          </w:p>
          <w:p w14:paraId="3F242653" w14:textId="2EABE0AA" w:rsidR="003152D5" w:rsidRPr="007E4231" w:rsidRDefault="00226A5C" w:rsidP="6D09A7E5">
            <w:pPr>
              <w:pStyle w:val="Sangra2detindependiente"/>
              <w:spacing w:after="0" w:line="240" w:lineRule="auto"/>
              <w:ind w:left="0"/>
              <w:jc w:val="both"/>
              <w:rPr>
                <w:rFonts w:ascii="Arial" w:eastAsia="Arial" w:hAnsi="Arial" w:cs="Arial"/>
                <w:sz w:val="22"/>
                <w:szCs w:val="22"/>
              </w:rPr>
            </w:pPr>
            <w:r w:rsidRPr="6D09A7E5">
              <w:rPr>
                <w:rFonts w:ascii="Arial" w:eastAsia="Arial" w:hAnsi="Arial" w:cs="Arial"/>
                <w:sz w:val="22"/>
                <w:szCs w:val="22"/>
              </w:rPr>
              <w:t>*TOTAL: $4.483.559    MESADA AL AÑO 2022</w:t>
            </w:r>
          </w:p>
          <w:p w14:paraId="4EE5DBEB" w14:textId="3749603A" w:rsidR="003152D5" w:rsidRPr="007E4231" w:rsidRDefault="00226A5C" w:rsidP="6D09A7E5">
            <w:pPr>
              <w:pStyle w:val="Sangra2detindependiente"/>
              <w:spacing w:after="0" w:line="240" w:lineRule="auto"/>
              <w:ind w:left="0"/>
              <w:jc w:val="both"/>
              <w:rPr>
                <w:rFonts w:ascii="Arial" w:eastAsia="Arial" w:hAnsi="Arial" w:cs="Arial"/>
                <w:sz w:val="22"/>
                <w:szCs w:val="22"/>
              </w:rPr>
            </w:pPr>
            <w:r w:rsidRPr="6D09A7E5">
              <w:rPr>
                <w:rFonts w:ascii="Arial" w:eastAsia="Arial" w:hAnsi="Arial" w:cs="Arial"/>
                <w:sz w:val="22"/>
                <w:szCs w:val="22"/>
              </w:rPr>
              <w:t xml:space="preserve">SOBRE EL PARTICULAR, SE PRECISA QUE SE TOMÓ LOS IBC HALLADOS EN LA HISTORIA LABORAL EMITIDA POR COLFONDOS S.A. YA QUE LA COMPAÑÍA NO NOS REMITIÓ EL HISTÓRICO DE COTIZACIONES. </w:t>
            </w:r>
          </w:p>
          <w:p w14:paraId="31538226" w14:textId="18E858A4" w:rsidR="003152D5" w:rsidRPr="007E4231" w:rsidRDefault="003152D5" w:rsidP="6D09A7E5">
            <w:pPr>
              <w:pStyle w:val="Sangra2detindependiente"/>
              <w:spacing w:after="0" w:line="240" w:lineRule="auto"/>
              <w:ind w:left="0"/>
              <w:jc w:val="both"/>
              <w:rPr>
                <w:rFonts w:ascii="Arial" w:eastAsia="Arial" w:hAnsi="Arial" w:cs="Arial"/>
                <w:sz w:val="22"/>
                <w:szCs w:val="22"/>
              </w:rPr>
            </w:pPr>
          </w:p>
          <w:p w14:paraId="6C4DC31E" w14:textId="5E729A3C" w:rsidR="003152D5" w:rsidRPr="007E4231" w:rsidRDefault="00226A5C" w:rsidP="6D09A7E5">
            <w:pPr>
              <w:pStyle w:val="Sangra2detindependiente"/>
              <w:spacing w:after="0" w:line="240" w:lineRule="auto"/>
              <w:ind w:left="0"/>
              <w:jc w:val="both"/>
              <w:rPr>
                <w:rFonts w:ascii="Arial" w:eastAsia="Arial" w:hAnsi="Arial" w:cs="Arial"/>
                <w:sz w:val="22"/>
                <w:szCs w:val="22"/>
              </w:rPr>
            </w:pPr>
            <w:r w:rsidRPr="6D09A7E5">
              <w:rPr>
                <w:rFonts w:ascii="Arial" w:eastAsia="Arial" w:hAnsi="Arial" w:cs="Arial"/>
                <w:sz w:val="22"/>
                <w:szCs w:val="22"/>
              </w:rPr>
              <w:t>FINALMENTE, DEBE DE INDICARSE QUE LA MESADA PENSIONAL RECONOCIDA Y PAGADA POR LA ARL SEGUROS DE VIDA SURAMERICANA S.A. PARA EL AÑO 2020 $4.789.952</w:t>
            </w:r>
          </w:p>
          <w:p w14:paraId="75F400C0" w14:textId="1BFAF4D3" w:rsidR="003152D5" w:rsidRPr="007E4231" w:rsidRDefault="003152D5" w:rsidP="7D61B7BC">
            <w:pPr>
              <w:pStyle w:val="Sangra2detindependiente"/>
              <w:spacing w:after="0" w:line="240" w:lineRule="auto"/>
              <w:ind w:left="0"/>
              <w:jc w:val="both"/>
              <w:rPr>
                <w:rFonts w:ascii="Arial" w:eastAsia="Arial" w:hAnsi="Arial" w:cs="Arial"/>
                <w:sz w:val="22"/>
                <w:szCs w:val="22"/>
              </w:rPr>
            </w:pPr>
          </w:p>
        </w:tc>
      </w:tr>
      <w:tr w:rsidR="003152D5" w:rsidRPr="007E4231" w14:paraId="47F9AB40" w14:textId="77777777" w:rsidTr="6D09A7E5">
        <w:trPr>
          <w:trHeight w:val="1657"/>
        </w:trPr>
        <w:tc>
          <w:tcPr>
            <w:tcW w:w="2338" w:type="dxa"/>
            <w:shd w:val="clear" w:color="auto" w:fill="0033A0"/>
            <w:vAlign w:val="center"/>
          </w:tcPr>
          <w:p w14:paraId="6C301EF8" w14:textId="5A9F98E5" w:rsidR="003152D5" w:rsidRPr="007E4231" w:rsidRDefault="00226A5C" w:rsidP="7D61B7BC">
            <w:pPr>
              <w:pStyle w:val="Ttulo7"/>
              <w:rPr>
                <w:rFonts w:ascii="Arial" w:eastAsia="Arial" w:hAnsi="Arial" w:cs="Arial"/>
                <w:szCs w:val="22"/>
              </w:rPr>
            </w:pPr>
            <w:r w:rsidRPr="7D61B7BC">
              <w:rPr>
                <w:rFonts w:ascii="Arial" w:eastAsia="Arial" w:hAnsi="Arial" w:cs="Arial"/>
                <w:szCs w:val="22"/>
              </w:rPr>
              <w:t>RESUMEN DEL PROCESO</w:t>
            </w:r>
          </w:p>
        </w:tc>
        <w:tc>
          <w:tcPr>
            <w:tcW w:w="7512" w:type="dxa"/>
            <w:gridSpan w:val="3"/>
            <w:vAlign w:val="center"/>
          </w:tcPr>
          <w:p w14:paraId="1434AA34" w14:textId="08160909" w:rsidR="6D09A7E5" w:rsidRDefault="6D09A7E5" w:rsidP="6D09A7E5">
            <w:pPr>
              <w:pStyle w:val="Textoindependiente"/>
              <w:jc w:val="both"/>
              <w:rPr>
                <w:rFonts w:ascii="Arial" w:eastAsia="Arial" w:hAnsi="Arial" w:cs="Arial"/>
                <w:sz w:val="22"/>
                <w:szCs w:val="22"/>
              </w:rPr>
            </w:pPr>
          </w:p>
          <w:p w14:paraId="646EA18D" w14:textId="5D4A04E3" w:rsidR="6F522CAC" w:rsidRDefault="00226A5C" w:rsidP="6D09A7E5">
            <w:pPr>
              <w:pStyle w:val="Textoindependiente"/>
              <w:jc w:val="both"/>
              <w:rPr>
                <w:rFonts w:ascii="Arial" w:eastAsia="Arial" w:hAnsi="Arial" w:cs="Arial"/>
                <w:b/>
                <w:bCs/>
                <w:sz w:val="22"/>
                <w:szCs w:val="22"/>
                <w:u w:val="single"/>
              </w:rPr>
            </w:pPr>
            <w:r w:rsidRPr="6D09A7E5">
              <w:rPr>
                <w:rFonts w:ascii="Arial" w:eastAsia="Arial" w:hAnsi="Arial" w:cs="Arial"/>
                <w:b/>
                <w:bCs/>
                <w:sz w:val="22"/>
                <w:szCs w:val="22"/>
                <w:u w:val="single"/>
              </w:rPr>
              <w:t xml:space="preserve">HECHOS TAXATIVOS DEL ESCRITO DE DEMANDA: </w:t>
            </w:r>
          </w:p>
          <w:p w14:paraId="28EE0F04" w14:textId="544BDC28" w:rsidR="0055486B" w:rsidRDefault="00226A5C" w:rsidP="7D61B7BC">
            <w:pPr>
              <w:pStyle w:val="Textoindependiente"/>
              <w:jc w:val="both"/>
              <w:rPr>
                <w:rFonts w:ascii="Arial" w:eastAsia="Arial" w:hAnsi="Arial" w:cs="Arial"/>
                <w:sz w:val="22"/>
                <w:szCs w:val="22"/>
              </w:rPr>
            </w:pPr>
            <w:r w:rsidRPr="6D09A7E5">
              <w:rPr>
                <w:rFonts w:ascii="Arial" w:eastAsia="Arial" w:hAnsi="Arial" w:cs="Arial"/>
                <w:sz w:val="22"/>
                <w:szCs w:val="22"/>
              </w:rPr>
              <w:t>SEGÚN LOS HECHOS DE LA DEMANDA, LA SEÑORA LIZETH PAOLA ANAYA LOPEZ, COTIZÓ PARA LOS RIESGOS DE VEJEZ, INVALIDEZ Y MUERTE, A LA AFP COLFONDOS S.A., ACREDITANDO UN TOTAL DE 111,43 SEMANAS.</w:t>
            </w:r>
          </w:p>
          <w:p w14:paraId="706AB98D" w14:textId="5151E257" w:rsidR="002B2D90" w:rsidRDefault="00226A5C" w:rsidP="7D61B7BC">
            <w:pPr>
              <w:pStyle w:val="Textoindependiente"/>
              <w:jc w:val="both"/>
              <w:rPr>
                <w:rFonts w:ascii="Arial" w:eastAsia="Arial" w:hAnsi="Arial" w:cs="Arial"/>
                <w:sz w:val="22"/>
                <w:szCs w:val="22"/>
              </w:rPr>
            </w:pPr>
            <w:r>
              <w:rPr>
                <w:rFonts w:ascii="Arial" w:eastAsia="Arial" w:hAnsi="Arial" w:cs="Arial"/>
                <w:sz w:val="22"/>
                <w:szCs w:val="22"/>
              </w:rPr>
              <w:t>AFIRMA Q</w:t>
            </w:r>
            <w:r w:rsidRPr="0055486B">
              <w:rPr>
                <w:rFonts w:ascii="Arial" w:eastAsia="Arial" w:hAnsi="Arial" w:cs="Arial"/>
                <w:sz w:val="22"/>
                <w:szCs w:val="22"/>
              </w:rPr>
              <w:t xml:space="preserve">UE, FUE VINCULADA EL 12/03/2022 A LA ARL SURA, QUIEN EMITIÓ DICTAMEN DE PÉRDIDA DE CAPACIDAD LABORAL DEL 24/03/2022 EN EL CUAL SE DETERMINÓ UNA PCL DEL 52.72% DE ORIGEN LABORAL Y FECHA DE ESTRUCTURACIÓN DEL 01/03/2022. </w:t>
            </w:r>
          </w:p>
          <w:p w14:paraId="0868A41F" w14:textId="449F252C" w:rsidR="002B2D90" w:rsidRDefault="00226A5C" w:rsidP="7D61B7BC">
            <w:pPr>
              <w:pStyle w:val="Textoindependiente"/>
              <w:jc w:val="both"/>
              <w:rPr>
                <w:rFonts w:ascii="Arial" w:eastAsia="Arial" w:hAnsi="Arial" w:cs="Arial"/>
                <w:sz w:val="22"/>
                <w:szCs w:val="22"/>
              </w:rPr>
            </w:pPr>
            <w:r w:rsidRPr="6D09A7E5">
              <w:rPr>
                <w:rFonts w:ascii="Arial" w:eastAsia="Arial" w:hAnsi="Arial" w:cs="Arial"/>
                <w:sz w:val="22"/>
                <w:szCs w:val="22"/>
              </w:rPr>
              <w:t xml:space="preserve">TENIENDO EN CUENTA QUE, DENTRO DE LOS 3 AÑOS ANTERIORES A LA FECHA DE ESTRUCTURACIÓN, LA DEMANDANTE CUMPLIÓ CON 50 SEMANAS DE COTIZACIÓN, LA ARL SURA, PROCEDIÓ A RECONOCER LA PENSIÓN DE INVALIDEZ EN CUANTÍA INICIAL PARA EL AÑO 2022 DE $4.789.952, Y QUE, AL REALIZAR LOS CÁLCULOS EN DEBIDA FORMA, Y APLICANDO UNA TASA DE REEMPLAZO DEL 60%, ARROJA UNA MESADA PENSIONAL DE $5.332.089 PARA EL 01/03/2022. </w:t>
            </w:r>
          </w:p>
          <w:p w14:paraId="0D210CED" w14:textId="15E7DE76" w:rsidR="004C5148" w:rsidRPr="007E4231" w:rsidRDefault="00226A5C" w:rsidP="7D61B7BC">
            <w:pPr>
              <w:pStyle w:val="Textoindependiente"/>
              <w:jc w:val="both"/>
              <w:rPr>
                <w:rFonts w:ascii="Arial" w:eastAsia="Arial" w:hAnsi="Arial" w:cs="Arial"/>
                <w:sz w:val="22"/>
                <w:szCs w:val="22"/>
              </w:rPr>
            </w:pPr>
            <w:r>
              <w:rPr>
                <w:rFonts w:ascii="Arial" w:eastAsia="Arial" w:hAnsi="Arial" w:cs="Arial"/>
                <w:sz w:val="22"/>
                <w:szCs w:val="22"/>
              </w:rPr>
              <w:t>FINALMENTE,</w:t>
            </w:r>
            <w:r w:rsidRPr="0055486B">
              <w:rPr>
                <w:rFonts w:ascii="Arial" w:eastAsia="Arial" w:hAnsi="Arial" w:cs="Arial"/>
                <w:sz w:val="22"/>
                <w:szCs w:val="22"/>
              </w:rPr>
              <w:t xml:space="preserve"> LA ACTORA SOLICITÓ RELIQUIDACIÓN PENSIONAL, A LO QUE LA ARL LE CONTESTÓ EL 30/06/2022, NEGANDO ESTA SOLICITUD.</w:t>
            </w:r>
          </w:p>
        </w:tc>
      </w:tr>
      <w:tr w:rsidR="003152D5" w:rsidRPr="007E4231" w14:paraId="51B3F58B" w14:textId="77777777" w:rsidTr="6D09A7E5">
        <w:trPr>
          <w:trHeight w:val="559"/>
        </w:trPr>
        <w:tc>
          <w:tcPr>
            <w:tcW w:w="2338" w:type="dxa"/>
            <w:shd w:val="clear" w:color="auto" w:fill="0033A0"/>
            <w:vAlign w:val="center"/>
          </w:tcPr>
          <w:p w14:paraId="502B9735" w14:textId="7D71B4D1" w:rsidR="003152D5"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CALIFICACIÓN DE LA CONTINGENCIA</w:t>
            </w:r>
          </w:p>
        </w:tc>
        <w:tc>
          <w:tcPr>
            <w:tcW w:w="7512" w:type="dxa"/>
            <w:gridSpan w:val="3"/>
            <w:vAlign w:val="center"/>
          </w:tcPr>
          <w:p w14:paraId="3354A7BE" w14:textId="48C175E9" w:rsidR="003152D5" w:rsidRPr="007E4231" w:rsidRDefault="00226A5C" w:rsidP="7D61B7BC">
            <w:pPr>
              <w:jc w:val="both"/>
              <w:rPr>
                <w:rFonts w:ascii="Arial" w:eastAsia="Arial" w:hAnsi="Arial" w:cs="Arial"/>
                <w:b/>
                <w:bCs/>
                <w:sz w:val="22"/>
                <w:szCs w:val="22"/>
              </w:rPr>
            </w:pPr>
            <w:r w:rsidRPr="7D61B7BC">
              <w:rPr>
                <w:rFonts w:ascii="Arial" w:eastAsia="Arial" w:hAnsi="Arial" w:cs="Arial"/>
                <w:b/>
                <w:bCs/>
                <w:sz w:val="22"/>
                <w:szCs w:val="22"/>
              </w:rPr>
              <w:t>REMOTA</w:t>
            </w:r>
          </w:p>
        </w:tc>
      </w:tr>
      <w:tr w:rsidR="00852BCA" w:rsidRPr="007E4231" w14:paraId="3816128F" w14:textId="77777777" w:rsidTr="6D09A7E5">
        <w:trPr>
          <w:trHeight w:val="836"/>
        </w:trPr>
        <w:tc>
          <w:tcPr>
            <w:tcW w:w="2338" w:type="dxa"/>
            <w:shd w:val="clear" w:color="auto" w:fill="0033A0"/>
          </w:tcPr>
          <w:p w14:paraId="7FDFC74F" w14:textId="506D1C81" w:rsidR="00852BCA"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lastRenderedPageBreak/>
              <w:t>MOTIVOS DE LA CALIFICACIÓN</w:t>
            </w:r>
          </w:p>
        </w:tc>
        <w:tc>
          <w:tcPr>
            <w:tcW w:w="7512" w:type="dxa"/>
            <w:gridSpan w:val="3"/>
            <w:shd w:val="clear" w:color="auto" w:fill="auto"/>
          </w:tcPr>
          <w:p w14:paraId="030417D0" w14:textId="339B0EBE" w:rsidR="009F2FDC" w:rsidRPr="007E4231" w:rsidRDefault="00226A5C" w:rsidP="7D61B7BC">
            <w:pPr>
              <w:jc w:val="both"/>
              <w:rPr>
                <w:rFonts w:ascii="Arial" w:eastAsia="Arial" w:hAnsi="Arial" w:cs="Arial"/>
                <w:color w:val="000000" w:themeColor="text1"/>
                <w:spacing w:val="2"/>
                <w:sz w:val="22"/>
                <w:szCs w:val="22"/>
                <w:shd w:val="clear" w:color="auto" w:fill="FFFFFF"/>
              </w:rPr>
            </w:pPr>
            <w:r w:rsidRPr="7D61B7BC">
              <w:rPr>
                <w:rFonts w:ascii="Arial" w:eastAsia="Arial" w:hAnsi="Arial" w:cs="Arial"/>
                <w:color w:val="000000" w:themeColor="text1"/>
                <w:spacing w:val="2"/>
                <w:sz w:val="22"/>
                <w:szCs w:val="22"/>
                <w:shd w:val="clear" w:color="auto" w:fill="FFFFFF"/>
              </w:rPr>
              <w:t xml:space="preserve">LA CONTINGENCIA SE CALIFICA COMO REMOTA POR CUANTO </w:t>
            </w:r>
            <w:r w:rsidRPr="002B2D90">
              <w:rPr>
                <w:rFonts w:ascii="Arial" w:eastAsia="Arial" w:hAnsi="Arial" w:cs="Arial"/>
                <w:color w:val="000000" w:themeColor="text1"/>
                <w:spacing w:val="2"/>
                <w:sz w:val="22"/>
                <w:szCs w:val="22"/>
                <w:shd w:val="clear" w:color="auto" w:fill="FFFFFF"/>
              </w:rPr>
              <w:t>LAS PRETENSIONES DE LA DEMANDA CARECEN DE UN SUSTENTO NORMATIVO YA QUE LA PARTE ACTORA PRETENDE QUE SE LE RELIQUIDE LA PENSIÓN DE INVALIDEZ DE ORIGEN LABORAL CON BASE EN LOS ARTÍCULOS 38 Y SS DE LA LEY 100 DE 1993, APLICANDO UN IBL Y TASA DE REEMPLAZO PROPIOS DEL CÁLCULO DE UNA PENSIÓN DE INVALIDEZ DE ORIGEN COMÚN, PASANDO POR ALTO LA PARTE DEMANDANTE QUE LO RECONOCIDO POR LA ARL FUE UNA PENSIÓN DE INVALIDEZ DE ORIGEN PROFESIONAL CON OCASIÓN AL ACCIDENTE DE TRABAJO ACAECIDO EL 27/07/2020, LIQUIDANDO LA PRESTACIÓN BAJO LAS NORMAS ESPECIALES QUE REGULAN O REGLAMENTAN EL SUBSISTEMA DE RIESGOS LABORALES, ESTO ES; LA LEY 776 DE 2002 Y LA LEY 1562 DE 2012</w:t>
            </w:r>
            <w:r>
              <w:rPr>
                <w:rFonts w:ascii="Arial" w:eastAsia="Arial" w:hAnsi="Arial" w:cs="Arial"/>
                <w:color w:val="000000" w:themeColor="text1"/>
                <w:spacing w:val="2"/>
                <w:sz w:val="22"/>
                <w:szCs w:val="22"/>
                <w:shd w:val="clear" w:color="auto" w:fill="FFFFFF"/>
              </w:rPr>
              <w:t xml:space="preserve">. </w:t>
            </w:r>
          </w:p>
          <w:p w14:paraId="471EE4D3" w14:textId="77777777" w:rsidR="009F2FDC" w:rsidRPr="007E4231" w:rsidRDefault="009F2FDC" w:rsidP="7D61B7BC">
            <w:pPr>
              <w:jc w:val="both"/>
              <w:rPr>
                <w:rFonts w:ascii="Arial" w:eastAsia="Arial" w:hAnsi="Arial" w:cs="Arial"/>
                <w:color w:val="000000" w:themeColor="text1"/>
                <w:spacing w:val="2"/>
                <w:sz w:val="22"/>
                <w:szCs w:val="22"/>
                <w:shd w:val="clear" w:color="auto" w:fill="FFFFFF"/>
              </w:rPr>
            </w:pPr>
          </w:p>
          <w:p w14:paraId="1D76A0D5" w14:textId="535D762C" w:rsidR="002B2D90" w:rsidRDefault="00226A5C" w:rsidP="6D09A7E5">
            <w:pPr>
              <w:shd w:val="clear" w:color="auto" w:fill="FFFFFF" w:themeFill="background1"/>
              <w:jc w:val="both"/>
              <w:textAlignment w:val="baseline"/>
              <w:rPr>
                <w:rFonts w:ascii="Arial" w:eastAsia="Arial" w:hAnsi="Arial" w:cs="Arial"/>
                <w:color w:val="000000" w:themeColor="text2"/>
                <w:sz w:val="22"/>
                <w:szCs w:val="22"/>
                <w:lang w:val="es-ES"/>
              </w:rPr>
            </w:pPr>
            <w:r w:rsidRPr="6D09A7E5">
              <w:rPr>
                <w:rFonts w:ascii="Arial" w:eastAsia="Arial" w:hAnsi="Arial" w:cs="Arial"/>
                <w:color w:val="000000" w:themeColor="text2"/>
                <w:sz w:val="22"/>
                <w:szCs w:val="22"/>
              </w:rPr>
              <w:t xml:space="preserve">LO PRIMERO QUE DEBE TOMARSE EN CONSIDERACIÓN ES QUE </w:t>
            </w:r>
            <w:r w:rsidRPr="6D09A7E5">
              <w:rPr>
                <w:rFonts w:ascii="Arial" w:eastAsia="Arial" w:hAnsi="Arial" w:cs="Arial"/>
                <w:color w:val="000000" w:themeColor="text2"/>
                <w:sz w:val="22"/>
                <w:szCs w:val="22"/>
                <w:lang w:val="es-ES"/>
              </w:rPr>
              <w:t xml:space="preserve">LA PENSIÓN DE INVALIDEZ SE RECONOCIÓ COMO CONSECUENCIA DEL ACCIDENTE DE TRABAJO OCURRIDO EL 27/07/2020, Y NO HAY LUGAR A UNA RELIQUIDACIÓN TENIENDO EN CUENTA QUE (I) LA DEMANDANTE BASÓ SUS PRETENSIONES DE RELIQUIDACIÓN </w:t>
            </w:r>
            <w:r w:rsidRPr="6D09A7E5">
              <w:rPr>
                <w:rFonts w:ascii="Arial" w:eastAsia="Arial" w:hAnsi="Arial" w:cs="Arial"/>
                <w:color w:val="000000" w:themeColor="text2"/>
                <w:sz w:val="22"/>
                <w:szCs w:val="22"/>
              </w:rPr>
              <w:t xml:space="preserve">EN PRECEPTOS NORMATIVOS DE LA LEY 100 DE 1993, ESPECIALMENTE, RESPECTO DEL IBL PARA CALCULAR PENSIONES DE INVALIDEZ DE ORIGEN COMÚN Y LA TASA DE REEMPLAZO APLICABLE, SIN TENER EN CONSIDERACIÓN QUE LA PRESTACIÓN ECONÓMICA RECONOCIDA CORRESPONDE A UNA PENSIÓN DE INVALIDEZ DE ORIGEN LABORAL. (II) EN CONSECUENCIA, </w:t>
            </w:r>
            <w:r w:rsidRPr="6D09A7E5">
              <w:rPr>
                <w:rFonts w:ascii="Arial" w:eastAsia="Arial" w:hAnsi="Arial" w:cs="Arial"/>
                <w:color w:val="000000" w:themeColor="text2"/>
                <w:sz w:val="22"/>
                <w:szCs w:val="22"/>
                <w:lang w:val="es-ES"/>
              </w:rPr>
              <w:t xml:space="preserve">PARA EL CÁLCULO DEL MONTO DE LA PENSIÓN DE INVALIDEZ DE ORIGEN LABORAL, NOS DEBEMOS REMITIR A LAS SIGUIENTES NORMAS: </w:t>
            </w:r>
            <w:r w:rsidRPr="6D09A7E5">
              <w:rPr>
                <w:rFonts w:ascii="Arial" w:eastAsia="Arial" w:hAnsi="Arial" w:cs="Arial"/>
                <w:b/>
                <w:bCs/>
                <w:color w:val="000000" w:themeColor="text2"/>
                <w:sz w:val="22"/>
                <w:szCs w:val="22"/>
                <w:lang w:val="es-ES"/>
              </w:rPr>
              <w:t>A</w:t>
            </w:r>
            <w:r w:rsidRPr="6D09A7E5">
              <w:rPr>
                <w:rFonts w:ascii="Arial" w:eastAsia="Arial" w:hAnsi="Arial" w:cs="Arial"/>
                <w:color w:val="000000" w:themeColor="text2"/>
                <w:sz w:val="22"/>
                <w:szCs w:val="22"/>
                <w:lang w:val="es-ES"/>
              </w:rPr>
              <w:t xml:space="preserve">. ARTÍCULO 5° DE LA LEY 1562 DE 2012 EN EL CUAL SE INDICA COMO CALCULAR EL IBL, PARA EL CASO EN CONCRETO, SE TOMÓ EL LITERAL </w:t>
            </w:r>
            <w:r w:rsidRPr="6D09A7E5">
              <w:rPr>
                <w:rFonts w:ascii="Arial" w:eastAsia="Arial" w:hAnsi="Arial" w:cs="Arial"/>
                <w:i/>
                <w:iCs/>
                <w:color w:val="000000" w:themeColor="text2"/>
                <w:sz w:val="22"/>
                <w:szCs w:val="22"/>
                <w:lang w:val="es-ES"/>
              </w:rPr>
              <w:t>A</w:t>
            </w:r>
            <w:r w:rsidRPr="6D09A7E5">
              <w:rPr>
                <w:rFonts w:ascii="Arial" w:eastAsia="Arial" w:hAnsi="Arial" w:cs="Arial"/>
                <w:color w:val="000000" w:themeColor="text2"/>
                <w:sz w:val="22"/>
                <w:szCs w:val="22"/>
                <w:lang w:val="es-ES"/>
              </w:rPr>
              <w:t xml:space="preserve"> QUE SEÑALA: “(...) </w:t>
            </w:r>
            <w:r w:rsidRPr="6D09A7E5">
              <w:rPr>
                <w:rFonts w:ascii="Arial" w:eastAsia="Arial" w:hAnsi="Arial" w:cs="Arial"/>
                <w:i/>
                <w:iCs/>
                <w:color w:val="000000" w:themeColor="text2"/>
                <w:sz w:val="22"/>
                <w:szCs w:val="22"/>
                <w:lang w:val="es-ES"/>
              </w:rPr>
              <w:t>PARA ACCIDENTES DE TRABAJO.</w:t>
            </w:r>
            <w:r w:rsidRPr="6D09A7E5">
              <w:rPr>
                <w:rFonts w:ascii="Arial" w:eastAsia="Arial" w:hAnsi="Arial" w:cs="Arial"/>
                <w:color w:val="000000" w:themeColor="text2"/>
                <w:sz w:val="22"/>
                <w:szCs w:val="22"/>
                <w:lang w:val="es-ES"/>
              </w:rPr>
              <w:t xml:space="preserve"> </w:t>
            </w:r>
            <w:r w:rsidRPr="6D09A7E5">
              <w:rPr>
                <w:rFonts w:ascii="Arial" w:eastAsia="Arial" w:hAnsi="Arial" w:cs="Arial"/>
                <w:i/>
                <w:iCs/>
                <w:sz w:val="22"/>
                <w:szCs w:val="22"/>
                <w:lang w:val="es-ES"/>
              </w:rPr>
              <w:t xml:space="preserve">EL PROMEDIO DEL INGRESO BASE DE COTIZACIÓN (IBC) DE LOS SEIS (6) MESES ANTERIORES A LA OCURRENCIA AL ACCIDENTE DE TRABAJO, O FRACCIÓN DE MESES, SI EL TIEMPO LABORADO EN ESA EMPRESA FUESE INFERIOR A LA BASE DE COTIZACIÓN DECLARADA E INSCRITA EN LA ENTIDAD ADMINISTRADORA DE RIESGOS LABORALES A LA QUE SE ENCUENTRE AFILIADO (...)”, </w:t>
            </w:r>
            <w:r w:rsidRPr="6D09A7E5">
              <w:rPr>
                <w:rFonts w:ascii="Arial" w:eastAsia="Arial" w:hAnsi="Arial" w:cs="Arial"/>
                <w:sz w:val="22"/>
                <w:szCs w:val="22"/>
                <w:lang w:val="es-ES"/>
              </w:rPr>
              <w:t>ASÍ LAS COSAS, SE PROMEDIÓ EL IBC DE LA FRACCIÓN DE MESES</w:t>
            </w:r>
            <w:r w:rsidRPr="6D09A7E5">
              <w:rPr>
                <w:rFonts w:ascii="Arial" w:eastAsia="Arial" w:hAnsi="Arial" w:cs="Arial"/>
                <w:color w:val="000000" w:themeColor="text2"/>
                <w:sz w:val="22"/>
                <w:szCs w:val="22"/>
                <w:lang w:val="es-ES"/>
              </w:rPr>
              <w:t xml:space="preserve"> COTIZADOS YA QUE LE TIEMPO LABORADO RESULTÓ INFERIOR A LOS SEIS MESES ENUNCIADOS EN LA NORMA, POR CUANTO LAS COTIZACIONES DE LA AFILIADA EMPEZARON SOLO HASTA EL 01/03/2020 Y, </w:t>
            </w:r>
            <w:r w:rsidRPr="6D09A7E5">
              <w:rPr>
                <w:rFonts w:ascii="Arial" w:eastAsia="Arial" w:hAnsi="Arial" w:cs="Arial"/>
                <w:b/>
                <w:bCs/>
                <w:color w:val="000000" w:themeColor="text2"/>
                <w:sz w:val="22"/>
                <w:szCs w:val="22"/>
                <w:lang w:val="es-ES"/>
              </w:rPr>
              <w:t>B</w:t>
            </w:r>
            <w:r w:rsidRPr="6D09A7E5">
              <w:rPr>
                <w:rFonts w:ascii="Arial" w:eastAsia="Arial" w:hAnsi="Arial" w:cs="Arial"/>
                <w:color w:val="000000" w:themeColor="text2"/>
                <w:sz w:val="22"/>
                <w:szCs w:val="22"/>
                <w:lang w:val="es-ES"/>
              </w:rPr>
              <w:t xml:space="preserve">. EL ARTÍCULO 10 DE LA LEY 776 DE 2002 MEDIANTE EL CUAL SE SEÑALA EL MONTO DE LA PENSIÓN DE INVALIDEZ, APLICANDO AL CASO EN CONCRETO EL LITERAL </w:t>
            </w:r>
            <w:r w:rsidRPr="6D09A7E5">
              <w:rPr>
                <w:rFonts w:ascii="Arial" w:eastAsia="Arial" w:hAnsi="Arial" w:cs="Arial"/>
                <w:i/>
                <w:iCs/>
                <w:color w:val="000000" w:themeColor="text2"/>
                <w:sz w:val="22"/>
                <w:szCs w:val="22"/>
                <w:lang w:val="es-ES"/>
              </w:rPr>
              <w:t>A</w:t>
            </w:r>
            <w:r w:rsidRPr="6D09A7E5">
              <w:rPr>
                <w:rFonts w:ascii="Arial" w:eastAsia="Arial" w:hAnsi="Arial" w:cs="Arial"/>
                <w:color w:val="000000" w:themeColor="text2"/>
                <w:sz w:val="22"/>
                <w:szCs w:val="22"/>
                <w:lang w:val="es-ES"/>
              </w:rPr>
              <w:t xml:space="preserve">: </w:t>
            </w:r>
            <w:r w:rsidRPr="6D09A7E5">
              <w:rPr>
                <w:rFonts w:ascii="Arial" w:eastAsia="Arial" w:hAnsi="Arial" w:cs="Arial"/>
                <w:i/>
                <w:iCs/>
                <w:sz w:val="22"/>
                <w:szCs w:val="22"/>
                <w:lang w:val="es-ES"/>
              </w:rPr>
              <w:t xml:space="preserve">“CUANDO LA INVALIDEZ ES SUPERIOR AL CINCUENTA POR CIENTO (50%) E INFERIOR AL SESENTA Y SEIS POR CIENTO (66%), TENDRÁ DERECHO A UNA PENSIÓN DE INVALIDEZ EQUIVALENTE AL SESENTA POR CIENTO (60%) DEL INGRESO BASE DE LIQUIDACIÓN(...)” </w:t>
            </w:r>
            <w:r w:rsidRPr="6D09A7E5">
              <w:rPr>
                <w:rFonts w:ascii="Arial" w:eastAsia="Arial" w:hAnsi="Arial" w:cs="Arial"/>
                <w:sz w:val="22"/>
                <w:szCs w:val="22"/>
                <w:lang w:val="es-ES"/>
              </w:rPr>
              <w:t xml:space="preserve">ESTO TENIENDO EN CUENTA QUE LA PCL DE LA DEMANDANTE ES DEL 52.72%. </w:t>
            </w:r>
            <w:r w:rsidRPr="6D09A7E5">
              <w:rPr>
                <w:rFonts w:ascii="Arial" w:eastAsia="Arial" w:hAnsi="Arial" w:cs="Arial"/>
                <w:color w:val="000000" w:themeColor="text2"/>
                <w:sz w:val="22"/>
                <w:szCs w:val="22"/>
                <w:lang w:val="es-ES"/>
              </w:rPr>
              <w:t xml:space="preserve">CON FUNDAMENTO EN LO EXPUESTO, PARA EL AÑO 2022 A LA DEMANDANTE SE LE OTORGÓ UNA MESADA PENSIONAL DE $ 4.789.952, TENIENDO EN CUENTA UN IBL $7.983.253 Y APLICANDO UN MONTO DE LA PENSIÓN CORRESPONDIENTE AL 60% DEL IBL, PUES LA SEÑORA LIZETH PAOLA ANAYA LOPEZ TIENE UNA PCL DEL 52.72%, AJUSTÁNDOSE A DERECHO LA LIQUIDACIÓN EFECTUADA POR LA COMPAÑÍA. </w:t>
            </w:r>
          </w:p>
          <w:p w14:paraId="4C04BA4C" w14:textId="5FED1949" w:rsidR="6D09A7E5" w:rsidRDefault="6D09A7E5" w:rsidP="6D09A7E5">
            <w:pPr>
              <w:shd w:val="clear" w:color="auto" w:fill="FFFFFF" w:themeFill="background1"/>
              <w:jc w:val="both"/>
              <w:rPr>
                <w:rFonts w:ascii="Arial" w:eastAsia="Arial" w:hAnsi="Arial" w:cs="Arial"/>
                <w:color w:val="000000" w:themeColor="text2"/>
                <w:sz w:val="22"/>
                <w:szCs w:val="22"/>
                <w:lang w:val="es-ES"/>
              </w:rPr>
            </w:pPr>
          </w:p>
          <w:p w14:paraId="5E18B498" w14:textId="70E69948" w:rsidR="007E4231" w:rsidRPr="007E4231" w:rsidRDefault="00226A5C" w:rsidP="6D09A7E5">
            <w:pPr>
              <w:shd w:val="clear" w:color="auto" w:fill="FFFFFF" w:themeFill="background1"/>
              <w:jc w:val="both"/>
              <w:textAlignment w:val="baseline"/>
              <w:rPr>
                <w:rFonts w:ascii="Arial" w:eastAsia="Arial" w:hAnsi="Arial" w:cs="Arial"/>
                <w:sz w:val="22"/>
                <w:szCs w:val="22"/>
              </w:rPr>
            </w:pPr>
            <w:r w:rsidRPr="6D09A7E5">
              <w:rPr>
                <w:rFonts w:ascii="Arial" w:eastAsia="Arial" w:hAnsi="Arial" w:cs="Arial"/>
                <w:color w:val="000000" w:themeColor="text2"/>
                <w:sz w:val="22"/>
                <w:szCs w:val="22"/>
              </w:rPr>
              <w:t xml:space="preserve">ADICIONALMENTE, CABE MENCIONAR QUE LA PENSIÓN DE INVALIDEZ DE ORIGEN LABORAL SE COMIENZA A DISFRUTAR DESDE EL DÍA EN QUE SE DEJÓ DE RECIBIR EL SUBSIDIO POR INCAPACIDAD TEMPORAL, POR LO TANTO, A PESAR DE QUE LA FECHA DE ESTRUCTURACIÓN DE LA PCL DE LA DEMANDANTE DATA DEL 01/03/2022, LA PRESTACIÓN ECONÓMICA SE RECONOCIÓ A PARTIR DE LA FINALIZACIÓN DE LA ÚLTIMA INCAPACIDAD MÉDICA, ESTO ES, DESDE EL </w:t>
            </w:r>
            <w:r w:rsidRPr="6D09A7E5">
              <w:rPr>
                <w:rFonts w:ascii="Arial" w:eastAsia="Arial" w:hAnsi="Arial" w:cs="Arial"/>
                <w:b/>
                <w:bCs/>
                <w:color w:val="000000" w:themeColor="text2"/>
                <w:sz w:val="22"/>
                <w:szCs w:val="22"/>
                <w:u w:val="single"/>
              </w:rPr>
              <w:t>29/06/2022.</w:t>
            </w:r>
            <w:r w:rsidRPr="6D09A7E5">
              <w:rPr>
                <w:rFonts w:ascii="Arial" w:eastAsia="Arial" w:hAnsi="Arial" w:cs="Arial"/>
                <w:color w:val="000000" w:themeColor="text2"/>
                <w:sz w:val="22"/>
                <w:szCs w:val="22"/>
              </w:rPr>
              <w:t xml:space="preserve"> LO ANTERIOR, DE CONFORMIDAD CON EL PARÁGRAFO 2° DEL ARTÍCULO 10 DE LA LEY 776 DE 2002:</w:t>
            </w:r>
            <w:r w:rsidRPr="6D09A7E5">
              <w:rPr>
                <w:rFonts w:ascii="Arial" w:eastAsia="Arial" w:hAnsi="Arial" w:cs="Arial"/>
                <w:i/>
                <w:iCs/>
                <w:sz w:val="22"/>
                <w:szCs w:val="22"/>
              </w:rPr>
              <w:t xml:space="preserve"> “(...) NO HAY LUGAR AL COBRO SIMULTÁNEO DE LAS PRESTACIONES POR INCAPACIDAD TEMPORAL Y PENSIÓN DE INVALIDEZ. COMO </w:t>
            </w:r>
            <w:r w:rsidRPr="6D09A7E5">
              <w:rPr>
                <w:rFonts w:ascii="Arial" w:eastAsia="Arial" w:hAnsi="Arial" w:cs="Arial"/>
                <w:i/>
                <w:iCs/>
                <w:sz w:val="22"/>
                <w:szCs w:val="22"/>
              </w:rPr>
              <w:lastRenderedPageBreak/>
              <w:t>TAMPOCO LO HABRÁ PARA PENSIONES OTORGADAS POR LOS REGÍMENES COMÚN Y PROFESIONAL ORIGINADOS EN EL MISMO EVENTO (...) “</w:t>
            </w:r>
          </w:p>
          <w:p w14:paraId="0EF42670" w14:textId="10F8198E" w:rsidR="60728977" w:rsidRPr="007E4231" w:rsidRDefault="60728977" w:rsidP="6D09A7E5">
            <w:pPr>
              <w:shd w:val="clear" w:color="auto" w:fill="FFFFFF" w:themeFill="background1"/>
              <w:jc w:val="both"/>
              <w:rPr>
                <w:rFonts w:ascii="Arial" w:eastAsia="Arial" w:hAnsi="Arial" w:cs="Arial"/>
                <w:color w:val="000000" w:themeColor="text2"/>
                <w:sz w:val="22"/>
                <w:szCs w:val="22"/>
              </w:rPr>
            </w:pPr>
          </w:p>
          <w:p w14:paraId="7BA4A90F" w14:textId="54ED7856" w:rsidR="60728977" w:rsidRPr="007E4231" w:rsidRDefault="00226A5C" w:rsidP="6D09A7E5">
            <w:pPr>
              <w:shd w:val="clear" w:color="auto" w:fill="FFFFFF" w:themeFill="background1"/>
              <w:jc w:val="both"/>
              <w:rPr>
                <w:rFonts w:ascii="Arial" w:eastAsia="Arial" w:hAnsi="Arial" w:cs="Arial"/>
                <w:color w:val="000000" w:themeColor="text2"/>
                <w:sz w:val="22"/>
                <w:szCs w:val="22"/>
              </w:rPr>
            </w:pPr>
            <w:r w:rsidRPr="6D09A7E5">
              <w:rPr>
                <w:rFonts w:ascii="Arial" w:eastAsia="Arial" w:hAnsi="Arial" w:cs="Arial"/>
                <w:color w:val="000000" w:themeColor="text2"/>
                <w:sz w:val="22"/>
                <w:szCs w:val="22"/>
              </w:rPr>
              <w:t xml:space="preserve">FINALMENTE, FRENTE A LA RESPONSABILIDAD DE LA COMPAÑÍA, DEBE DECIRSE QUE EXISTEN ELEMENTOS DE PRUEBA QUE, AL SER VALORADOS POR EL JUEZ, SE ARRIBA A LA CONCLUSIÓN DE QUE NO HAY LUGAR A RELIQUIDAR LA PENSIÓN DE INVALIDEZ BAJO LOS PRECEPTOS NORMATIVOS DE LA LEY 100 DE 1993 AL TRATARSE DE UNA PRESTACIÓN RECONOCIDA POR EL SUBSISTEMA DE RIESGOS LABORALES, ADEMÁS, EL CÁLCULO EFECTUADO DE LA PRESTACIÓN SE AJUSTA A LO CONTEMPLADO EN LAS NORMAS QUE REGLAMENTAN EL ASUNTO. </w:t>
            </w:r>
          </w:p>
          <w:p w14:paraId="7C7537C3" w14:textId="50B26E31" w:rsidR="60728977" w:rsidRPr="007E4231" w:rsidRDefault="60728977" w:rsidP="6D09A7E5">
            <w:pPr>
              <w:shd w:val="clear" w:color="auto" w:fill="FFFFFF" w:themeFill="background1"/>
              <w:jc w:val="both"/>
              <w:rPr>
                <w:rFonts w:ascii="Arial" w:eastAsia="Arial" w:hAnsi="Arial" w:cs="Arial"/>
                <w:color w:val="000000" w:themeColor="text2"/>
                <w:sz w:val="22"/>
                <w:szCs w:val="22"/>
              </w:rPr>
            </w:pPr>
          </w:p>
          <w:p w14:paraId="46EE1E88" w14:textId="13832228" w:rsidR="00852BCA" w:rsidRPr="007E4231" w:rsidRDefault="00226A5C" w:rsidP="7D61B7BC">
            <w:pPr>
              <w:jc w:val="both"/>
              <w:rPr>
                <w:rFonts w:ascii="Arial" w:eastAsia="Arial" w:hAnsi="Arial" w:cs="Arial"/>
                <w:color w:val="000000" w:themeColor="text1"/>
                <w:spacing w:val="2"/>
                <w:sz w:val="22"/>
                <w:szCs w:val="22"/>
                <w:shd w:val="clear" w:color="auto" w:fill="FFFFFF"/>
              </w:rPr>
            </w:pPr>
            <w:r w:rsidRPr="7D61B7BC">
              <w:rPr>
                <w:rFonts w:ascii="Arial" w:eastAsia="Arial" w:hAnsi="Arial" w:cs="Arial"/>
                <w:color w:val="000000" w:themeColor="text1"/>
                <w:spacing w:val="2"/>
                <w:sz w:val="22"/>
                <w:szCs w:val="22"/>
                <w:shd w:val="clear" w:color="auto" w:fill="FFFFFF"/>
              </w:rPr>
              <w:t>LO QUE PRECEDE, SIN PERJUICIO DEL CARÁCTER CONTINGENTE DE LOS PROCESOS JUDICIALES.</w:t>
            </w:r>
          </w:p>
        </w:tc>
      </w:tr>
      <w:tr w:rsidR="003152D5" w:rsidRPr="007E4231" w14:paraId="423EF0FF" w14:textId="77777777" w:rsidTr="6D09A7E5">
        <w:trPr>
          <w:trHeight w:val="478"/>
        </w:trPr>
        <w:tc>
          <w:tcPr>
            <w:tcW w:w="2338" w:type="dxa"/>
            <w:shd w:val="clear" w:color="auto" w:fill="0033A0"/>
            <w:vAlign w:val="center"/>
          </w:tcPr>
          <w:p w14:paraId="2F9F4436" w14:textId="3939448B" w:rsidR="003152D5"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lastRenderedPageBreak/>
              <w:t>OBSERVACIONES</w:t>
            </w:r>
          </w:p>
        </w:tc>
        <w:tc>
          <w:tcPr>
            <w:tcW w:w="7512" w:type="dxa"/>
            <w:gridSpan w:val="3"/>
            <w:vAlign w:val="center"/>
          </w:tcPr>
          <w:p w14:paraId="0C08A217" w14:textId="665FF9E8" w:rsidR="003152D5" w:rsidRPr="007E4231" w:rsidRDefault="00226A5C" w:rsidP="7D61B7BC">
            <w:pPr>
              <w:jc w:val="both"/>
              <w:rPr>
                <w:rFonts w:ascii="Arial" w:eastAsia="Arial" w:hAnsi="Arial" w:cs="Arial"/>
                <w:sz w:val="22"/>
                <w:szCs w:val="22"/>
                <w:lang w:val="es-ES"/>
              </w:rPr>
            </w:pPr>
            <w:r w:rsidRPr="7D61B7BC">
              <w:rPr>
                <w:rFonts w:ascii="Arial" w:eastAsia="Arial" w:hAnsi="Arial" w:cs="Arial"/>
                <w:sz w:val="22"/>
                <w:szCs w:val="22"/>
                <w:lang w:val="es-ES"/>
              </w:rPr>
              <w:t xml:space="preserve">SIN OBSERVACIONES </w:t>
            </w:r>
          </w:p>
        </w:tc>
      </w:tr>
    </w:tbl>
    <w:p w14:paraId="7C1537B2" w14:textId="77777777" w:rsidR="0096555E" w:rsidRPr="007E4231" w:rsidRDefault="0096555E" w:rsidP="7D61B7BC">
      <w:pPr>
        <w:rPr>
          <w:rFonts w:ascii="Arial" w:eastAsia="Arial" w:hAnsi="Arial" w:cs="Arial"/>
          <w:b/>
          <w:bCs/>
          <w:sz w:val="22"/>
          <w:szCs w:val="22"/>
        </w:rPr>
      </w:pPr>
    </w:p>
    <w:p w14:paraId="1AA0C5C3" w14:textId="10B0B60C" w:rsidR="00247E08"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DATOS ABOGADO INTERNO</w:t>
      </w:r>
    </w:p>
    <w:p w14:paraId="30A5C309" w14:textId="62380A42" w:rsidR="00E7768D" w:rsidRPr="007E4231" w:rsidRDefault="00E7768D" w:rsidP="7D61B7BC">
      <w:pPr>
        <w:rPr>
          <w:rFonts w:ascii="Arial" w:eastAsia="Arial" w:hAnsi="Arial" w:cs="Arial"/>
          <w:b/>
          <w:bCs/>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7E4231" w14:paraId="6E3C6E8A" w14:textId="77777777" w:rsidTr="7D61B7BC">
        <w:trPr>
          <w:trHeight w:val="340"/>
        </w:trPr>
        <w:tc>
          <w:tcPr>
            <w:tcW w:w="2353" w:type="dxa"/>
            <w:shd w:val="clear" w:color="auto" w:fill="0033A0"/>
            <w:vAlign w:val="center"/>
          </w:tcPr>
          <w:p w14:paraId="72BAF282" w14:textId="73E8EF92" w:rsidR="00527AC1" w:rsidRPr="007E4231" w:rsidRDefault="00226A5C" w:rsidP="7D61B7BC">
            <w:pPr>
              <w:jc w:val="both"/>
              <w:rPr>
                <w:rFonts w:ascii="Arial" w:eastAsia="Arial" w:hAnsi="Arial" w:cs="Arial"/>
                <w:b/>
                <w:bCs/>
                <w:sz w:val="22"/>
                <w:szCs w:val="22"/>
              </w:rPr>
            </w:pPr>
            <w:r w:rsidRPr="7D61B7BC">
              <w:rPr>
                <w:rFonts w:ascii="Arial" w:eastAsia="Arial" w:hAnsi="Arial" w:cs="Arial"/>
                <w:b/>
                <w:bCs/>
                <w:sz w:val="22"/>
                <w:szCs w:val="22"/>
              </w:rPr>
              <w:t>REQUIERE SINIESTRO</w:t>
            </w:r>
          </w:p>
        </w:tc>
        <w:tc>
          <w:tcPr>
            <w:tcW w:w="1260" w:type="dxa"/>
            <w:vAlign w:val="center"/>
          </w:tcPr>
          <w:p w14:paraId="7944CF82" w14:textId="77777777" w:rsidR="00527AC1" w:rsidRPr="007E4231" w:rsidRDefault="00527AC1" w:rsidP="7D61B7BC">
            <w:pPr>
              <w:jc w:val="both"/>
              <w:rPr>
                <w:rFonts w:ascii="Arial" w:eastAsia="Arial" w:hAnsi="Arial" w:cs="Arial"/>
                <w:sz w:val="22"/>
                <w:szCs w:val="22"/>
              </w:rPr>
            </w:pPr>
          </w:p>
        </w:tc>
        <w:tc>
          <w:tcPr>
            <w:tcW w:w="2127" w:type="dxa"/>
            <w:shd w:val="clear" w:color="auto" w:fill="0033A0"/>
            <w:vAlign w:val="center"/>
          </w:tcPr>
          <w:p w14:paraId="5FD9B59F" w14:textId="6FAF5DFF" w:rsidR="00527AC1" w:rsidRPr="007E4231" w:rsidRDefault="00226A5C" w:rsidP="7D61B7BC">
            <w:pPr>
              <w:jc w:val="both"/>
              <w:rPr>
                <w:rFonts w:ascii="Arial" w:eastAsia="Arial" w:hAnsi="Arial" w:cs="Arial"/>
                <w:b/>
                <w:bCs/>
                <w:sz w:val="22"/>
                <w:szCs w:val="22"/>
              </w:rPr>
            </w:pPr>
            <w:r w:rsidRPr="7D61B7BC">
              <w:rPr>
                <w:rFonts w:ascii="Arial" w:eastAsia="Arial" w:hAnsi="Arial" w:cs="Arial"/>
                <w:b/>
                <w:bCs/>
                <w:sz w:val="22"/>
                <w:szCs w:val="22"/>
              </w:rPr>
              <w:t>NÚMERO DE SINIESTRO</w:t>
            </w:r>
          </w:p>
        </w:tc>
        <w:tc>
          <w:tcPr>
            <w:tcW w:w="4110" w:type="dxa"/>
            <w:vAlign w:val="center"/>
          </w:tcPr>
          <w:p w14:paraId="08F65C37" w14:textId="536588FA" w:rsidR="00527AC1" w:rsidRPr="007E4231" w:rsidRDefault="00527AC1" w:rsidP="7D61B7BC">
            <w:pPr>
              <w:jc w:val="both"/>
              <w:rPr>
                <w:rFonts w:ascii="Arial" w:eastAsia="Arial" w:hAnsi="Arial" w:cs="Arial"/>
                <w:sz w:val="22"/>
                <w:szCs w:val="22"/>
              </w:rPr>
            </w:pPr>
          </w:p>
        </w:tc>
      </w:tr>
      <w:tr w:rsidR="00670B1C" w:rsidRPr="007E4231" w14:paraId="02724D2B" w14:textId="77777777" w:rsidTr="7D61B7BC">
        <w:trPr>
          <w:cantSplit/>
          <w:trHeight w:val="340"/>
        </w:trPr>
        <w:tc>
          <w:tcPr>
            <w:tcW w:w="2353" w:type="dxa"/>
            <w:shd w:val="clear" w:color="auto" w:fill="0033A0"/>
            <w:vAlign w:val="center"/>
          </w:tcPr>
          <w:p w14:paraId="712D0A9F" w14:textId="1D538469" w:rsidR="00670B1C" w:rsidRPr="007E4231" w:rsidRDefault="00226A5C" w:rsidP="7D61B7BC">
            <w:pPr>
              <w:rPr>
                <w:rFonts w:ascii="Arial" w:eastAsia="Arial" w:hAnsi="Arial" w:cs="Arial"/>
                <w:b/>
                <w:bCs/>
                <w:sz w:val="22"/>
                <w:szCs w:val="22"/>
              </w:rPr>
            </w:pPr>
            <w:r w:rsidRPr="7D61B7BC">
              <w:rPr>
                <w:rFonts w:ascii="Arial" w:eastAsia="Arial" w:hAnsi="Arial" w:cs="Arial"/>
                <w:b/>
                <w:bCs/>
                <w:sz w:val="22"/>
                <w:szCs w:val="22"/>
              </w:rPr>
              <w:t>VINCULADO</w:t>
            </w:r>
          </w:p>
        </w:tc>
        <w:tc>
          <w:tcPr>
            <w:tcW w:w="1260" w:type="dxa"/>
            <w:vAlign w:val="center"/>
          </w:tcPr>
          <w:p w14:paraId="6EE862B9" w14:textId="77777777" w:rsidR="00670B1C" w:rsidRPr="007E4231" w:rsidRDefault="00670B1C" w:rsidP="7D61B7BC">
            <w:pPr>
              <w:jc w:val="both"/>
              <w:rPr>
                <w:rFonts w:ascii="Arial" w:eastAsia="Arial" w:hAnsi="Arial" w:cs="Arial"/>
                <w:sz w:val="22"/>
                <w:szCs w:val="22"/>
              </w:rPr>
            </w:pPr>
          </w:p>
        </w:tc>
        <w:tc>
          <w:tcPr>
            <w:tcW w:w="2127" w:type="dxa"/>
            <w:shd w:val="clear" w:color="auto" w:fill="0033A0"/>
            <w:vAlign w:val="center"/>
          </w:tcPr>
          <w:p w14:paraId="64204CF7" w14:textId="5A7A9F98" w:rsidR="00670B1C" w:rsidRPr="007E4231" w:rsidRDefault="00226A5C" w:rsidP="7D61B7BC">
            <w:pPr>
              <w:jc w:val="both"/>
              <w:rPr>
                <w:rFonts w:ascii="Arial" w:eastAsia="Arial" w:hAnsi="Arial" w:cs="Arial"/>
                <w:b/>
                <w:bCs/>
                <w:sz w:val="22"/>
                <w:szCs w:val="22"/>
              </w:rPr>
            </w:pPr>
            <w:r w:rsidRPr="7D61B7BC">
              <w:rPr>
                <w:rFonts w:ascii="Arial" w:eastAsia="Arial" w:hAnsi="Arial" w:cs="Arial"/>
                <w:b/>
                <w:bCs/>
                <w:sz w:val="22"/>
                <w:szCs w:val="22"/>
              </w:rPr>
              <w:t>ASUNTO</w:t>
            </w:r>
          </w:p>
        </w:tc>
        <w:tc>
          <w:tcPr>
            <w:tcW w:w="4110" w:type="dxa"/>
            <w:vAlign w:val="center"/>
          </w:tcPr>
          <w:p w14:paraId="67FD7B5B" w14:textId="578D9DB7" w:rsidR="00670B1C" w:rsidRPr="007E4231" w:rsidRDefault="00670B1C" w:rsidP="7D61B7BC">
            <w:pPr>
              <w:jc w:val="both"/>
              <w:rPr>
                <w:rFonts w:ascii="Arial" w:eastAsia="Arial" w:hAnsi="Arial" w:cs="Arial"/>
                <w:sz w:val="22"/>
                <w:szCs w:val="22"/>
              </w:rPr>
            </w:pPr>
          </w:p>
        </w:tc>
      </w:tr>
    </w:tbl>
    <w:p w14:paraId="1AEE6596" w14:textId="77777777" w:rsidR="00E7768D" w:rsidRPr="007E4231" w:rsidRDefault="00E7768D" w:rsidP="7D61B7BC">
      <w:pPr>
        <w:rPr>
          <w:rFonts w:ascii="Arial" w:eastAsia="Arial" w:hAnsi="Arial" w:cs="Arial"/>
          <w:b/>
          <w:bCs/>
          <w:sz w:val="22"/>
          <w:szCs w:val="22"/>
          <w:u w:val="single"/>
        </w:rPr>
      </w:pPr>
    </w:p>
    <w:p w14:paraId="3D674D99" w14:textId="77777777" w:rsidR="00DA27BE" w:rsidRPr="009F2FDC" w:rsidRDefault="00DA27BE" w:rsidP="00B977DA">
      <w:pPr>
        <w:rPr>
          <w:rFonts w:ascii="Arial" w:hAnsi="Arial" w:cs="Arial"/>
          <w:b/>
          <w:sz w:val="22"/>
          <w:szCs w:val="22"/>
          <w:u w:val="single"/>
        </w:rPr>
      </w:pPr>
    </w:p>
    <w:sectPr w:rsidR="00DA27BE" w:rsidRPr="009F2FDC" w:rsidSect="009F715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4BDCE" w14:textId="77777777" w:rsidR="00D77455" w:rsidRDefault="00D77455" w:rsidP="00114170">
      <w:r>
        <w:separator/>
      </w:r>
    </w:p>
  </w:endnote>
  <w:endnote w:type="continuationSeparator" w:id="0">
    <w:p w14:paraId="218D93D6" w14:textId="77777777" w:rsidR="00D77455" w:rsidRDefault="00D77455"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C4A32" w14:textId="77777777" w:rsidR="00D77455" w:rsidRDefault="00D77455" w:rsidP="00114170">
      <w:r>
        <w:separator/>
      </w:r>
    </w:p>
  </w:footnote>
  <w:footnote w:type="continuationSeparator" w:id="0">
    <w:p w14:paraId="0C494C41" w14:textId="77777777" w:rsidR="00D77455" w:rsidRDefault="00D77455"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0DF9"/>
    <w:multiLevelType w:val="hybridMultilevel"/>
    <w:tmpl w:val="CF800E94"/>
    <w:lvl w:ilvl="0" w:tplc="C7C8CE0A">
      <w:start w:val="1"/>
      <w:numFmt w:val="decimal"/>
      <w:lvlText w:val="%1."/>
      <w:lvlJc w:val="left"/>
      <w:pPr>
        <w:ind w:left="708" w:hanging="36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2" w15:restartNumberingAfterBreak="0">
    <w:nsid w:val="0D407AAE"/>
    <w:multiLevelType w:val="hybridMultilevel"/>
    <w:tmpl w:val="F1364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5D473D"/>
    <w:multiLevelType w:val="hybridMultilevel"/>
    <w:tmpl w:val="83806E1C"/>
    <w:lvl w:ilvl="0" w:tplc="1E5AA92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F3B4A"/>
    <w:multiLevelType w:val="hybridMultilevel"/>
    <w:tmpl w:val="6D6C2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9F585D"/>
    <w:multiLevelType w:val="hybridMultilevel"/>
    <w:tmpl w:val="98465B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32CAD"/>
    <w:multiLevelType w:val="hybridMultilevel"/>
    <w:tmpl w:val="3E00D9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4866"/>
    <w:multiLevelType w:val="hybridMultilevel"/>
    <w:tmpl w:val="1C4CE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A2229"/>
    <w:multiLevelType w:val="hybridMultilevel"/>
    <w:tmpl w:val="6D083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1E50B2"/>
    <w:multiLevelType w:val="hybridMultilevel"/>
    <w:tmpl w:val="1FA68C30"/>
    <w:lvl w:ilvl="0" w:tplc="35CAD4E0">
      <w:start w:val="1"/>
      <w:numFmt w:val="decimal"/>
      <w:lvlText w:val="%1."/>
      <w:lvlJc w:val="left"/>
      <w:pPr>
        <w:ind w:left="711" w:hanging="360"/>
      </w:pPr>
      <w:rPr>
        <w:rFonts w:hint="default"/>
      </w:rPr>
    </w:lvl>
    <w:lvl w:ilvl="1" w:tplc="240A0019" w:tentative="1">
      <w:start w:val="1"/>
      <w:numFmt w:val="lowerLetter"/>
      <w:lvlText w:val="%2."/>
      <w:lvlJc w:val="left"/>
      <w:pPr>
        <w:ind w:left="1431" w:hanging="360"/>
      </w:pPr>
    </w:lvl>
    <w:lvl w:ilvl="2" w:tplc="240A001B" w:tentative="1">
      <w:start w:val="1"/>
      <w:numFmt w:val="lowerRoman"/>
      <w:lvlText w:val="%3."/>
      <w:lvlJc w:val="right"/>
      <w:pPr>
        <w:ind w:left="2151" w:hanging="180"/>
      </w:pPr>
    </w:lvl>
    <w:lvl w:ilvl="3" w:tplc="240A000F" w:tentative="1">
      <w:start w:val="1"/>
      <w:numFmt w:val="decimal"/>
      <w:lvlText w:val="%4."/>
      <w:lvlJc w:val="left"/>
      <w:pPr>
        <w:ind w:left="2871" w:hanging="360"/>
      </w:pPr>
    </w:lvl>
    <w:lvl w:ilvl="4" w:tplc="240A0019" w:tentative="1">
      <w:start w:val="1"/>
      <w:numFmt w:val="lowerLetter"/>
      <w:lvlText w:val="%5."/>
      <w:lvlJc w:val="left"/>
      <w:pPr>
        <w:ind w:left="3591" w:hanging="360"/>
      </w:pPr>
    </w:lvl>
    <w:lvl w:ilvl="5" w:tplc="240A001B" w:tentative="1">
      <w:start w:val="1"/>
      <w:numFmt w:val="lowerRoman"/>
      <w:lvlText w:val="%6."/>
      <w:lvlJc w:val="right"/>
      <w:pPr>
        <w:ind w:left="4311" w:hanging="180"/>
      </w:pPr>
    </w:lvl>
    <w:lvl w:ilvl="6" w:tplc="240A000F" w:tentative="1">
      <w:start w:val="1"/>
      <w:numFmt w:val="decimal"/>
      <w:lvlText w:val="%7."/>
      <w:lvlJc w:val="left"/>
      <w:pPr>
        <w:ind w:left="5031" w:hanging="360"/>
      </w:pPr>
    </w:lvl>
    <w:lvl w:ilvl="7" w:tplc="240A0019" w:tentative="1">
      <w:start w:val="1"/>
      <w:numFmt w:val="lowerLetter"/>
      <w:lvlText w:val="%8."/>
      <w:lvlJc w:val="left"/>
      <w:pPr>
        <w:ind w:left="5751" w:hanging="360"/>
      </w:pPr>
    </w:lvl>
    <w:lvl w:ilvl="8" w:tplc="240A001B" w:tentative="1">
      <w:start w:val="1"/>
      <w:numFmt w:val="lowerRoman"/>
      <w:lvlText w:val="%9."/>
      <w:lvlJc w:val="right"/>
      <w:pPr>
        <w:ind w:left="6471" w:hanging="180"/>
      </w:pPr>
    </w:lvl>
  </w:abstractNum>
  <w:abstractNum w:abstractNumId="27" w15:restartNumberingAfterBreak="0">
    <w:nsid w:val="4AD05379"/>
    <w:multiLevelType w:val="hybridMultilevel"/>
    <w:tmpl w:val="450AE4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12D2A"/>
    <w:multiLevelType w:val="hybridMultilevel"/>
    <w:tmpl w:val="E996C8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8" w15:restartNumberingAfterBreak="0">
    <w:nsid w:val="6EA45239"/>
    <w:multiLevelType w:val="hybridMultilevel"/>
    <w:tmpl w:val="A662AC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DE5608"/>
    <w:multiLevelType w:val="hybridMultilevel"/>
    <w:tmpl w:val="BD785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F6C7F"/>
    <w:multiLevelType w:val="hybridMultilevel"/>
    <w:tmpl w:val="EA627480"/>
    <w:lvl w:ilvl="0" w:tplc="AA8059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73AF446B"/>
    <w:multiLevelType w:val="hybridMultilevel"/>
    <w:tmpl w:val="35C2D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46"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424400">
    <w:abstractNumId w:val="29"/>
  </w:num>
  <w:num w:numId="2" w16cid:durableId="384763406">
    <w:abstractNumId w:val="25"/>
  </w:num>
  <w:num w:numId="3" w16cid:durableId="1412005544">
    <w:abstractNumId w:val="32"/>
  </w:num>
  <w:num w:numId="4" w16cid:durableId="1339693960">
    <w:abstractNumId w:val="30"/>
  </w:num>
  <w:num w:numId="5" w16cid:durableId="1566647121">
    <w:abstractNumId w:val="19"/>
  </w:num>
  <w:num w:numId="6" w16cid:durableId="206990378">
    <w:abstractNumId w:val="41"/>
  </w:num>
  <w:num w:numId="7" w16cid:durableId="508065274">
    <w:abstractNumId w:val="15"/>
  </w:num>
  <w:num w:numId="8" w16cid:durableId="191650762">
    <w:abstractNumId w:val="8"/>
  </w:num>
  <w:num w:numId="9" w16cid:durableId="437994684">
    <w:abstractNumId w:val="45"/>
  </w:num>
  <w:num w:numId="10" w16cid:durableId="306014278">
    <w:abstractNumId w:val="17"/>
  </w:num>
  <w:num w:numId="11" w16cid:durableId="64306970">
    <w:abstractNumId w:val="4"/>
  </w:num>
  <w:num w:numId="12" w16cid:durableId="351535755">
    <w:abstractNumId w:val="40"/>
  </w:num>
  <w:num w:numId="13" w16cid:durableId="72432672">
    <w:abstractNumId w:val="16"/>
  </w:num>
  <w:num w:numId="14" w16cid:durableId="793401760">
    <w:abstractNumId w:val="9"/>
  </w:num>
  <w:num w:numId="15" w16cid:durableId="2061174090">
    <w:abstractNumId w:val="28"/>
  </w:num>
  <w:num w:numId="16" w16cid:durableId="1093746758">
    <w:abstractNumId w:val="44"/>
  </w:num>
  <w:num w:numId="17" w16cid:durableId="848451308">
    <w:abstractNumId w:val="37"/>
  </w:num>
  <w:num w:numId="18" w16cid:durableId="369493824">
    <w:abstractNumId w:val="36"/>
  </w:num>
  <w:num w:numId="19" w16cid:durableId="1183520079">
    <w:abstractNumId w:val="14"/>
  </w:num>
  <w:num w:numId="20" w16cid:durableId="311569789">
    <w:abstractNumId w:val="31"/>
  </w:num>
  <w:num w:numId="21" w16cid:durableId="174539401">
    <w:abstractNumId w:val="13"/>
  </w:num>
  <w:num w:numId="22" w16cid:durableId="875234956">
    <w:abstractNumId w:val="46"/>
  </w:num>
  <w:num w:numId="23" w16cid:durableId="1175799524">
    <w:abstractNumId w:val="18"/>
  </w:num>
  <w:num w:numId="24" w16cid:durableId="1036127976">
    <w:abstractNumId w:val="21"/>
  </w:num>
  <w:num w:numId="25" w16cid:durableId="578709619">
    <w:abstractNumId w:val="34"/>
  </w:num>
  <w:num w:numId="26" w16cid:durableId="1978879140">
    <w:abstractNumId w:val="20"/>
  </w:num>
  <w:num w:numId="27" w16cid:durableId="1936133262">
    <w:abstractNumId w:val="24"/>
  </w:num>
  <w:num w:numId="28" w16cid:durableId="1140463240">
    <w:abstractNumId w:val="33"/>
  </w:num>
  <w:num w:numId="29" w16cid:durableId="1117598980">
    <w:abstractNumId w:val="11"/>
  </w:num>
  <w:num w:numId="30" w16cid:durableId="614167884">
    <w:abstractNumId w:val="10"/>
  </w:num>
  <w:num w:numId="31" w16cid:durableId="2089568375">
    <w:abstractNumId w:val="0"/>
  </w:num>
  <w:num w:numId="32" w16cid:durableId="869420521">
    <w:abstractNumId w:val="5"/>
  </w:num>
  <w:num w:numId="33" w16cid:durableId="710570395">
    <w:abstractNumId w:val="12"/>
  </w:num>
  <w:num w:numId="34" w16cid:durableId="387532259">
    <w:abstractNumId w:val="42"/>
  </w:num>
  <w:num w:numId="35" w16cid:durableId="2035495157">
    <w:abstractNumId w:val="38"/>
  </w:num>
  <w:num w:numId="36" w16cid:durableId="347870158">
    <w:abstractNumId w:val="2"/>
  </w:num>
  <w:num w:numId="37" w16cid:durableId="618150759">
    <w:abstractNumId w:val="26"/>
  </w:num>
  <w:num w:numId="38" w16cid:durableId="442767967">
    <w:abstractNumId w:val="1"/>
  </w:num>
  <w:num w:numId="39" w16cid:durableId="1293361608">
    <w:abstractNumId w:val="23"/>
  </w:num>
  <w:num w:numId="40" w16cid:durableId="211313369">
    <w:abstractNumId w:val="35"/>
  </w:num>
  <w:num w:numId="41" w16cid:durableId="393238817">
    <w:abstractNumId w:val="27"/>
  </w:num>
  <w:num w:numId="42" w16cid:durableId="739981612">
    <w:abstractNumId w:val="43"/>
  </w:num>
  <w:num w:numId="43" w16cid:durableId="777599248">
    <w:abstractNumId w:val="39"/>
  </w:num>
  <w:num w:numId="44" w16cid:durableId="1685665797">
    <w:abstractNumId w:val="7"/>
  </w:num>
  <w:num w:numId="45" w16cid:durableId="145246793">
    <w:abstractNumId w:val="22"/>
  </w:num>
  <w:num w:numId="46" w16cid:durableId="268314380">
    <w:abstractNumId w:val="6"/>
  </w:num>
  <w:num w:numId="47" w16cid:durableId="1661735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63B19"/>
    <w:rsid w:val="000739FB"/>
    <w:rsid w:val="00081D90"/>
    <w:rsid w:val="00084D52"/>
    <w:rsid w:val="00090D76"/>
    <w:rsid w:val="0009260D"/>
    <w:rsid w:val="00094F3F"/>
    <w:rsid w:val="0009501C"/>
    <w:rsid w:val="000A0A02"/>
    <w:rsid w:val="000B5BDA"/>
    <w:rsid w:val="000C1B02"/>
    <w:rsid w:val="000C26D4"/>
    <w:rsid w:val="000D06F0"/>
    <w:rsid w:val="000D4CF1"/>
    <w:rsid w:val="000E47B9"/>
    <w:rsid w:val="000E7522"/>
    <w:rsid w:val="000F3BCA"/>
    <w:rsid w:val="00114170"/>
    <w:rsid w:val="00123760"/>
    <w:rsid w:val="001253CC"/>
    <w:rsid w:val="00125EEA"/>
    <w:rsid w:val="0013149B"/>
    <w:rsid w:val="001319F8"/>
    <w:rsid w:val="00152069"/>
    <w:rsid w:val="00184BEB"/>
    <w:rsid w:val="001852C9"/>
    <w:rsid w:val="00190D99"/>
    <w:rsid w:val="00197AE5"/>
    <w:rsid w:val="001B5990"/>
    <w:rsid w:val="001B5C91"/>
    <w:rsid w:val="001C281E"/>
    <w:rsid w:val="001C4AB7"/>
    <w:rsid w:val="001D5B1E"/>
    <w:rsid w:val="00205973"/>
    <w:rsid w:val="00207388"/>
    <w:rsid w:val="00212C67"/>
    <w:rsid w:val="00213571"/>
    <w:rsid w:val="00216E9C"/>
    <w:rsid w:val="00221F8F"/>
    <w:rsid w:val="002239F6"/>
    <w:rsid w:val="00226A5C"/>
    <w:rsid w:val="002277B8"/>
    <w:rsid w:val="00230417"/>
    <w:rsid w:val="002311CE"/>
    <w:rsid w:val="0023279C"/>
    <w:rsid w:val="0024089B"/>
    <w:rsid w:val="002422AF"/>
    <w:rsid w:val="00247E08"/>
    <w:rsid w:val="002513CE"/>
    <w:rsid w:val="00255339"/>
    <w:rsid w:val="002554FB"/>
    <w:rsid w:val="00263159"/>
    <w:rsid w:val="0027255B"/>
    <w:rsid w:val="00285038"/>
    <w:rsid w:val="002914FF"/>
    <w:rsid w:val="00294BDC"/>
    <w:rsid w:val="002958C0"/>
    <w:rsid w:val="002A58E2"/>
    <w:rsid w:val="002B2D90"/>
    <w:rsid w:val="002B706B"/>
    <w:rsid w:val="002B7B35"/>
    <w:rsid w:val="002C2E84"/>
    <w:rsid w:val="002C48B4"/>
    <w:rsid w:val="002C6436"/>
    <w:rsid w:val="002D5CC7"/>
    <w:rsid w:val="002E62CB"/>
    <w:rsid w:val="002F3FE7"/>
    <w:rsid w:val="0030145A"/>
    <w:rsid w:val="0030784C"/>
    <w:rsid w:val="00314784"/>
    <w:rsid w:val="003152D5"/>
    <w:rsid w:val="00316B10"/>
    <w:rsid w:val="00326883"/>
    <w:rsid w:val="00337E0F"/>
    <w:rsid w:val="00346423"/>
    <w:rsid w:val="00354234"/>
    <w:rsid w:val="0035474F"/>
    <w:rsid w:val="00354E21"/>
    <w:rsid w:val="003678EB"/>
    <w:rsid w:val="00373807"/>
    <w:rsid w:val="0037389D"/>
    <w:rsid w:val="00374C2E"/>
    <w:rsid w:val="00380545"/>
    <w:rsid w:val="003810F4"/>
    <w:rsid w:val="00392D26"/>
    <w:rsid w:val="003A17AC"/>
    <w:rsid w:val="003A544A"/>
    <w:rsid w:val="003A5FDC"/>
    <w:rsid w:val="003B4D63"/>
    <w:rsid w:val="003D1FDE"/>
    <w:rsid w:val="003D20D7"/>
    <w:rsid w:val="003E59C2"/>
    <w:rsid w:val="003F2547"/>
    <w:rsid w:val="004034A5"/>
    <w:rsid w:val="00407B3B"/>
    <w:rsid w:val="004113B5"/>
    <w:rsid w:val="0042254E"/>
    <w:rsid w:val="004252B9"/>
    <w:rsid w:val="0043197D"/>
    <w:rsid w:val="00447AE4"/>
    <w:rsid w:val="004526CC"/>
    <w:rsid w:val="00454945"/>
    <w:rsid w:val="00474305"/>
    <w:rsid w:val="00475D6D"/>
    <w:rsid w:val="004803E3"/>
    <w:rsid w:val="004838DC"/>
    <w:rsid w:val="00484071"/>
    <w:rsid w:val="00490443"/>
    <w:rsid w:val="004A5D12"/>
    <w:rsid w:val="004B05BE"/>
    <w:rsid w:val="004B709D"/>
    <w:rsid w:val="004C2E9C"/>
    <w:rsid w:val="004C34B7"/>
    <w:rsid w:val="004C3DEB"/>
    <w:rsid w:val="004C5148"/>
    <w:rsid w:val="004C53EC"/>
    <w:rsid w:val="004D0B1D"/>
    <w:rsid w:val="004D0D8D"/>
    <w:rsid w:val="004D0F28"/>
    <w:rsid w:val="004D607D"/>
    <w:rsid w:val="004D6B61"/>
    <w:rsid w:val="004F7CD1"/>
    <w:rsid w:val="00500604"/>
    <w:rsid w:val="00504ED6"/>
    <w:rsid w:val="00510F8F"/>
    <w:rsid w:val="00522B60"/>
    <w:rsid w:val="0052342D"/>
    <w:rsid w:val="00524CDC"/>
    <w:rsid w:val="00527AC1"/>
    <w:rsid w:val="00530052"/>
    <w:rsid w:val="0054566E"/>
    <w:rsid w:val="005474BA"/>
    <w:rsid w:val="00551367"/>
    <w:rsid w:val="0055384F"/>
    <w:rsid w:val="005540BF"/>
    <w:rsid w:val="0055486B"/>
    <w:rsid w:val="00563295"/>
    <w:rsid w:val="005700BC"/>
    <w:rsid w:val="00577E84"/>
    <w:rsid w:val="0058391C"/>
    <w:rsid w:val="00596831"/>
    <w:rsid w:val="005A6258"/>
    <w:rsid w:val="005D36D7"/>
    <w:rsid w:val="005E7EE7"/>
    <w:rsid w:val="006038A4"/>
    <w:rsid w:val="00611F74"/>
    <w:rsid w:val="00615F8B"/>
    <w:rsid w:val="00623929"/>
    <w:rsid w:val="00632829"/>
    <w:rsid w:val="00641466"/>
    <w:rsid w:val="00642A17"/>
    <w:rsid w:val="006434D7"/>
    <w:rsid w:val="00670B1C"/>
    <w:rsid w:val="00670F18"/>
    <w:rsid w:val="00672B99"/>
    <w:rsid w:val="0068118E"/>
    <w:rsid w:val="00685622"/>
    <w:rsid w:val="0069333C"/>
    <w:rsid w:val="00693718"/>
    <w:rsid w:val="00696EDE"/>
    <w:rsid w:val="006A16E9"/>
    <w:rsid w:val="006A6736"/>
    <w:rsid w:val="006B0E2A"/>
    <w:rsid w:val="006B669F"/>
    <w:rsid w:val="006C1F03"/>
    <w:rsid w:val="006C2C55"/>
    <w:rsid w:val="006D71E7"/>
    <w:rsid w:val="006E0BB5"/>
    <w:rsid w:val="006F1BB7"/>
    <w:rsid w:val="006F4FE6"/>
    <w:rsid w:val="006F6152"/>
    <w:rsid w:val="00703C75"/>
    <w:rsid w:val="0071346B"/>
    <w:rsid w:val="00716A72"/>
    <w:rsid w:val="00724202"/>
    <w:rsid w:val="00734BD8"/>
    <w:rsid w:val="00741D06"/>
    <w:rsid w:val="0074603F"/>
    <w:rsid w:val="00761829"/>
    <w:rsid w:val="00781F87"/>
    <w:rsid w:val="007918CA"/>
    <w:rsid w:val="00796B1A"/>
    <w:rsid w:val="0079796A"/>
    <w:rsid w:val="007A3BF4"/>
    <w:rsid w:val="007A4E6D"/>
    <w:rsid w:val="007B6543"/>
    <w:rsid w:val="007D339C"/>
    <w:rsid w:val="007E4231"/>
    <w:rsid w:val="007F4341"/>
    <w:rsid w:val="00817E08"/>
    <w:rsid w:val="00824DA6"/>
    <w:rsid w:val="0082787A"/>
    <w:rsid w:val="0083094B"/>
    <w:rsid w:val="00833C2B"/>
    <w:rsid w:val="0083713B"/>
    <w:rsid w:val="00840314"/>
    <w:rsid w:val="00852BCA"/>
    <w:rsid w:val="00881BE6"/>
    <w:rsid w:val="00882337"/>
    <w:rsid w:val="0088492B"/>
    <w:rsid w:val="00890A0A"/>
    <w:rsid w:val="00894EBE"/>
    <w:rsid w:val="008A3585"/>
    <w:rsid w:val="008C473A"/>
    <w:rsid w:val="008C5FF9"/>
    <w:rsid w:val="008D6AFB"/>
    <w:rsid w:val="008E5781"/>
    <w:rsid w:val="008E57C3"/>
    <w:rsid w:val="008F10F0"/>
    <w:rsid w:val="008F3801"/>
    <w:rsid w:val="008F53F5"/>
    <w:rsid w:val="0091430C"/>
    <w:rsid w:val="00914D25"/>
    <w:rsid w:val="00926FCC"/>
    <w:rsid w:val="0094361E"/>
    <w:rsid w:val="009534D1"/>
    <w:rsid w:val="00954C7D"/>
    <w:rsid w:val="00955F5A"/>
    <w:rsid w:val="009572C0"/>
    <w:rsid w:val="0096555E"/>
    <w:rsid w:val="009666D9"/>
    <w:rsid w:val="00981776"/>
    <w:rsid w:val="009852D6"/>
    <w:rsid w:val="009A3E8D"/>
    <w:rsid w:val="009C5F90"/>
    <w:rsid w:val="009E2001"/>
    <w:rsid w:val="009E6A05"/>
    <w:rsid w:val="009E7D3B"/>
    <w:rsid w:val="009F2FDC"/>
    <w:rsid w:val="009F715B"/>
    <w:rsid w:val="00A01B2C"/>
    <w:rsid w:val="00A2645B"/>
    <w:rsid w:val="00A26802"/>
    <w:rsid w:val="00A35E9E"/>
    <w:rsid w:val="00A3FA0E"/>
    <w:rsid w:val="00A40839"/>
    <w:rsid w:val="00A51703"/>
    <w:rsid w:val="00A62320"/>
    <w:rsid w:val="00A63C44"/>
    <w:rsid w:val="00A70A97"/>
    <w:rsid w:val="00A70E11"/>
    <w:rsid w:val="00A718A1"/>
    <w:rsid w:val="00A73C84"/>
    <w:rsid w:val="00AA042C"/>
    <w:rsid w:val="00AA09C9"/>
    <w:rsid w:val="00AA1753"/>
    <w:rsid w:val="00AB255D"/>
    <w:rsid w:val="00AB38A7"/>
    <w:rsid w:val="00AB7CA0"/>
    <w:rsid w:val="00AE2901"/>
    <w:rsid w:val="00AF1DAC"/>
    <w:rsid w:val="00AF4AB7"/>
    <w:rsid w:val="00AF4F23"/>
    <w:rsid w:val="00B0219C"/>
    <w:rsid w:val="00B032F9"/>
    <w:rsid w:val="00B16396"/>
    <w:rsid w:val="00B22B85"/>
    <w:rsid w:val="00B346BF"/>
    <w:rsid w:val="00B40EE6"/>
    <w:rsid w:val="00B41631"/>
    <w:rsid w:val="00B4653E"/>
    <w:rsid w:val="00B5082C"/>
    <w:rsid w:val="00B6358F"/>
    <w:rsid w:val="00B65477"/>
    <w:rsid w:val="00B66AF0"/>
    <w:rsid w:val="00B84E91"/>
    <w:rsid w:val="00B937A0"/>
    <w:rsid w:val="00B949AF"/>
    <w:rsid w:val="00B977DA"/>
    <w:rsid w:val="00BB2C79"/>
    <w:rsid w:val="00BC0395"/>
    <w:rsid w:val="00BC401F"/>
    <w:rsid w:val="00BE2B06"/>
    <w:rsid w:val="00BF2642"/>
    <w:rsid w:val="00BF75F6"/>
    <w:rsid w:val="00C031BC"/>
    <w:rsid w:val="00C15D7E"/>
    <w:rsid w:val="00C26408"/>
    <w:rsid w:val="00C31F9E"/>
    <w:rsid w:val="00C367AB"/>
    <w:rsid w:val="00C4710B"/>
    <w:rsid w:val="00C55D97"/>
    <w:rsid w:val="00C57A64"/>
    <w:rsid w:val="00C61134"/>
    <w:rsid w:val="00C65D73"/>
    <w:rsid w:val="00C73DA2"/>
    <w:rsid w:val="00C803D5"/>
    <w:rsid w:val="00C84F6C"/>
    <w:rsid w:val="00C90CF2"/>
    <w:rsid w:val="00CC2635"/>
    <w:rsid w:val="00CD2308"/>
    <w:rsid w:val="00CD522F"/>
    <w:rsid w:val="00CD6E45"/>
    <w:rsid w:val="00CE2626"/>
    <w:rsid w:val="00CE46A4"/>
    <w:rsid w:val="00CF0CEF"/>
    <w:rsid w:val="00D06467"/>
    <w:rsid w:val="00D17D49"/>
    <w:rsid w:val="00D24F6F"/>
    <w:rsid w:val="00D252A8"/>
    <w:rsid w:val="00D3438F"/>
    <w:rsid w:val="00D454F1"/>
    <w:rsid w:val="00D57B09"/>
    <w:rsid w:val="00D6573A"/>
    <w:rsid w:val="00D77455"/>
    <w:rsid w:val="00D80893"/>
    <w:rsid w:val="00D84690"/>
    <w:rsid w:val="00D87E0E"/>
    <w:rsid w:val="00D96958"/>
    <w:rsid w:val="00D97440"/>
    <w:rsid w:val="00DA012D"/>
    <w:rsid w:val="00DA2556"/>
    <w:rsid w:val="00DA27BE"/>
    <w:rsid w:val="00DB320D"/>
    <w:rsid w:val="00DB7C4F"/>
    <w:rsid w:val="00DC492A"/>
    <w:rsid w:val="00DC7D14"/>
    <w:rsid w:val="00DE3986"/>
    <w:rsid w:val="00DE51B7"/>
    <w:rsid w:val="00DE5A62"/>
    <w:rsid w:val="00E00C5C"/>
    <w:rsid w:val="00E028BD"/>
    <w:rsid w:val="00E15C4C"/>
    <w:rsid w:val="00E16566"/>
    <w:rsid w:val="00E171AF"/>
    <w:rsid w:val="00E22AE6"/>
    <w:rsid w:val="00E43308"/>
    <w:rsid w:val="00E52842"/>
    <w:rsid w:val="00E55821"/>
    <w:rsid w:val="00E62DC0"/>
    <w:rsid w:val="00E65173"/>
    <w:rsid w:val="00E7062F"/>
    <w:rsid w:val="00E76ABC"/>
    <w:rsid w:val="00E7768D"/>
    <w:rsid w:val="00E97E7C"/>
    <w:rsid w:val="00EB2659"/>
    <w:rsid w:val="00EB2CAD"/>
    <w:rsid w:val="00EC1321"/>
    <w:rsid w:val="00EC7AD8"/>
    <w:rsid w:val="00ED1342"/>
    <w:rsid w:val="00ED6DFF"/>
    <w:rsid w:val="00ED7DF7"/>
    <w:rsid w:val="00EE6EAB"/>
    <w:rsid w:val="00EE735F"/>
    <w:rsid w:val="00EF00A6"/>
    <w:rsid w:val="00F13CAD"/>
    <w:rsid w:val="00F165E5"/>
    <w:rsid w:val="00F17B07"/>
    <w:rsid w:val="00F256B0"/>
    <w:rsid w:val="00F33056"/>
    <w:rsid w:val="00F6228C"/>
    <w:rsid w:val="00F67FE4"/>
    <w:rsid w:val="00F76DCC"/>
    <w:rsid w:val="00F77CBB"/>
    <w:rsid w:val="00F84E5B"/>
    <w:rsid w:val="00F94E43"/>
    <w:rsid w:val="00F951FB"/>
    <w:rsid w:val="00FA1BED"/>
    <w:rsid w:val="00FC60D5"/>
    <w:rsid w:val="00FD237D"/>
    <w:rsid w:val="00FD7619"/>
    <w:rsid w:val="00FF5B99"/>
    <w:rsid w:val="00FF66F3"/>
    <w:rsid w:val="0197FC57"/>
    <w:rsid w:val="027AFEB8"/>
    <w:rsid w:val="02A1467C"/>
    <w:rsid w:val="02A7A2AC"/>
    <w:rsid w:val="0314BA49"/>
    <w:rsid w:val="03553BD4"/>
    <w:rsid w:val="038CE638"/>
    <w:rsid w:val="0390810F"/>
    <w:rsid w:val="0462A46C"/>
    <w:rsid w:val="0522FC2D"/>
    <w:rsid w:val="06F67060"/>
    <w:rsid w:val="072177EC"/>
    <w:rsid w:val="078276AD"/>
    <w:rsid w:val="078A2371"/>
    <w:rsid w:val="080A0B36"/>
    <w:rsid w:val="085A27E6"/>
    <w:rsid w:val="086D0A78"/>
    <w:rsid w:val="08D7B2C5"/>
    <w:rsid w:val="0A2ACBC1"/>
    <w:rsid w:val="0AFCD571"/>
    <w:rsid w:val="0D8A7ADF"/>
    <w:rsid w:val="0D959F9F"/>
    <w:rsid w:val="0EDD06A9"/>
    <w:rsid w:val="0EF55334"/>
    <w:rsid w:val="0F0EA028"/>
    <w:rsid w:val="0F354B9F"/>
    <w:rsid w:val="0F63E2B3"/>
    <w:rsid w:val="104DE48F"/>
    <w:rsid w:val="105570B5"/>
    <w:rsid w:val="10D8CD33"/>
    <w:rsid w:val="10FC2970"/>
    <w:rsid w:val="124FD73C"/>
    <w:rsid w:val="12B8A4B7"/>
    <w:rsid w:val="140F45D1"/>
    <w:rsid w:val="14249D55"/>
    <w:rsid w:val="14477DBB"/>
    <w:rsid w:val="145FE51E"/>
    <w:rsid w:val="1465A7D1"/>
    <w:rsid w:val="14940743"/>
    <w:rsid w:val="14E96837"/>
    <w:rsid w:val="16E7C037"/>
    <w:rsid w:val="176E2F8D"/>
    <w:rsid w:val="183E8908"/>
    <w:rsid w:val="18484261"/>
    <w:rsid w:val="1892E84B"/>
    <w:rsid w:val="18AAED31"/>
    <w:rsid w:val="18AB1AD1"/>
    <w:rsid w:val="18C22AD7"/>
    <w:rsid w:val="19931863"/>
    <w:rsid w:val="19B85FDB"/>
    <w:rsid w:val="1A025701"/>
    <w:rsid w:val="1A60152F"/>
    <w:rsid w:val="1A6785DB"/>
    <w:rsid w:val="1B520E7C"/>
    <w:rsid w:val="1C6E808A"/>
    <w:rsid w:val="1D7E29BE"/>
    <w:rsid w:val="1DD75DC0"/>
    <w:rsid w:val="1DE87E7E"/>
    <w:rsid w:val="1E1AA548"/>
    <w:rsid w:val="1E2DF0B9"/>
    <w:rsid w:val="1F534C26"/>
    <w:rsid w:val="1F65F9D1"/>
    <w:rsid w:val="1F736849"/>
    <w:rsid w:val="1FE05DE6"/>
    <w:rsid w:val="20AF9682"/>
    <w:rsid w:val="21636F4E"/>
    <w:rsid w:val="2188401C"/>
    <w:rsid w:val="2259BE19"/>
    <w:rsid w:val="229BD875"/>
    <w:rsid w:val="22FBA80B"/>
    <w:rsid w:val="23113499"/>
    <w:rsid w:val="24802A78"/>
    <w:rsid w:val="253B3912"/>
    <w:rsid w:val="259CDC8D"/>
    <w:rsid w:val="265B856C"/>
    <w:rsid w:val="283B2E07"/>
    <w:rsid w:val="283C5BA1"/>
    <w:rsid w:val="286C80BE"/>
    <w:rsid w:val="28C9E51C"/>
    <w:rsid w:val="2905F093"/>
    <w:rsid w:val="29188C8F"/>
    <w:rsid w:val="299E241D"/>
    <w:rsid w:val="2BB17A61"/>
    <w:rsid w:val="2C105AA9"/>
    <w:rsid w:val="2C13058D"/>
    <w:rsid w:val="2C4E7BF0"/>
    <w:rsid w:val="2CC79F12"/>
    <w:rsid w:val="2D153C78"/>
    <w:rsid w:val="2D2B1C9F"/>
    <w:rsid w:val="2DE74A3D"/>
    <w:rsid w:val="2E9BF082"/>
    <w:rsid w:val="2F2DE1DC"/>
    <w:rsid w:val="2FE3A7FE"/>
    <w:rsid w:val="30CCF042"/>
    <w:rsid w:val="30E15D1C"/>
    <w:rsid w:val="3237DF77"/>
    <w:rsid w:val="32A14E06"/>
    <w:rsid w:val="3315EB98"/>
    <w:rsid w:val="33ACB77C"/>
    <w:rsid w:val="345109A3"/>
    <w:rsid w:val="3486875D"/>
    <w:rsid w:val="34A9E108"/>
    <w:rsid w:val="35E5BF39"/>
    <w:rsid w:val="35F2545C"/>
    <w:rsid w:val="3656A583"/>
    <w:rsid w:val="37966540"/>
    <w:rsid w:val="37C7A871"/>
    <w:rsid w:val="37DE9E16"/>
    <w:rsid w:val="37E31715"/>
    <w:rsid w:val="3854DEBE"/>
    <w:rsid w:val="39612FEC"/>
    <w:rsid w:val="39C9298C"/>
    <w:rsid w:val="3A3409BC"/>
    <w:rsid w:val="3A38265A"/>
    <w:rsid w:val="3A4E7395"/>
    <w:rsid w:val="3BADF413"/>
    <w:rsid w:val="3BD5B7CE"/>
    <w:rsid w:val="3C5DBB67"/>
    <w:rsid w:val="3DADB3C2"/>
    <w:rsid w:val="3DCED884"/>
    <w:rsid w:val="3E4E91E4"/>
    <w:rsid w:val="3EB189D8"/>
    <w:rsid w:val="3F453E72"/>
    <w:rsid w:val="3F55777F"/>
    <w:rsid w:val="40589B78"/>
    <w:rsid w:val="40C1868B"/>
    <w:rsid w:val="40C34975"/>
    <w:rsid w:val="4123982B"/>
    <w:rsid w:val="4362D10C"/>
    <w:rsid w:val="43BC4F53"/>
    <w:rsid w:val="43E29161"/>
    <w:rsid w:val="448A2581"/>
    <w:rsid w:val="448BD3A5"/>
    <w:rsid w:val="44AE868A"/>
    <w:rsid w:val="44AEC0CE"/>
    <w:rsid w:val="44F4E3EC"/>
    <w:rsid w:val="4566AC22"/>
    <w:rsid w:val="45A16237"/>
    <w:rsid w:val="45B8AFEC"/>
    <w:rsid w:val="45DAC901"/>
    <w:rsid w:val="46AA5B93"/>
    <w:rsid w:val="46D25502"/>
    <w:rsid w:val="46F481D9"/>
    <w:rsid w:val="47340FF9"/>
    <w:rsid w:val="48064FDA"/>
    <w:rsid w:val="4833D2AA"/>
    <w:rsid w:val="48C8C8E6"/>
    <w:rsid w:val="49412C78"/>
    <w:rsid w:val="49E3EB86"/>
    <w:rsid w:val="49FC802B"/>
    <w:rsid w:val="4AB123C9"/>
    <w:rsid w:val="4AD77C02"/>
    <w:rsid w:val="4AE3884B"/>
    <w:rsid w:val="4BE20C14"/>
    <w:rsid w:val="4C0DD075"/>
    <w:rsid w:val="4CA2B1B1"/>
    <w:rsid w:val="4E6F3B49"/>
    <w:rsid w:val="4F5E9A4E"/>
    <w:rsid w:val="4F993CA2"/>
    <w:rsid w:val="4FBFE7DD"/>
    <w:rsid w:val="51423B43"/>
    <w:rsid w:val="5156E60E"/>
    <w:rsid w:val="51FC9063"/>
    <w:rsid w:val="52333E90"/>
    <w:rsid w:val="52B446FE"/>
    <w:rsid w:val="52CFFE25"/>
    <w:rsid w:val="530E1AE5"/>
    <w:rsid w:val="54294F5A"/>
    <w:rsid w:val="54C2CFF6"/>
    <w:rsid w:val="55449BC8"/>
    <w:rsid w:val="5591AA66"/>
    <w:rsid w:val="55C7DB56"/>
    <w:rsid w:val="56146339"/>
    <w:rsid w:val="563A220D"/>
    <w:rsid w:val="56AC062C"/>
    <w:rsid w:val="574255FC"/>
    <w:rsid w:val="57AE08DD"/>
    <w:rsid w:val="57BB121D"/>
    <w:rsid w:val="585110F7"/>
    <w:rsid w:val="593CEEE7"/>
    <w:rsid w:val="596CB5CE"/>
    <w:rsid w:val="5A39651C"/>
    <w:rsid w:val="5A630723"/>
    <w:rsid w:val="5A87D780"/>
    <w:rsid w:val="5AD16905"/>
    <w:rsid w:val="5C9DB438"/>
    <w:rsid w:val="5D394D5C"/>
    <w:rsid w:val="5D5E72FC"/>
    <w:rsid w:val="5D918D19"/>
    <w:rsid w:val="5E40502A"/>
    <w:rsid w:val="5EC1142E"/>
    <w:rsid w:val="5ECA4703"/>
    <w:rsid w:val="5F35F3F1"/>
    <w:rsid w:val="5FD9B279"/>
    <w:rsid w:val="60491B62"/>
    <w:rsid w:val="604F19F2"/>
    <w:rsid w:val="606F0DB7"/>
    <w:rsid w:val="60728977"/>
    <w:rsid w:val="608CBA95"/>
    <w:rsid w:val="6094B1E9"/>
    <w:rsid w:val="609860F4"/>
    <w:rsid w:val="60E53094"/>
    <w:rsid w:val="61215E9A"/>
    <w:rsid w:val="629DA967"/>
    <w:rsid w:val="62AB65F9"/>
    <w:rsid w:val="63EE23E9"/>
    <w:rsid w:val="63F60605"/>
    <w:rsid w:val="6412748C"/>
    <w:rsid w:val="642F7CDC"/>
    <w:rsid w:val="648F7DF1"/>
    <w:rsid w:val="64BBC931"/>
    <w:rsid w:val="64E3555E"/>
    <w:rsid w:val="6534426A"/>
    <w:rsid w:val="65887E34"/>
    <w:rsid w:val="6669457A"/>
    <w:rsid w:val="66716EF6"/>
    <w:rsid w:val="66C9219F"/>
    <w:rsid w:val="67037D8C"/>
    <w:rsid w:val="678AFD01"/>
    <w:rsid w:val="68140DA4"/>
    <w:rsid w:val="6845B411"/>
    <w:rsid w:val="6845B97A"/>
    <w:rsid w:val="684DC743"/>
    <w:rsid w:val="68B0A77B"/>
    <w:rsid w:val="68FD2917"/>
    <w:rsid w:val="696E7A49"/>
    <w:rsid w:val="6A00E27F"/>
    <w:rsid w:val="6B071D4B"/>
    <w:rsid w:val="6BDB80BF"/>
    <w:rsid w:val="6CB220EA"/>
    <w:rsid w:val="6CE4C7B3"/>
    <w:rsid w:val="6D09A7E5"/>
    <w:rsid w:val="6D1684DE"/>
    <w:rsid w:val="6D7017C8"/>
    <w:rsid w:val="6E3F877E"/>
    <w:rsid w:val="6F522CAC"/>
    <w:rsid w:val="6F72C9E2"/>
    <w:rsid w:val="7004259D"/>
    <w:rsid w:val="70481B96"/>
    <w:rsid w:val="7161F785"/>
    <w:rsid w:val="7245197C"/>
    <w:rsid w:val="72F4B78B"/>
    <w:rsid w:val="736E77B7"/>
    <w:rsid w:val="73955338"/>
    <w:rsid w:val="7459BDE1"/>
    <w:rsid w:val="7533606E"/>
    <w:rsid w:val="754ACD26"/>
    <w:rsid w:val="763CCE24"/>
    <w:rsid w:val="7688A200"/>
    <w:rsid w:val="769EE52E"/>
    <w:rsid w:val="76AD2876"/>
    <w:rsid w:val="76C543D4"/>
    <w:rsid w:val="76DCAC9C"/>
    <w:rsid w:val="79680797"/>
    <w:rsid w:val="7B6BAB40"/>
    <w:rsid w:val="7BB3B766"/>
    <w:rsid w:val="7BC9275F"/>
    <w:rsid w:val="7C02F023"/>
    <w:rsid w:val="7D61B7BC"/>
    <w:rsid w:val="7D9EC7FE"/>
    <w:rsid w:val="7E4BC7E9"/>
    <w:rsid w:val="7EBE87C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254943974">
      <w:bodyDiv w:val="1"/>
      <w:marLeft w:val="0"/>
      <w:marRight w:val="0"/>
      <w:marTop w:val="0"/>
      <w:marBottom w:val="0"/>
      <w:divBdr>
        <w:top w:val="none" w:sz="0" w:space="0" w:color="auto"/>
        <w:left w:val="none" w:sz="0" w:space="0" w:color="auto"/>
        <w:bottom w:val="none" w:sz="0" w:space="0" w:color="auto"/>
        <w:right w:val="none" w:sz="0" w:space="0" w:color="auto"/>
      </w:divBdr>
      <w:divsChild>
        <w:div w:id="627663250">
          <w:marLeft w:val="0"/>
          <w:marRight w:val="0"/>
          <w:marTop w:val="0"/>
          <w:marBottom w:val="120"/>
          <w:divBdr>
            <w:top w:val="none" w:sz="0" w:space="0" w:color="auto"/>
            <w:left w:val="none" w:sz="0" w:space="0" w:color="auto"/>
            <w:bottom w:val="none" w:sz="0" w:space="0" w:color="auto"/>
            <w:right w:val="none" w:sz="0" w:space="0" w:color="auto"/>
          </w:divBdr>
        </w:div>
        <w:div w:id="1145194477">
          <w:marLeft w:val="0"/>
          <w:marRight w:val="0"/>
          <w:marTop w:val="0"/>
          <w:marBottom w:val="120"/>
          <w:divBdr>
            <w:top w:val="none" w:sz="0" w:space="0" w:color="auto"/>
            <w:left w:val="none" w:sz="0" w:space="0" w:color="auto"/>
            <w:bottom w:val="none" w:sz="0" w:space="0" w:color="auto"/>
            <w:right w:val="none" w:sz="0" w:space="0" w:color="auto"/>
          </w:divBdr>
        </w:div>
        <w:div w:id="1894732991">
          <w:marLeft w:val="0"/>
          <w:marRight w:val="0"/>
          <w:marTop w:val="0"/>
          <w:marBottom w:val="120"/>
          <w:divBdr>
            <w:top w:val="none" w:sz="0" w:space="0" w:color="auto"/>
            <w:left w:val="none" w:sz="0" w:space="0" w:color="auto"/>
            <w:bottom w:val="none" w:sz="0" w:space="0" w:color="auto"/>
            <w:right w:val="none" w:sz="0" w:space="0" w:color="auto"/>
          </w:divBdr>
        </w:div>
        <w:div w:id="967278458">
          <w:marLeft w:val="0"/>
          <w:marRight w:val="0"/>
          <w:marTop w:val="0"/>
          <w:marBottom w:val="120"/>
          <w:divBdr>
            <w:top w:val="none" w:sz="0" w:space="0" w:color="auto"/>
            <w:left w:val="none" w:sz="0" w:space="0" w:color="auto"/>
            <w:bottom w:val="none" w:sz="0" w:space="0" w:color="auto"/>
            <w:right w:val="none" w:sz="0" w:space="0" w:color="auto"/>
          </w:divBdr>
        </w:div>
        <w:div w:id="508060482">
          <w:marLeft w:val="0"/>
          <w:marRight w:val="0"/>
          <w:marTop w:val="0"/>
          <w:marBottom w:val="120"/>
          <w:divBdr>
            <w:top w:val="none" w:sz="0" w:space="0" w:color="auto"/>
            <w:left w:val="none" w:sz="0" w:space="0" w:color="auto"/>
            <w:bottom w:val="none" w:sz="0" w:space="0" w:color="auto"/>
            <w:right w:val="none" w:sz="0" w:space="0" w:color="auto"/>
          </w:divBdr>
        </w:div>
        <w:div w:id="1956789858">
          <w:marLeft w:val="0"/>
          <w:marRight w:val="0"/>
          <w:marTop w:val="0"/>
          <w:marBottom w:val="120"/>
          <w:divBdr>
            <w:top w:val="none" w:sz="0" w:space="0" w:color="auto"/>
            <w:left w:val="none" w:sz="0" w:space="0" w:color="auto"/>
            <w:bottom w:val="none" w:sz="0" w:space="0" w:color="auto"/>
            <w:right w:val="none" w:sz="0" w:space="0" w:color="auto"/>
          </w:divBdr>
        </w:div>
        <w:div w:id="1113129481">
          <w:marLeft w:val="0"/>
          <w:marRight w:val="0"/>
          <w:marTop w:val="0"/>
          <w:marBottom w:val="120"/>
          <w:divBdr>
            <w:top w:val="none" w:sz="0" w:space="0" w:color="auto"/>
            <w:left w:val="none" w:sz="0" w:space="0" w:color="auto"/>
            <w:bottom w:val="none" w:sz="0" w:space="0" w:color="auto"/>
            <w:right w:val="none" w:sz="0" w:space="0" w:color="auto"/>
          </w:divBdr>
        </w:div>
      </w:divsChild>
    </w:div>
    <w:div w:id="536547957">
      <w:bodyDiv w:val="1"/>
      <w:marLeft w:val="0"/>
      <w:marRight w:val="0"/>
      <w:marTop w:val="0"/>
      <w:marBottom w:val="0"/>
      <w:divBdr>
        <w:top w:val="none" w:sz="0" w:space="0" w:color="auto"/>
        <w:left w:val="none" w:sz="0" w:space="0" w:color="auto"/>
        <w:bottom w:val="none" w:sz="0" w:space="0" w:color="auto"/>
        <w:right w:val="none" w:sz="0" w:space="0" w:color="auto"/>
      </w:divBdr>
    </w:div>
    <w:div w:id="819880668">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31512531">
      <w:bodyDiv w:val="1"/>
      <w:marLeft w:val="0"/>
      <w:marRight w:val="0"/>
      <w:marTop w:val="0"/>
      <w:marBottom w:val="0"/>
      <w:divBdr>
        <w:top w:val="none" w:sz="0" w:space="0" w:color="auto"/>
        <w:left w:val="none" w:sz="0" w:space="0" w:color="auto"/>
        <w:bottom w:val="none" w:sz="0" w:space="0" w:color="auto"/>
        <w:right w:val="none" w:sz="0" w:space="0" w:color="auto"/>
      </w:divBdr>
    </w:div>
    <w:div w:id="1616670128">
      <w:bodyDiv w:val="1"/>
      <w:marLeft w:val="0"/>
      <w:marRight w:val="0"/>
      <w:marTop w:val="0"/>
      <w:marBottom w:val="0"/>
      <w:divBdr>
        <w:top w:val="none" w:sz="0" w:space="0" w:color="auto"/>
        <w:left w:val="none" w:sz="0" w:space="0" w:color="auto"/>
        <w:bottom w:val="none" w:sz="0" w:space="0" w:color="auto"/>
        <w:right w:val="none" w:sz="0" w:space="0" w:color="auto"/>
      </w:divBdr>
    </w:div>
    <w:div w:id="20304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6908</Characters>
  <Application>Microsoft Office Word</Application>
  <DocSecurity>0</DocSecurity>
  <Lines>57</Lines>
  <Paragraphs>16</Paragraphs>
  <ScaleCrop>false</ScaleCrop>
  <Company>Suramericana</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Juan Pablo Medina Campiño</cp:lastModifiedBy>
  <cp:revision>2</cp:revision>
  <cp:lastPrinted>2023-05-26T14:43:00Z</cp:lastPrinted>
  <dcterms:created xsi:type="dcterms:W3CDTF">2024-08-01T19:51:00Z</dcterms:created>
  <dcterms:modified xsi:type="dcterms:W3CDTF">2024-08-01T19:51:00Z</dcterms:modified>
</cp:coreProperties>
</file>