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217D" w14:textId="4B4FC5A9" w:rsidR="00AE178F" w:rsidRPr="001E6E5B" w:rsidRDefault="00B65190" w:rsidP="001E6E5B">
      <w:pPr>
        <w:spacing w:line="240" w:lineRule="auto"/>
        <w:jc w:val="center"/>
        <w:rPr>
          <w:rFonts w:asciiTheme="majorHAnsi" w:hAnsiTheme="majorHAnsi" w:cstheme="majorHAnsi"/>
          <w:b/>
        </w:rPr>
      </w:pPr>
      <w:r w:rsidRPr="001E6E5B">
        <w:rPr>
          <w:rFonts w:asciiTheme="majorHAnsi" w:hAnsiTheme="majorHAnsi" w:cstheme="majorHAnsi"/>
          <w:b/>
        </w:rPr>
        <w:t>INFORME INICIAL DEL PROCESO</w:t>
      </w:r>
      <w:r w:rsidR="00956837" w:rsidRPr="001E6E5B">
        <w:rPr>
          <w:rFonts w:asciiTheme="majorHAnsi" w:hAnsiTheme="majorHAnsi" w:cstheme="majorHAnsi"/>
          <w:b/>
        </w:rPr>
        <w:t xml:space="preserve"> N</w:t>
      </w:r>
      <w:r w:rsidR="00FE32DD" w:rsidRPr="001E6E5B">
        <w:rPr>
          <w:rFonts w:asciiTheme="majorHAnsi" w:hAnsiTheme="majorHAnsi" w:cstheme="majorHAnsi"/>
          <w:b/>
        </w:rPr>
        <w:t>o</w:t>
      </w:r>
      <w:r w:rsidR="00956837" w:rsidRPr="001E6E5B">
        <w:rPr>
          <w:rFonts w:asciiTheme="majorHAnsi" w:hAnsiTheme="majorHAnsi" w:cstheme="majorHAnsi"/>
          <w:b/>
        </w:rPr>
        <w:t>. 2021-00188 LEONARDO GUERRERO GOYE</w:t>
      </w:r>
      <w:bookmarkStart w:id="0" w:name="_GoBack"/>
      <w:bookmarkEnd w:id="0"/>
      <w:r w:rsidR="00956837" w:rsidRPr="001E6E5B">
        <w:rPr>
          <w:rFonts w:asciiTheme="majorHAnsi" w:hAnsiTheme="majorHAnsi" w:cstheme="majorHAnsi"/>
          <w:b/>
        </w:rPr>
        <w:t>S Y OTROS VS JUAN CARLOS ERAZO GUENGUE Y OTROS.</w:t>
      </w:r>
    </w:p>
    <w:tbl>
      <w:tblPr>
        <w:tblStyle w:val="a"/>
        <w:tblW w:w="10410"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7265"/>
      </w:tblGrid>
      <w:tr w:rsidR="00AE178F" w:rsidRPr="007F33CA" w14:paraId="766E441C" w14:textId="77777777" w:rsidTr="001E6E5B">
        <w:tc>
          <w:tcPr>
            <w:tcW w:w="3145" w:type="dxa"/>
            <w:shd w:val="clear" w:color="auto" w:fill="D9D9D9"/>
          </w:tcPr>
          <w:p w14:paraId="0BE27A47" w14:textId="77777777" w:rsidR="00AE178F" w:rsidRPr="001E6E5B" w:rsidRDefault="00B65190">
            <w:pPr>
              <w:rPr>
                <w:rFonts w:asciiTheme="majorHAnsi" w:hAnsiTheme="majorHAnsi" w:cstheme="majorHAnsi"/>
                <w:b/>
              </w:rPr>
            </w:pPr>
            <w:r w:rsidRPr="001E6E5B">
              <w:rPr>
                <w:rFonts w:asciiTheme="majorHAnsi" w:hAnsiTheme="majorHAnsi" w:cstheme="majorHAnsi"/>
                <w:b/>
              </w:rPr>
              <w:t>Apoderado:</w:t>
            </w:r>
          </w:p>
        </w:tc>
        <w:tc>
          <w:tcPr>
            <w:tcW w:w="7265" w:type="dxa"/>
          </w:tcPr>
          <w:p w14:paraId="0A799C4F" w14:textId="77777777" w:rsidR="00AE178F" w:rsidRPr="001E6E5B" w:rsidRDefault="00B65190">
            <w:pPr>
              <w:jc w:val="both"/>
              <w:rPr>
                <w:rFonts w:asciiTheme="majorHAnsi" w:hAnsiTheme="majorHAnsi" w:cstheme="majorHAnsi"/>
              </w:rPr>
            </w:pPr>
            <w:r w:rsidRPr="001E6E5B">
              <w:rPr>
                <w:rFonts w:asciiTheme="majorHAnsi" w:hAnsiTheme="majorHAnsi" w:cstheme="majorHAnsi"/>
              </w:rPr>
              <w:t>GUSTAVO ALBERTO HERRERA ÁVILA</w:t>
            </w:r>
          </w:p>
        </w:tc>
      </w:tr>
      <w:tr w:rsidR="00AE178F" w:rsidRPr="007F33CA" w14:paraId="6930B844" w14:textId="77777777" w:rsidTr="001E6E5B">
        <w:tc>
          <w:tcPr>
            <w:tcW w:w="3145" w:type="dxa"/>
            <w:shd w:val="clear" w:color="auto" w:fill="D9D9D9"/>
          </w:tcPr>
          <w:p w14:paraId="7F37D5F6" w14:textId="77777777" w:rsidR="00AE178F" w:rsidRPr="001E6E5B" w:rsidRDefault="00B65190">
            <w:pPr>
              <w:rPr>
                <w:rFonts w:asciiTheme="majorHAnsi" w:hAnsiTheme="majorHAnsi" w:cstheme="majorHAnsi"/>
                <w:b/>
              </w:rPr>
            </w:pPr>
            <w:r w:rsidRPr="001E6E5B">
              <w:rPr>
                <w:rFonts w:asciiTheme="majorHAnsi" w:hAnsiTheme="majorHAnsi" w:cstheme="majorHAnsi"/>
                <w:b/>
              </w:rPr>
              <w:t>Tipo y # de Póliza:</w:t>
            </w:r>
          </w:p>
        </w:tc>
        <w:tc>
          <w:tcPr>
            <w:tcW w:w="7265" w:type="dxa"/>
          </w:tcPr>
          <w:p w14:paraId="1C183EDF" w14:textId="4E5EC354" w:rsidR="00AE178F" w:rsidRPr="001E6E5B" w:rsidRDefault="00E82F22">
            <w:pPr>
              <w:jc w:val="both"/>
              <w:rPr>
                <w:rFonts w:asciiTheme="majorHAnsi" w:hAnsiTheme="majorHAnsi" w:cstheme="majorHAnsi"/>
              </w:rPr>
            </w:pPr>
            <w:r w:rsidRPr="001E6E5B">
              <w:rPr>
                <w:rFonts w:asciiTheme="majorHAnsi" w:hAnsiTheme="majorHAnsi" w:cstheme="majorHAnsi"/>
              </w:rPr>
              <w:t>PÓLIZA DE RESPONSABILIDAD CIVIL PROFESIONAL PARA MÉDICOS, ODONTÓLOGOS Y DEMÁS PROFESIONALES DEL SECTOR SANIDAD. PÓLIZA N</w:t>
            </w:r>
            <w:r w:rsidR="00FE32DD" w:rsidRPr="001E6E5B">
              <w:rPr>
                <w:rFonts w:asciiTheme="majorHAnsi" w:hAnsiTheme="majorHAnsi" w:cstheme="majorHAnsi"/>
              </w:rPr>
              <w:t>o</w:t>
            </w:r>
            <w:r w:rsidRPr="001E6E5B">
              <w:rPr>
                <w:rFonts w:asciiTheme="majorHAnsi" w:hAnsiTheme="majorHAnsi" w:cstheme="majorHAnsi"/>
              </w:rPr>
              <w:t>. 4032.</w:t>
            </w:r>
          </w:p>
        </w:tc>
      </w:tr>
      <w:tr w:rsidR="00AE178F" w:rsidRPr="007F33CA" w14:paraId="3A5BCF93" w14:textId="77777777" w:rsidTr="001E6E5B">
        <w:tc>
          <w:tcPr>
            <w:tcW w:w="3145" w:type="dxa"/>
            <w:shd w:val="clear" w:color="auto" w:fill="D9D9D9"/>
          </w:tcPr>
          <w:p w14:paraId="0D19FEF2" w14:textId="77777777" w:rsidR="00AE178F" w:rsidRPr="001E6E5B" w:rsidRDefault="00B65190">
            <w:pPr>
              <w:rPr>
                <w:rFonts w:asciiTheme="majorHAnsi" w:hAnsiTheme="majorHAnsi" w:cstheme="majorHAnsi"/>
                <w:b/>
              </w:rPr>
            </w:pPr>
            <w:r w:rsidRPr="001E6E5B">
              <w:rPr>
                <w:rFonts w:asciiTheme="majorHAnsi" w:hAnsiTheme="majorHAnsi" w:cstheme="majorHAnsi"/>
                <w:b/>
              </w:rPr>
              <w:t>Amparos afectados:</w:t>
            </w:r>
          </w:p>
        </w:tc>
        <w:tc>
          <w:tcPr>
            <w:tcW w:w="7265" w:type="dxa"/>
          </w:tcPr>
          <w:p w14:paraId="39562F27"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RESPONSABILIDAD CIVIL PROFESIONAL</w:t>
            </w:r>
          </w:p>
        </w:tc>
      </w:tr>
      <w:tr w:rsidR="00AE178F" w:rsidRPr="007F33CA" w14:paraId="758FD160" w14:textId="77777777" w:rsidTr="001E6E5B">
        <w:tc>
          <w:tcPr>
            <w:tcW w:w="3145" w:type="dxa"/>
            <w:shd w:val="clear" w:color="auto" w:fill="D9D9D9"/>
          </w:tcPr>
          <w:p w14:paraId="6F36FD29" w14:textId="77777777" w:rsidR="00AE178F" w:rsidRPr="001E6E5B" w:rsidRDefault="00B65190">
            <w:pPr>
              <w:rPr>
                <w:rFonts w:asciiTheme="majorHAnsi" w:hAnsiTheme="majorHAnsi" w:cstheme="majorHAnsi"/>
                <w:b/>
              </w:rPr>
            </w:pPr>
            <w:r w:rsidRPr="001E6E5B">
              <w:rPr>
                <w:rFonts w:asciiTheme="majorHAnsi" w:hAnsiTheme="majorHAnsi" w:cstheme="majorHAnsi"/>
                <w:b/>
              </w:rPr>
              <w:t>Tomador:</w:t>
            </w:r>
          </w:p>
        </w:tc>
        <w:tc>
          <w:tcPr>
            <w:tcW w:w="7265" w:type="dxa"/>
          </w:tcPr>
          <w:p w14:paraId="2B9B0807"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COOPERATIVA MÉDICA DEL VALLE Y PROFESIONALES DE COLOMBIA COOMEVA</w:t>
            </w:r>
          </w:p>
        </w:tc>
      </w:tr>
      <w:tr w:rsidR="00AE178F" w:rsidRPr="007F33CA" w14:paraId="31F11B5E" w14:textId="77777777" w:rsidTr="001E6E5B">
        <w:tc>
          <w:tcPr>
            <w:tcW w:w="3145" w:type="dxa"/>
            <w:shd w:val="clear" w:color="auto" w:fill="D9D9D9"/>
          </w:tcPr>
          <w:p w14:paraId="2960521A" w14:textId="77777777" w:rsidR="00AE178F" w:rsidRPr="001E6E5B" w:rsidRDefault="00B65190">
            <w:pPr>
              <w:rPr>
                <w:rFonts w:asciiTheme="majorHAnsi" w:hAnsiTheme="majorHAnsi" w:cstheme="majorHAnsi"/>
                <w:b/>
              </w:rPr>
            </w:pPr>
            <w:r w:rsidRPr="001E6E5B">
              <w:rPr>
                <w:rFonts w:asciiTheme="majorHAnsi" w:hAnsiTheme="majorHAnsi" w:cstheme="majorHAnsi"/>
                <w:b/>
              </w:rPr>
              <w:t>Asegurado:</w:t>
            </w:r>
          </w:p>
        </w:tc>
        <w:tc>
          <w:tcPr>
            <w:tcW w:w="7265" w:type="dxa"/>
          </w:tcPr>
          <w:p w14:paraId="6F3A7D98" w14:textId="77777777" w:rsidR="00AE178F" w:rsidRPr="001E6E5B" w:rsidRDefault="008D5740">
            <w:pPr>
              <w:jc w:val="both"/>
              <w:rPr>
                <w:rFonts w:asciiTheme="majorHAnsi" w:hAnsiTheme="majorHAnsi" w:cstheme="majorHAnsi"/>
              </w:rPr>
            </w:pPr>
            <w:r w:rsidRPr="001E6E5B">
              <w:rPr>
                <w:rFonts w:asciiTheme="majorHAnsi" w:hAnsiTheme="majorHAnsi" w:cstheme="majorHAnsi"/>
              </w:rPr>
              <w:t>JUAN CARLOS ERAZ</w:t>
            </w:r>
            <w:r w:rsidR="00E82F22" w:rsidRPr="001E6E5B">
              <w:rPr>
                <w:rFonts w:asciiTheme="majorHAnsi" w:hAnsiTheme="majorHAnsi" w:cstheme="majorHAnsi"/>
              </w:rPr>
              <w:t>O GUENGUE</w:t>
            </w:r>
          </w:p>
        </w:tc>
      </w:tr>
      <w:tr w:rsidR="00AE178F" w:rsidRPr="007F33CA" w14:paraId="74845883" w14:textId="77777777" w:rsidTr="001E6E5B">
        <w:tc>
          <w:tcPr>
            <w:tcW w:w="3145" w:type="dxa"/>
            <w:shd w:val="clear" w:color="auto" w:fill="D9D9D9"/>
          </w:tcPr>
          <w:p w14:paraId="09B3B566" w14:textId="77777777" w:rsidR="00AE178F" w:rsidRPr="001E6E5B" w:rsidRDefault="00B65190">
            <w:pPr>
              <w:rPr>
                <w:rFonts w:asciiTheme="majorHAnsi" w:hAnsiTheme="majorHAnsi" w:cstheme="majorHAnsi"/>
                <w:b/>
              </w:rPr>
            </w:pPr>
            <w:r w:rsidRPr="001E6E5B">
              <w:rPr>
                <w:rFonts w:asciiTheme="majorHAnsi" w:hAnsiTheme="majorHAnsi" w:cstheme="majorHAnsi"/>
                <w:b/>
              </w:rPr>
              <w:t>Tipo de Proceso:</w:t>
            </w:r>
          </w:p>
        </w:tc>
        <w:tc>
          <w:tcPr>
            <w:tcW w:w="7265" w:type="dxa"/>
          </w:tcPr>
          <w:p w14:paraId="4E42D223"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VERBAL-RESPONSABILIDAD CIVIL CONTRACTUAL Y EXTRACONTRACTUAL</w:t>
            </w:r>
          </w:p>
        </w:tc>
      </w:tr>
      <w:tr w:rsidR="00AE178F" w:rsidRPr="007F33CA" w14:paraId="32DA1D34" w14:textId="77777777" w:rsidTr="001E6E5B">
        <w:tc>
          <w:tcPr>
            <w:tcW w:w="3145" w:type="dxa"/>
            <w:shd w:val="clear" w:color="auto" w:fill="D9D9D9"/>
          </w:tcPr>
          <w:p w14:paraId="14448497" w14:textId="77777777" w:rsidR="00AE178F" w:rsidRPr="001E6E5B" w:rsidRDefault="00B65190">
            <w:pPr>
              <w:rPr>
                <w:rFonts w:asciiTheme="majorHAnsi" w:hAnsiTheme="majorHAnsi" w:cstheme="majorHAnsi"/>
                <w:b/>
              </w:rPr>
            </w:pPr>
            <w:r w:rsidRPr="001E6E5B">
              <w:rPr>
                <w:rFonts w:asciiTheme="majorHAnsi" w:hAnsiTheme="majorHAnsi" w:cstheme="majorHAnsi"/>
                <w:b/>
              </w:rPr>
              <w:t>Jurisdicción:</w:t>
            </w:r>
          </w:p>
        </w:tc>
        <w:tc>
          <w:tcPr>
            <w:tcW w:w="7265" w:type="dxa"/>
          </w:tcPr>
          <w:p w14:paraId="239F5705"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ORDINARIA-ESPECIALIDAD CIVIL</w:t>
            </w:r>
          </w:p>
        </w:tc>
      </w:tr>
      <w:tr w:rsidR="00AE178F" w:rsidRPr="007F33CA" w14:paraId="0BBD736B" w14:textId="77777777" w:rsidTr="001E6E5B">
        <w:tc>
          <w:tcPr>
            <w:tcW w:w="3145" w:type="dxa"/>
            <w:shd w:val="clear" w:color="auto" w:fill="D9D9D9"/>
          </w:tcPr>
          <w:p w14:paraId="749F2B2E" w14:textId="77777777" w:rsidR="00AE178F" w:rsidRPr="001E6E5B" w:rsidRDefault="00B65190">
            <w:pPr>
              <w:rPr>
                <w:rFonts w:asciiTheme="majorHAnsi" w:hAnsiTheme="majorHAnsi" w:cstheme="majorHAnsi"/>
                <w:b/>
              </w:rPr>
            </w:pPr>
            <w:r w:rsidRPr="001E6E5B">
              <w:rPr>
                <w:rFonts w:asciiTheme="majorHAnsi" w:hAnsiTheme="majorHAnsi" w:cstheme="majorHAnsi"/>
                <w:b/>
              </w:rPr>
              <w:t>Despacho:</w:t>
            </w:r>
          </w:p>
        </w:tc>
        <w:tc>
          <w:tcPr>
            <w:tcW w:w="7265" w:type="dxa"/>
          </w:tcPr>
          <w:p w14:paraId="19487501"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JUZGADO CUARTO CIVIL DEL CIRCUITO</w:t>
            </w:r>
          </w:p>
        </w:tc>
      </w:tr>
      <w:tr w:rsidR="00AE178F" w:rsidRPr="007F33CA" w14:paraId="2CD3BC62" w14:textId="77777777" w:rsidTr="001E6E5B">
        <w:tc>
          <w:tcPr>
            <w:tcW w:w="3145" w:type="dxa"/>
            <w:shd w:val="clear" w:color="auto" w:fill="D9D9D9"/>
          </w:tcPr>
          <w:p w14:paraId="7E01915B" w14:textId="77777777" w:rsidR="00AE178F" w:rsidRPr="001E6E5B" w:rsidRDefault="00B65190">
            <w:pPr>
              <w:rPr>
                <w:rFonts w:asciiTheme="majorHAnsi" w:hAnsiTheme="majorHAnsi" w:cstheme="majorHAnsi"/>
                <w:b/>
              </w:rPr>
            </w:pPr>
            <w:r w:rsidRPr="001E6E5B">
              <w:rPr>
                <w:rFonts w:asciiTheme="majorHAnsi" w:hAnsiTheme="majorHAnsi" w:cstheme="majorHAnsi"/>
                <w:b/>
              </w:rPr>
              <w:t>Ciudad:</w:t>
            </w:r>
          </w:p>
        </w:tc>
        <w:tc>
          <w:tcPr>
            <w:tcW w:w="7265" w:type="dxa"/>
          </w:tcPr>
          <w:p w14:paraId="1D3246D3" w14:textId="77777777" w:rsidR="00AE178F" w:rsidRPr="001E6E5B" w:rsidRDefault="00E82F22">
            <w:pPr>
              <w:jc w:val="both"/>
              <w:rPr>
                <w:rFonts w:asciiTheme="majorHAnsi" w:hAnsiTheme="majorHAnsi" w:cstheme="majorHAnsi"/>
              </w:rPr>
            </w:pPr>
            <w:r w:rsidRPr="001E6E5B">
              <w:rPr>
                <w:rFonts w:asciiTheme="majorHAnsi" w:hAnsiTheme="majorHAnsi" w:cstheme="majorHAnsi"/>
              </w:rPr>
              <w:t>PASTO</w:t>
            </w:r>
          </w:p>
        </w:tc>
      </w:tr>
      <w:tr w:rsidR="00AE178F" w:rsidRPr="007F33CA" w14:paraId="66B51A1B" w14:textId="77777777" w:rsidTr="001E6E5B">
        <w:tc>
          <w:tcPr>
            <w:tcW w:w="3145" w:type="dxa"/>
            <w:shd w:val="clear" w:color="auto" w:fill="D9D9D9"/>
          </w:tcPr>
          <w:p w14:paraId="51EECA20" w14:textId="77777777" w:rsidR="00AE178F" w:rsidRPr="001E6E5B" w:rsidRDefault="00B65190">
            <w:pPr>
              <w:rPr>
                <w:rFonts w:asciiTheme="majorHAnsi" w:hAnsiTheme="majorHAnsi" w:cstheme="majorHAnsi"/>
                <w:b/>
              </w:rPr>
            </w:pPr>
            <w:r w:rsidRPr="001E6E5B">
              <w:rPr>
                <w:rFonts w:asciiTheme="majorHAnsi" w:hAnsiTheme="majorHAnsi" w:cstheme="majorHAnsi"/>
                <w:b/>
              </w:rPr>
              <w:t>Radicado (23 dígitos):</w:t>
            </w:r>
          </w:p>
        </w:tc>
        <w:tc>
          <w:tcPr>
            <w:tcW w:w="7265" w:type="dxa"/>
          </w:tcPr>
          <w:p w14:paraId="50CD1540" w14:textId="77777777" w:rsidR="00AE178F" w:rsidRPr="001E6E5B" w:rsidRDefault="00E82F22">
            <w:pPr>
              <w:rPr>
                <w:rFonts w:asciiTheme="majorHAnsi" w:hAnsiTheme="majorHAnsi" w:cstheme="majorHAnsi"/>
              </w:rPr>
            </w:pPr>
            <w:r w:rsidRPr="001E6E5B">
              <w:rPr>
                <w:rFonts w:asciiTheme="majorHAnsi" w:hAnsiTheme="majorHAnsi" w:cstheme="majorHAnsi"/>
              </w:rPr>
              <w:t>520013103004-2021-00188-00</w:t>
            </w:r>
          </w:p>
        </w:tc>
      </w:tr>
      <w:tr w:rsidR="00AE178F" w:rsidRPr="007F33CA" w14:paraId="0F019956" w14:textId="77777777" w:rsidTr="001E6E5B">
        <w:tc>
          <w:tcPr>
            <w:tcW w:w="3145" w:type="dxa"/>
            <w:shd w:val="clear" w:color="auto" w:fill="D9D9D9"/>
          </w:tcPr>
          <w:p w14:paraId="4CB76030" w14:textId="77777777" w:rsidR="00AE178F" w:rsidRPr="001E6E5B" w:rsidRDefault="00B65190">
            <w:pPr>
              <w:rPr>
                <w:rFonts w:asciiTheme="majorHAnsi" w:hAnsiTheme="majorHAnsi" w:cstheme="majorHAnsi"/>
                <w:b/>
              </w:rPr>
            </w:pPr>
            <w:r w:rsidRPr="001E6E5B">
              <w:rPr>
                <w:rFonts w:asciiTheme="majorHAnsi" w:hAnsiTheme="majorHAnsi" w:cstheme="majorHAnsi"/>
                <w:b/>
              </w:rPr>
              <w:t>Demandantes:</w:t>
            </w:r>
          </w:p>
        </w:tc>
        <w:tc>
          <w:tcPr>
            <w:tcW w:w="7265" w:type="dxa"/>
          </w:tcPr>
          <w:p w14:paraId="31F1FE3C" w14:textId="24784CAD" w:rsidR="00FE32DD" w:rsidRPr="001E6E5B" w:rsidRDefault="00E82F22"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LEONARDO GUERRERO GOYES</w:t>
            </w:r>
          </w:p>
          <w:p w14:paraId="2BB313BF" w14:textId="3622568D" w:rsidR="00FE32DD" w:rsidRPr="001E6E5B" w:rsidRDefault="00E82F22"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GLORIA ALICIA BETANCOURTH</w:t>
            </w:r>
          </w:p>
          <w:p w14:paraId="100958F6" w14:textId="0270F6C7" w:rsidR="00FE32DD" w:rsidRPr="001E6E5B" w:rsidRDefault="00E82F22"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JULIO HERN</w:t>
            </w:r>
            <w:r w:rsidR="00FE32DD" w:rsidRPr="001E6E5B">
              <w:rPr>
                <w:rFonts w:asciiTheme="majorHAnsi" w:hAnsiTheme="majorHAnsi" w:cstheme="majorHAnsi"/>
              </w:rPr>
              <w:t>Á</w:t>
            </w:r>
            <w:r w:rsidRPr="001E6E5B">
              <w:rPr>
                <w:rFonts w:asciiTheme="majorHAnsi" w:hAnsiTheme="majorHAnsi" w:cstheme="majorHAnsi"/>
              </w:rPr>
              <w:t>N GUERRERO BETANCOURTH</w:t>
            </w:r>
          </w:p>
          <w:p w14:paraId="51A68F49" w14:textId="42B7E831" w:rsidR="00FE32DD" w:rsidRPr="001E6E5B" w:rsidRDefault="00E82F22"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NANCY OMAIRA GUERRERO BETANCOURTH</w:t>
            </w:r>
          </w:p>
          <w:p w14:paraId="7DD3CD04" w14:textId="2453669D" w:rsidR="00FE32DD" w:rsidRPr="001E6E5B" w:rsidRDefault="00E82F22"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ILIA PATRICIA GUERRERO BETANCOURTH</w:t>
            </w:r>
          </w:p>
          <w:p w14:paraId="416D0911" w14:textId="0B1E8AB6" w:rsidR="00AE178F" w:rsidRPr="001E6E5B" w:rsidRDefault="00770DA0" w:rsidP="001E6E5B">
            <w:pPr>
              <w:pStyle w:val="Prrafodelista"/>
              <w:numPr>
                <w:ilvl w:val="0"/>
                <w:numId w:val="1"/>
              </w:numPr>
              <w:jc w:val="both"/>
              <w:rPr>
                <w:rFonts w:asciiTheme="majorHAnsi" w:hAnsiTheme="majorHAnsi" w:cstheme="majorHAnsi"/>
              </w:rPr>
            </w:pPr>
            <w:r w:rsidRPr="001E6E5B">
              <w:rPr>
                <w:rFonts w:asciiTheme="majorHAnsi" w:hAnsiTheme="majorHAnsi" w:cstheme="majorHAnsi"/>
              </w:rPr>
              <w:t>AYDU ROC</w:t>
            </w:r>
            <w:r w:rsidR="00FE32DD" w:rsidRPr="001E6E5B">
              <w:rPr>
                <w:rFonts w:asciiTheme="majorHAnsi" w:hAnsiTheme="majorHAnsi" w:cstheme="majorHAnsi"/>
              </w:rPr>
              <w:t>Í</w:t>
            </w:r>
            <w:r w:rsidRPr="001E6E5B">
              <w:rPr>
                <w:rFonts w:asciiTheme="majorHAnsi" w:hAnsiTheme="majorHAnsi" w:cstheme="majorHAnsi"/>
              </w:rPr>
              <w:t>O GUERRERO BETANCOURTH</w:t>
            </w:r>
          </w:p>
        </w:tc>
      </w:tr>
      <w:tr w:rsidR="00AE178F" w:rsidRPr="007F33CA" w14:paraId="7DF089C9" w14:textId="77777777" w:rsidTr="001E6E5B">
        <w:tc>
          <w:tcPr>
            <w:tcW w:w="3145" w:type="dxa"/>
            <w:shd w:val="clear" w:color="auto" w:fill="D9D9D9"/>
          </w:tcPr>
          <w:p w14:paraId="4B6428A5" w14:textId="77777777" w:rsidR="00AE178F" w:rsidRPr="001E6E5B" w:rsidRDefault="00B65190">
            <w:pPr>
              <w:rPr>
                <w:rFonts w:asciiTheme="majorHAnsi" w:hAnsiTheme="majorHAnsi" w:cstheme="majorHAnsi"/>
                <w:b/>
              </w:rPr>
            </w:pPr>
            <w:r w:rsidRPr="001E6E5B">
              <w:rPr>
                <w:rFonts w:asciiTheme="majorHAnsi" w:hAnsiTheme="majorHAnsi" w:cstheme="majorHAnsi"/>
                <w:b/>
              </w:rPr>
              <w:t>Demandados:</w:t>
            </w:r>
          </w:p>
        </w:tc>
        <w:tc>
          <w:tcPr>
            <w:tcW w:w="7265" w:type="dxa"/>
          </w:tcPr>
          <w:p w14:paraId="5C7828D1" w14:textId="2DBC24BC" w:rsidR="00FE32DD" w:rsidRPr="001E6E5B" w:rsidRDefault="008D5740" w:rsidP="001E6E5B">
            <w:pPr>
              <w:pStyle w:val="Prrafodelista"/>
              <w:numPr>
                <w:ilvl w:val="0"/>
                <w:numId w:val="2"/>
              </w:numPr>
              <w:jc w:val="both"/>
              <w:rPr>
                <w:rFonts w:asciiTheme="majorHAnsi" w:hAnsiTheme="majorHAnsi" w:cstheme="majorHAnsi"/>
              </w:rPr>
            </w:pPr>
            <w:r w:rsidRPr="001E6E5B">
              <w:rPr>
                <w:rFonts w:asciiTheme="majorHAnsi" w:hAnsiTheme="majorHAnsi" w:cstheme="majorHAnsi"/>
              </w:rPr>
              <w:t>JUAN CARLOS ERAZ</w:t>
            </w:r>
            <w:r w:rsidR="00770DA0" w:rsidRPr="001E6E5B">
              <w:rPr>
                <w:rFonts w:asciiTheme="majorHAnsi" w:hAnsiTheme="majorHAnsi" w:cstheme="majorHAnsi"/>
              </w:rPr>
              <w:t>O GUENGUE</w:t>
            </w:r>
          </w:p>
          <w:p w14:paraId="08C2C2D4" w14:textId="25DA181D" w:rsidR="00FE32DD" w:rsidRPr="001E6E5B" w:rsidRDefault="00770DA0" w:rsidP="001E6E5B">
            <w:pPr>
              <w:pStyle w:val="Prrafodelista"/>
              <w:numPr>
                <w:ilvl w:val="0"/>
                <w:numId w:val="2"/>
              </w:numPr>
              <w:jc w:val="both"/>
              <w:rPr>
                <w:rFonts w:asciiTheme="majorHAnsi" w:hAnsiTheme="majorHAnsi" w:cstheme="majorHAnsi"/>
              </w:rPr>
            </w:pPr>
            <w:r w:rsidRPr="001E6E5B">
              <w:rPr>
                <w:rFonts w:asciiTheme="majorHAnsi" w:hAnsiTheme="majorHAnsi" w:cstheme="majorHAnsi"/>
              </w:rPr>
              <w:t>CLÍNICA NUESTRA SEÑORA DE FÁTIMA S.A.</w:t>
            </w:r>
          </w:p>
          <w:p w14:paraId="32B8FDE2" w14:textId="77777777" w:rsidR="00AE178F" w:rsidRPr="001E6E5B" w:rsidRDefault="00770DA0" w:rsidP="001E6E5B">
            <w:pPr>
              <w:pStyle w:val="Prrafodelista"/>
              <w:numPr>
                <w:ilvl w:val="0"/>
                <w:numId w:val="2"/>
              </w:numPr>
              <w:jc w:val="both"/>
              <w:rPr>
                <w:rFonts w:asciiTheme="majorHAnsi" w:hAnsiTheme="majorHAnsi" w:cstheme="majorHAnsi"/>
              </w:rPr>
            </w:pPr>
            <w:r w:rsidRPr="001E6E5B">
              <w:rPr>
                <w:rFonts w:asciiTheme="majorHAnsi" w:hAnsiTheme="majorHAnsi" w:cstheme="majorHAnsi"/>
              </w:rPr>
              <w:t>MEDIMÁS EPS</w:t>
            </w:r>
          </w:p>
        </w:tc>
      </w:tr>
      <w:tr w:rsidR="00AE178F" w:rsidRPr="007F33CA" w14:paraId="4125B986" w14:textId="77777777" w:rsidTr="001E6E5B">
        <w:tc>
          <w:tcPr>
            <w:tcW w:w="3145" w:type="dxa"/>
            <w:shd w:val="clear" w:color="auto" w:fill="D9D9D9"/>
          </w:tcPr>
          <w:p w14:paraId="0FE2D730" w14:textId="77777777" w:rsidR="00AE178F" w:rsidRPr="001E6E5B" w:rsidRDefault="00B65190">
            <w:pPr>
              <w:rPr>
                <w:rFonts w:asciiTheme="majorHAnsi" w:hAnsiTheme="majorHAnsi" w:cstheme="majorHAnsi"/>
                <w:b/>
              </w:rPr>
            </w:pPr>
            <w:r w:rsidRPr="001E6E5B">
              <w:rPr>
                <w:rFonts w:asciiTheme="majorHAnsi" w:hAnsiTheme="majorHAnsi" w:cstheme="majorHAnsi"/>
                <w:b/>
              </w:rPr>
              <w:t xml:space="preserve">Tipo de vinculación de </w:t>
            </w:r>
            <w:proofErr w:type="spellStart"/>
            <w:r w:rsidRPr="001E6E5B">
              <w:rPr>
                <w:rFonts w:asciiTheme="majorHAnsi" w:hAnsiTheme="majorHAnsi" w:cstheme="majorHAnsi"/>
                <w:b/>
              </w:rPr>
              <w:t>Liberty</w:t>
            </w:r>
            <w:proofErr w:type="spellEnd"/>
            <w:r w:rsidRPr="001E6E5B">
              <w:rPr>
                <w:rFonts w:asciiTheme="majorHAnsi" w:hAnsiTheme="majorHAnsi" w:cstheme="majorHAnsi"/>
                <w:b/>
              </w:rPr>
              <w:t xml:space="preserve"> (directa, llamamiento en garantía, litisconsorte):</w:t>
            </w:r>
          </w:p>
        </w:tc>
        <w:tc>
          <w:tcPr>
            <w:tcW w:w="7265" w:type="dxa"/>
          </w:tcPr>
          <w:p w14:paraId="0C6606F6" w14:textId="77777777" w:rsidR="00AE178F" w:rsidRPr="001E6E5B" w:rsidRDefault="00770DA0">
            <w:pPr>
              <w:jc w:val="both"/>
              <w:rPr>
                <w:rFonts w:asciiTheme="majorHAnsi" w:hAnsiTheme="majorHAnsi" w:cstheme="majorHAnsi"/>
              </w:rPr>
            </w:pPr>
            <w:r w:rsidRPr="001E6E5B">
              <w:rPr>
                <w:rFonts w:asciiTheme="majorHAnsi" w:hAnsiTheme="majorHAnsi" w:cstheme="majorHAnsi"/>
              </w:rPr>
              <w:t>LLAMAMIENTO EN GARANTÍA REALIZADO P</w:t>
            </w:r>
            <w:r w:rsidR="008D5740" w:rsidRPr="001E6E5B">
              <w:rPr>
                <w:rFonts w:asciiTheme="majorHAnsi" w:hAnsiTheme="majorHAnsi" w:cstheme="majorHAnsi"/>
              </w:rPr>
              <w:t>OR EL DEMANDADO JUAN CARLOS ERAZ</w:t>
            </w:r>
            <w:r w:rsidRPr="001E6E5B">
              <w:rPr>
                <w:rFonts w:asciiTheme="majorHAnsi" w:hAnsiTheme="majorHAnsi" w:cstheme="majorHAnsi"/>
              </w:rPr>
              <w:t>O GUENGUE</w:t>
            </w:r>
          </w:p>
        </w:tc>
      </w:tr>
      <w:tr w:rsidR="00AE178F" w:rsidRPr="007F33CA" w14:paraId="1AE0776D" w14:textId="77777777" w:rsidTr="001E6E5B">
        <w:tc>
          <w:tcPr>
            <w:tcW w:w="3145" w:type="dxa"/>
            <w:shd w:val="clear" w:color="auto" w:fill="D9D9D9"/>
          </w:tcPr>
          <w:p w14:paraId="5F4B1F52" w14:textId="77777777" w:rsidR="00AE178F" w:rsidRPr="001E6E5B" w:rsidRDefault="00B65190">
            <w:pPr>
              <w:rPr>
                <w:rFonts w:asciiTheme="majorHAnsi" w:hAnsiTheme="majorHAnsi" w:cstheme="majorHAnsi"/>
                <w:b/>
              </w:rPr>
            </w:pPr>
            <w:r w:rsidRPr="001E6E5B">
              <w:rPr>
                <w:rFonts w:asciiTheme="majorHAnsi" w:hAnsiTheme="majorHAnsi" w:cstheme="majorHAnsi"/>
                <w:b/>
              </w:rPr>
              <w:t>Resumen de los hechos:</w:t>
            </w:r>
          </w:p>
        </w:tc>
        <w:tc>
          <w:tcPr>
            <w:tcW w:w="7265" w:type="dxa"/>
          </w:tcPr>
          <w:p w14:paraId="5FFD7E3B" w14:textId="1D86F9B4" w:rsidR="00AE178F" w:rsidRPr="001E6E5B" w:rsidRDefault="009620DE">
            <w:pPr>
              <w:jc w:val="both"/>
              <w:rPr>
                <w:rFonts w:asciiTheme="majorHAnsi" w:hAnsiTheme="majorHAnsi" w:cstheme="majorHAnsi"/>
              </w:rPr>
            </w:pPr>
            <w:r w:rsidRPr="001E6E5B">
              <w:rPr>
                <w:rFonts w:asciiTheme="majorHAnsi" w:hAnsiTheme="majorHAnsi" w:cstheme="majorHAnsi"/>
              </w:rPr>
              <w:t xml:space="preserve">Según los hechos de la demanda, el señor Leonardo Guerrero </w:t>
            </w:r>
            <w:proofErr w:type="spellStart"/>
            <w:r w:rsidRPr="001E6E5B">
              <w:rPr>
                <w:rFonts w:asciiTheme="majorHAnsi" w:hAnsiTheme="majorHAnsi" w:cstheme="majorHAnsi"/>
              </w:rPr>
              <w:t>Goyes</w:t>
            </w:r>
            <w:proofErr w:type="spellEnd"/>
            <w:r w:rsidRPr="001E6E5B">
              <w:rPr>
                <w:rFonts w:asciiTheme="majorHAnsi" w:hAnsiTheme="majorHAnsi" w:cstheme="majorHAnsi"/>
              </w:rPr>
              <w:t xml:space="preserve"> se encontraba trabajando como obrero en el sector de Villa Rica-Cauca cuando sufrió una caída en el ejercicio de sus funciones. </w:t>
            </w:r>
            <w:r w:rsidR="00D923AE" w:rsidRPr="001E6E5B">
              <w:rPr>
                <w:rFonts w:asciiTheme="majorHAnsi" w:hAnsiTheme="majorHAnsi" w:cstheme="majorHAnsi"/>
              </w:rPr>
              <w:t xml:space="preserve">Es trasladado por sus compañeros a la clínica </w:t>
            </w:r>
            <w:proofErr w:type="spellStart"/>
            <w:r w:rsidR="00D923AE" w:rsidRPr="001E6E5B">
              <w:rPr>
                <w:rFonts w:asciiTheme="majorHAnsi" w:hAnsiTheme="majorHAnsi" w:cstheme="majorHAnsi"/>
              </w:rPr>
              <w:t>S</w:t>
            </w:r>
            <w:r w:rsidR="002947CD">
              <w:rPr>
                <w:rFonts w:asciiTheme="majorHAnsi" w:hAnsiTheme="majorHAnsi" w:cstheme="majorHAnsi"/>
              </w:rPr>
              <w:t>a</w:t>
            </w:r>
            <w:r w:rsidR="00D923AE" w:rsidRPr="001E6E5B">
              <w:rPr>
                <w:rFonts w:asciiTheme="majorHAnsi" w:hAnsiTheme="majorHAnsi" w:cstheme="majorHAnsi"/>
              </w:rPr>
              <w:t>ludCoop</w:t>
            </w:r>
            <w:proofErr w:type="spellEnd"/>
            <w:r w:rsidR="00D923AE" w:rsidRPr="001E6E5B">
              <w:rPr>
                <w:rFonts w:asciiTheme="majorHAnsi" w:hAnsiTheme="majorHAnsi" w:cstheme="majorHAnsi"/>
              </w:rPr>
              <w:t xml:space="preserve"> en Santander de Quilichao y se le recetan medicamentos para el dolor y se le otorga una incapacidad de 29 días. A inicios del año 2015, encontrándose en la ciudad de Pasto, acude a la Clínica Fátima debido a que el dolor en su columna continúa. El médico especialista en </w:t>
            </w:r>
            <w:r w:rsidR="008D5740" w:rsidRPr="001E6E5B">
              <w:rPr>
                <w:rFonts w:asciiTheme="majorHAnsi" w:hAnsiTheme="majorHAnsi" w:cstheme="majorHAnsi"/>
              </w:rPr>
              <w:t>columna, doctor Juan Carlos Eraz</w:t>
            </w:r>
            <w:r w:rsidR="00D923AE" w:rsidRPr="001E6E5B">
              <w:rPr>
                <w:rFonts w:asciiTheme="majorHAnsi" w:hAnsiTheme="majorHAnsi" w:cstheme="majorHAnsi"/>
              </w:rPr>
              <w:t xml:space="preserve">o </w:t>
            </w:r>
            <w:proofErr w:type="spellStart"/>
            <w:r w:rsidR="00D923AE" w:rsidRPr="001E6E5B">
              <w:rPr>
                <w:rFonts w:asciiTheme="majorHAnsi" w:hAnsiTheme="majorHAnsi" w:cstheme="majorHAnsi"/>
              </w:rPr>
              <w:t>guengue</w:t>
            </w:r>
            <w:proofErr w:type="spellEnd"/>
            <w:r w:rsidR="00D923AE" w:rsidRPr="001E6E5B">
              <w:rPr>
                <w:rFonts w:asciiTheme="majorHAnsi" w:hAnsiTheme="majorHAnsi" w:cstheme="majorHAnsi"/>
              </w:rPr>
              <w:t xml:space="preserve">, diagnostica al demandante fractura vertebral torácica (T11) y programa procedimiento quirúrgico para los días 4 y 5 de febrero de 2015. Luego de la segunda cirugía, el demandante manifiesta haber perdido la movilidad de sus extremidades inferiores motivo por el cual el </w:t>
            </w:r>
            <w:r w:rsidR="008D5740" w:rsidRPr="001E6E5B">
              <w:rPr>
                <w:rFonts w:asciiTheme="majorHAnsi" w:hAnsiTheme="majorHAnsi" w:cstheme="majorHAnsi"/>
              </w:rPr>
              <w:t>doctor Juan Carlos Eraz</w:t>
            </w:r>
            <w:r w:rsidR="00D923AE" w:rsidRPr="001E6E5B">
              <w:rPr>
                <w:rFonts w:asciiTheme="majorHAnsi" w:hAnsiTheme="majorHAnsi" w:cstheme="majorHAnsi"/>
              </w:rPr>
              <w:t>o ordenó diferentes terapias y tratamientos, no obstante, el demandante no pudo recuperar la movilidad.</w:t>
            </w:r>
            <w:r w:rsidRPr="001E6E5B">
              <w:rPr>
                <w:rFonts w:asciiTheme="majorHAnsi" w:hAnsiTheme="majorHAnsi" w:cstheme="majorHAnsi"/>
              </w:rPr>
              <w:t xml:space="preserve"> </w:t>
            </w:r>
          </w:p>
        </w:tc>
      </w:tr>
      <w:tr w:rsidR="00AE178F" w:rsidRPr="007F33CA" w14:paraId="5708E05F" w14:textId="77777777" w:rsidTr="001E6E5B">
        <w:tc>
          <w:tcPr>
            <w:tcW w:w="3145" w:type="dxa"/>
            <w:shd w:val="clear" w:color="auto" w:fill="D9D9D9"/>
          </w:tcPr>
          <w:p w14:paraId="305249D8" w14:textId="77777777" w:rsidR="00AE178F" w:rsidRPr="001E6E5B" w:rsidRDefault="00B65190">
            <w:pPr>
              <w:rPr>
                <w:rFonts w:asciiTheme="majorHAnsi" w:hAnsiTheme="majorHAnsi" w:cstheme="majorHAnsi"/>
                <w:b/>
              </w:rPr>
            </w:pPr>
            <w:r w:rsidRPr="001E6E5B">
              <w:rPr>
                <w:rFonts w:asciiTheme="majorHAnsi" w:hAnsiTheme="majorHAnsi" w:cstheme="majorHAnsi"/>
                <w:b/>
              </w:rPr>
              <w:t>Descripción de las pretensiones:</w:t>
            </w:r>
          </w:p>
        </w:tc>
        <w:tc>
          <w:tcPr>
            <w:tcW w:w="7265" w:type="dxa"/>
          </w:tcPr>
          <w:p w14:paraId="5FE7B49D" w14:textId="77777777" w:rsidR="00AE178F" w:rsidRPr="001E6E5B" w:rsidRDefault="00D923AE">
            <w:pPr>
              <w:jc w:val="both"/>
              <w:rPr>
                <w:rFonts w:asciiTheme="majorHAnsi" w:hAnsiTheme="majorHAnsi" w:cstheme="majorHAnsi"/>
              </w:rPr>
            </w:pPr>
            <w:r w:rsidRPr="001E6E5B">
              <w:rPr>
                <w:rFonts w:asciiTheme="majorHAnsi" w:hAnsiTheme="majorHAnsi" w:cstheme="majorHAnsi"/>
              </w:rPr>
              <w:t>Lucro cesante consolidado: $28.672.</w:t>
            </w:r>
            <w:r w:rsidR="000E4416" w:rsidRPr="001E6E5B">
              <w:rPr>
                <w:rFonts w:asciiTheme="majorHAnsi" w:hAnsiTheme="majorHAnsi" w:cstheme="majorHAnsi"/>
              </w:rPr>
              <w:t>679. Lucro cesante futuro: $147.089.049. Perjuicios morales: 520 S.M.L.M.V. o $406.245.840 conforme a la liquidación realizada en la demanda. Daño a la vida de relación: 100 S.M.L.M.V. o $78.124.200 conforme a la liquidación realizada en la demanda. Daño a la salud: 100 S.M.L.M.V. o</w:t>
            </w:r>
            <w:r w:rsidR="00BE08E1" w:rsidRPr="001E6E5B">
              <w:rPr>
                <w:rFonts w:asciiTheme="majorHAnsi" w:hAnsiTheme="majorHAnsi" w:cstheme="majorHAnsi"/>
              </w:rPr>
              <w:t xml:space="preserve"> $78.124.200 conforme a la liquidación realizada en la demanda.</w:t>
            </w:r>
          </w:p>
        </w:tc>
      </w:tr>
      <w:tr w:rsidR="00AE178F" w:rsidRPr="007F33CA" w14:paraId="622F0E63" w14:textId="77777777" w:rsidTr="001E6E5B">
        <w:tc>
          <w:tcPr>
            <w:tcW w:w="3145" w:type="dxa"/>
            <w:shd w:val="clear" w:color="auto" w:fill="D9D9D9"/>
          </w:tcPr>
          <w:p w14:paraId="0A948796" w14:textId="77777777" w:rsidR="00AE178F" w:rsidRPr="001E6E5B" w:rsidRDefault="00B65190">
            <w:pPr>
              <w:rPr>
                <w:rFonts w:asciiTheme="majorHAnsi" w:hAnsiTheme="majorHAnsi" w:cstheme="majorHAnsi"/>
                <w:b/>
              </w:rPr>
            </w:pPr>
            <w:r w:rsidRPr="001E6E5B">
              <w:rPr>
                <w:rFonts w:asciiTheme="majorHAnsi" w:hAnsiTheme="majorHAnsi" w:cstheme="majorHAnsi"/>
                <w:b/>
              </w:rPr>
              <w:t>Pretensiones cuantificadas ($):</w:t>
            </w:r>
          </w:p>
        </w:tc>
        <w:tc>
          <w:tcPr>
            <w:tcW w:w="7265" w:type="dxa"/>
          </w:tcPr>
          <w:p w14:paraId="7F224E9E" w14:textId="77777777" w:rsidR="00AE178F" w:rsidRPr="001E6E5B" w:rsidRDefault="00917EE8">
            <w:pPr>
              <w:jc w:val="both"/>
              <w:rPr>
                <w:rFonts w:asciiTheme="majorHAnsi" w:hAnsiTheme="majorHAnsi" w:cstheme="majorHAnsi"/>
              </w:rPr>
            </w:pPr>
            <w:r w:rsidRPr="001E6E5B">
              <w:rPr>
                <w:rFonts w:asciiTheme="majorHAnsi" w:hAnsiTheme="majorHAnsi" w:cstheme="majorHAnsi"/>
              </w:rPr>
              <w:t>$738.255.968</w:t>
            </w:r>
          </w:p>
        </w:tc>
      </w:tr>
      <w:tr w:rsidR="00AE178F" w:rsidRPr="007F33CA" w14:paraId="750A24B2" w14:textId="77777777" w:rsidTr="001E6E5B">
        <w:tc>
          <w:tcPr>
            <w:tcW w:w="3145" w:type="dxa"/>
            <w:shd w:val="clear" w:color="auto" w:fill="D9D9D9"/>
          </w:tcPr>
          <w:p w14:paraId="4247EA12" w14:textId="77777777" w:rsidR="00AE178F" w:rsidRPr="001E6E5B" w:rsidRDefault="00B65190">
            <w:pPr>
              <w:rPr>
                <w:rFonts w:asciiTheme="majorHAnsi" w:hAnsiTheme="majorHAnsi" w:cstheme="majorHAnsi"/>
                <w:b/>
              </w:rPr>
            </w:pPr>
            <w:r w:rsidRPr="001E6E5B">
              <w:rPr>
                <w:rFonts w:asciiTheme="majorHAnsi" w:hAnsiTheme="majorHAnsi" w:cstheme="majorHAnsi"/>
                <w:b/>
              </w:rPr>
              <w:lastRenderedPageBreak/>
              <w:t>Valor asegurado amparos afectados:</w:t>
            </w:r>
          </w:p>
        </w:tc>
        <w:tc>
          <w:tcPr>
            <w:tcW w:w="7265" w:type="dxa"/>
          </w:tcPr>
          <w:p w14:paraId="5BEB82EA" w14:textId="3D1BC3AC" w:rsidR="00AE178F" w:rsidRPr="001E6E5B" w:rsidRDefault="00917EE8">
            <w:pPr>
              <w:rPr>
                <w:rFonts w:asciiTheme="majorHAnsi" w:hAnsiTheme="majorHAnsi" w:cstheme="majorHAnsi"/>
              </w:rPr>
            </w:pPr>
            <w:r w:rsidRPr="001E6E5B">
              <w:rPr>
                <w:rFonts w:asciiTheme="majorHAnsi" w:hAnsiTheme="majorHAnsi" w:cstheme="majorHAnsi"/>
              </w:rPr>
              <w:t>$</w:t>
            </w:r>
            <w:r w:rsidR="001E6E5B">
              <w:rPr>
                <w:rFonts w:asciiTheme="majorHAnsi" w:hAnsiTheme="majorHAnsi" w:cstheme="majorHAnsi"/>
              </w:rPr>
              <w:t xml:space="preserve"> </w:t>
            </w:r>
            <w:r w:rsidRPr="001E6E5B">
              <w:rPr>
                <w:rFonts w:asciiTheme="majorHAnsi" w:hAnsiTheme="majorHAnsi" w:cstheme="majorHAnsi"/>
              </w:rPr>
              <w:t>500.000.000</w:t>
            </w:r>
          </w:p>
        </w:tc>
      </w:tr>
      <w:tr w:rsidR="00AE178F" w:rsidRPr="007F33CA" w14:paraId="78287241" w14:textId="77777777" w:rsidTr="001E6E5B">
        <w:tc>
          <w:tcPr>
            <w:tcW w:w="3145" w:type="dxa"/>
            <w:shd w:val="clear" w:color="auto" w:fill="D9D9D9"/>
          </w:tcPr>
          <w:p w14:paraId="212EAAC4" w14:textId="77777777" w:rsidR="00AE178F" w:rsidRPr="001E6E5B" w:rsidRDefault="00B65190">
            <w:pPr>
              <w:rPr>
                <w:rFonts w:asciiTheme="majorHAnsi" w:hAnsiTheme="majorHAnsi" w:cstheme="majorHAnsi"/>
                <w:b/>
              </w:rPr>
            </w:pPr>
            <w:r w:rsidRPr="001E6E5B">
              <w:rPr>
                <w:rFonts w:asciiTheme="majorHAnsi" w:hAnsiTheme="majorHAnsi" w:cstheme="majorHAnsi"/>
                <w:b/>
              </w:rPr>
              <w:t>Valoración objetiva de las pretensiones:</w:t>
            </w:r>
          </w:p>
        </w:tc>
        <w:tc>
          <w:tcPr>
            <w:tcW w:w="7265" w:type="dxa"/>
          </w:tcPr>
          <w:p w14:paraId="1659DC79" w14:textId="3ADBE5E1" w:rsidR="00AE178F" w:rsidRPr="001E6E5B" w:rsidRDefault="0030716C">
            <w:pPr>
              <w:rPr>
                <w:rFonts w:asciiTheme="majorHAnsi" w:hAnsiTheme="majorHAnsi" w:cstheme="majorHAnsi"/>
              </w:rPr>
            </w:pPr>
            <w:r w:rsidRPr="001E6E5B">
              <w:rPr>
                <w:rFonts w:asciiTheme="majorHAnsi" w:hAnsiTheme="majorHAnsi" w:cstheme="majorHAnsi"/>
              </w:rPr>
              <w:t>El valor objetivo de l</w:t>
            </w:r>
            <w:r w:rsidR="00694F31" w:rsidRPr="001E6E5B">
              <w:rPr>
                <w:rFonts w:asciiTheme="majorHAnsi" w:hAnsiTheme="majorHAnsi" w:cstheme="majorHAnsi"/>
              </w:rPr>
              <w:t xml:space="preserve">as pretensiones asciende a </w:t>
            </w:r>
            <w:r w:rsidR="00694F31" w:rsidRPr="001E6E5B">
              <w:rPr>
                <w:rFonts w:asciiTheme="majorHAnsi" w:hAnsiTheme="majorHAnsi" w:cstheme="majorHAnsi"/>
                <w:b/>
              </w:rPr>
              <w:t>$</w:t>
            </w:r>
            <w:r w:rsidR="005A6FA0" w:rsidRPr="001E6E5B">
              <w:rPr>
                <w:rFonts w:asciiTheme="majorHAnsi" w:hAnsiTheme="majorHAnsi" w:cstheme="majorHAnsi"/>
                <w:b/>
              </w:rPr>
              <w:t xml:space="preserve"> </w:t>
            </w:r>
            <w:r w:rsidR="00694F31" w:rsidRPr="001E6E5B">
              <w:rPr>
                <w:rFonts w:asciiTheme="majorHAnsi" w:hAnsiTheme="majorHAnsi" w:cstheme="majorHAnsi"/>
                <w:b/>
              </w:rPr>
              <w:t>3</w:t>
            </w:r>
            <w:r w:rsidR="004A2771">
              <w:rPr>
                <w:rFonts w:asciiTheme="majorHAnsi" w:hAnsiTheme="majorHAnsi" w:cstheme="majorHAnsi"/>
                <w:b/>
              </w:rPr>
              <w:t>8</w:t>
            </w:r>
            <w:r w:rsidR="00694F31" w:rsidRPr="001E6E5B">
              <w:rPr>
                <w:rFonts w:asciiTheme="majorHAnsi" w:hAnsiTheme="majorHAnsi" w:cstheme="majorHAnsi"/>
                <w:b/>
              </w:rPr>
              <w:t>6.246</w:t>
            </w:r>
            <w:r w:rsidRPr="001E6E5B">
              <w:rPr>
                <w:rFonts w:asciiTheme="majorHAnsi" w:hAnsiTheme="majorHAnsi" w:cstheme="majorHAnsi"/>
                <w:b/>
              </w:rPr>
              <w:t>.</w:t>
            </w:r>
            <w:r w:rsidR="00694F31" w:rsidRPr="001E6E5B">
              <w:rPr>
                <w:rFonts w:asciiTheme="majorHAnsi" w:hAnsiTheme="majorHAnsi" w:cstheme="majorHAnsi"/>
                <w:b/>
              </w:rPr>
              <w:t>032</w:t>
            </w:r>
            <w:r w:rsidRPr="001E6E5B">
              <w:rPr>
                <w:rFonts w:asciiTheme="majorHAnsi" w:hAnsiTheme="majorHAnsi" w:cstheme="majorHAnsi"/>
              </w:rPr>
              <w:t xml:space="preserve"> A esta suma de dinero se llegó de la siguiente manera:</w:t>
            </w:r>
          </w:p>
          <w:p w14:paraId="106BDB70" w14:textId="77777777" w:rsidR="0030716C" w:rsidRPr="001E6E5B" w:rsidRDefault="0030716C">
            <w:pPr>
              <w:rPr>
                <w:rFonts w:asciiTheme="majorHAnsi" w:hAnsiTheme="majorHAnsi" w:cstheme="majorHAnsi"/>
              </w:rPr>
            </w:pPr>
          </w:p>
          <w:p w14:paraId="14CE041F" w14:textId="483C9288" w:rsidR="0030716C" w:rsidRPr="001E6E5B" w:rsidRDefault="00601349">
            <w:pPr>
              <w:jc w:val="both"/>
              <w:rPr>
                <w:rFonts w:asciiTheme="majorHAnsi" w:hAnsiTheme="majorHAnsi" w:cstheme="majorHAnsi"/>
              </w:rPr>
            </w:pPr>
            <w:r w:rsidRPr="001E6E5B">
              <w:rPr>
                <w:rFonts w:asciiTheme="majorHAnsi" w:hAnsiTheme="majorHAnsi" w:cstheme="majorHAnsi"/>
                <w:b/>
              </w:rPr>
              <w:t>Lucro cesante consolidado: $</w:t>
            </w:r>
            <w:r w:rsidR="005A6FA0" w:rsidRPr="001E6E5B">
              <w:rPr>
                <w:rFonts w:asciiTheme="majorHAnsi" w:hAnsiTheme="majorHAnsi" w:cstheme="majorHAnsi"/>
                <w:b/>
              </w:rPr>
              <w:t xml:space="preserve"> </w:t>
            </w:r>
            <w:r w:rsidR="00DD73A0" w:rsidRPr="001E6E5B">
              <w:rPr>
                <w:rFonts w:asciiTheme="majorHAnsi" w:hAnsiTheme="majorHAnsi" w:cstheme="majorHAnsi"/>
                <w:b/>
              </w:rPr>
              <w:t>107.045.560.</w:t>
            </w:r>
            <w:r w:rsidR="00DD73A0" w:rsidRPr="001E6E5B">
              <w:rPr>
                <w:rFonts w:asciiTheme="majorHAnsi" w:hAnsiTheme="majorHAnsi" w:cstheme="majorHAnsi"/>
              </w:rPr>
              <w:t xml:space="preserve"> Para esta liquidación se tiene en cuenta la prueba documental en la cual se reconoce la pensión de invalidez y se refiere una PCL del </w:t>
            </w:r>
            <w:r w:rsidR="00DC76F3">
              <w:rPr>
                <w:rFonts w:asciiTheme="majorHAnsi" w:hAnsiTheme="majorHAnsi" w:cstheme="majorHAnsi"/>
              </w:rPr>
              <w:t>74,82%</w:t>
            </w:r>
            <w:r w:rsidR="001E6E5B">
              <w:rPr>
                <w:rFonts w:asciiTheme="majorHAnsi" w:hAnsiTheme="majorHAnsi" w:cstheme="majorHAnsi"/>
              </w:rPr>
              <w:t xml:space="preserve">. Igualmente se tiene en cuenta </w:t>
            </w:r>
            <w:r w:rsidR="00636A06" w:rsidRPr="001E6E5B">
              <w:rPr>
                <w:rFonts w:asciiTheme="majorHAnsi" w:hAnsiTheme="majorHAnsi" w:cstheme="majorHAnsi"/>
              </w:rPr>
              <w:t>el salario mínimo</w:t>
            </w:r>
            <w:r w:rsidR="001E6E5B">
              <w:rPr>
                <w:rFonts w:asciiTheme="majorHAnsi" w:hAnsiTheme="majorHAnsi" w:cstheme="majorHAnsi"/>
              </w:rPr>
              <w:t xml:space="preserve"> para la fecha de los hechos</w:t>
            </w:r>
            <w:r w:rsidR="00DC76F3">
              <w:rPr>
                <w:rFonts w:asciiTheme="majorHAnsi" w:hAnsiTheme="majorHAnsi" w:cstheme="majorHAnsi"/>
              </w:rPr>
              <w:t xml:space="preserve">, </w:t>
            </w:r>
            <w:r w:rsidR="0033684E">
              <w:rPr>
                <w:rFonts w:asciiTheme="majorHAnsi" w:hAnsiTheme="majorHAnsi" w:cstheme="majorHAnsi"/>
              </w:rPr>
              <w:t xml:space="preserve">toda vez </w:t>
            </w:r>
            <w:r w:rsidR="00DC76F3">
              <w:rPr>
                <w:rFonts w:asciiTheme="majorHAnsi" w:hAnsiTheme="majorHAnsi" w:cstheme="majorHAnsi"/>
              </w:rPr>
              <w:t xml:space="preserve">que el señor Leonardo </w:t>
            </w:r>
            <w:proofErr w:type="spellStart"/>
            <w:r w:rsidR="00DC76F3">
              <w:rPr>
                <w:rFonts w:asciiTheme="majorHAnsi" w:hAnsiTheme="majorHAnsi" w:cstheme="majorHAnsi"/>
              </w:rPr>
              <w:t>Goyes</w:t>
            </w:r>
            <w:proofErr w:type="spellEnd"/>
            <w:r w:rsidR="00DC76F3">
              <w:rPr>
                <w:rFonts w:asciiTheme="majorHAnsi" w:hAnsiTheme="majorHAnsi" w:cstheme="majorHAnsi"/>
              </w:rPr>
              <w:t xml:space="preserve"> se encontraba en edad productiva </w:t>
            </w:r>
            <w:r w:rsidR="001E6E5B">
              <w:rPr>
                <w:rFonts w:asciiTheme="majorHAnsi" w:hAnsiTheme="majorHAnsi" w:cstheme="majorHAnsi"/>
              </w:rPr>
              <w:t xml:space="preserve">para ese momento; esto es </w:t>
            </w:r>
            <w:r w:rsidR="00DC76F3">
              <w:rPr>
                <w:rFonts w:asciiTheme="majorHAnsi" w:hAnsiTheme="majorHAnsi" w:cstheme="majorHAnsi"/>
              </w:rPr>
              <w:t xml:space="preserve">febrero de 2015. Por lo tanto, la liquidación se hace con la presunción </w:t>
            </w:r>
            <w:r w:rsidR="005109B3">
              <w:rPr>
                <w:rFonts w:asciiTheme="majorHAnsi" w:hAnsiTheme="majorHAnsi" w:cstheme="majorHAnsi"/>
              </w:rPr>
              <w:t xml:space="preserve">de que la víctima devengaba al menos un </w:t>
            </w:r>
            <w:r w:rsidR="00DC76F3">
              <w:rPr>
                <w:rFonts w:asciiTheme="majorHAnsi" w:hAnsiTheme="majorHAnsi" w:cstheme="majorHAnsi"/>
              </w:rPr>
              <w:t>salario mínimo.</w:t>
            </w:r>
          </w:p>
          <w:p w14:paraId="3E80E816" w14:textId="77777777" w:rsidR="005A6FA0" w:rsidRPr="001E6E5B" w:rsidRDefault="005A6FA0">
            <w:pPr>
              <w:jc w:val="both"/>
              <w:rPr>
                <w:rFonts w:asciiTheme="majorHAnsi" w:hAnsiTheme="majorHAnsi" w:cstheme="majorHAnsi"/>
              </w:rPr>
            </w:pPr>
          </w:p>
          <w:p w14:paraId="72547120" w14:textId="77777777" w:rsidR="00DD73A0" w:rsidRPr="001E6E5B" w:rsidRDefault="00DD73A0">
            <w:pPr>
              <w:jc w:val="both"/>
              <w:rPr>
                <w:rFonts w:asciiTheme="majorHAnsi" w:hAnsiTheme="majorHAnsi" w:cstheme="majorHAnsi"/>
              </w:rPr>
            </w:pPr>
            <w:r w:rsidRPr="001E6E5B">
              <w:rPr>
                <w:rFonts w:asciiTheme="majorHAnsi" w:hAnsiTheme="majorHAnsi" w:cstheme="majorHAnsi"/>
                <w:b/>
              </w:rPr>
              <w:t xml:space="preserve">Lucro cesante futuro: </w:t>
            </w:r>
            <w:r w:rsidR="00636A06" w:rsidRPr="001E6E5B">
              <w:rPr>
                <w:rFonts w:asciiTheme="majorHAnsi" w:hAnsiTheme="majorHAnsi" w:cstheme="majorHAnsi"/>
                <w:b/>
              </w:rPr>
              <w:t>$</w:t>
            </w:r>
            <w:r w:rsidR="005A6FA0" w:rsidRPr="001E6E5B">
              <w:rPr>
                <w:rFonts w:asciiTheme="majorHAnsi" w:hAnsiTheme="majorHAnsi" w:cstheme="majorHAnsi"/>
                <w:b/>
              </w:rPr>
              <w:t xml:space="preserve"> </w:t>
            </w:r>
            <w:r w:rsidR="00636A06" w:rsidRPr="001E6E5B">
              <w:rPr>
                <w:rFonts w:asciiTheme="majorHAnsi" w:hAnsiTheme="majorHAnsi" w:cstheme="majorHAnsi"/>
                <w:b/>
              </w:rPr>
              <w:t>9.200.472</w:t>
            </w:r>
            <w:r w:rsidR="00636A06" w:rsidRPr="001E6E5B">
              <w:rPr>
                <w:rFonts w:asciiTheme="majorHAnsi" w:hAnsiTheme="majorHAnsi" w:cstheme="majorHAnsi"/>
              </w:rPr>
              <w:t xml:space="preserve">. </w:t>
            </w:r>
            <w:r w:rsidR="00AD4F7E" w:rsidRPr="001E6E5B">
              <w:rPr>
                <w:rFonts w:asciiTheme="majorHAnsi" w:hAnsiTheme="majorHAnsi" w:cstheme="majorHAnsi"/>
              </w:rPr>
              <w:t xml:space="preserve">Teniendo en cuenta que actualmente la esperanza de vida del señor Leonardo Guerrero </w:t>
            </w:r>
            <w:proofErr w:type="spellStart"/>
            <w:r w:rsidR="00AD4F7E" w:rsidRPr="001E6E5B">
              <w:rPr>
                <w:rFonts w:asciiTheme="majorHAnsi" w:hAnsiTheme="majorHAnsi" w:cstheme="majorHAnsi"/>
              </w:rPr>
              <w:t>Goyes</w:t>
            </w:r>
            <w:proofErr w:type="spellEnd"/>
            <w:r w:rsidR="00AD4F7E" w:rsidRPr="001E6E5B">
              <w:rPr>
                <w:rFonts w:asciiTheme="majorHAnsi" w:hAnsiTheme="majorHAnsi" w:cstheme="majorHAnsi"/>
              </w:rPr>
              <w:t xml:space="preserve"> es de 11,5 años.</w:t>
            </w:r>
          </w:p>
          <w:p w14:paraId="2C84D05D" w14:textId="77777777" w:rsidR="005A6FA0" w:rsidRPr="001E6E5B" w:rsidRDefault="005A6FA0">
            <w:pPr>
              <w:jc w:val="both"/>
              <w:rPr>
                <w:rFonts w:asciiTheme="majorHAnsi" w:hAnsiTheme="majorHAnsi" w:cstheme="majorHAnsi"/>
              </w:rPr>
            </w:pPr>
          </w:p>
          <w:p w14:paraId="7E3A3D73" w14:textId="07D4C431" w:rsidR="00AD4F7E" w:rsidRPr="001E6E5B" w:rsidRDefault="00B5179D">
            <w:pPr>
              <w:jc w:val="both"/>
              <w:rPr>
                <w:rFonts w:asciiTheme="majorHAnsi" w:hAnsiTheme="majorHAnsi" w:cstheme="majorHAnsi"/>
              </w:rPr>
            </w:pPr>
            <w:r w:rsidRPr="001E6E5B">
              <w:rPr>
                <w:rFonts w:asciiTheme="majorHAnsi" w:hAnsiTheme="majorHAnsi" w:cstheme="majorHAnsi"/>
                <w:b/>
              </w:rPr>
              <w:t xml:space="preserve">Perjuicios morales: </w:t>
            </w:r>
            <w:r w:rsidR="00CF70B8" w:rsidRPr="001E6E5B">
              <w:rPr>
                <w:rFonts w:asciiTheme="majorHAnsi" w:hAnsiTheme="majorHAnsi" w:cstheme="majorHAnsi"/>
                <w:b/>
              </w:rPr>
              <w:t>$</w:t>
            </w:r>
            <w:r w:rsidR="005A6FA0" w:rsidRPr="001E6E5B">
              <w:rPr>
                <w:rFonts w:asciiTheme="majorHAnsi" w:hAnsiTheme="majorHAnsi" w:cstheme="majorHAnsi"/>
                <w:b/>
              </w:rPr>
              <w:t xml:space="preserve"> </w:t>
            </w:r>
            <w:r w:rsidR="00CF70B8" w:rsidRPr="001E6E5B">
              <w:rPr>
                <w:rFonts w:asciiTheme="majorHAnsi" w:hAnsiTheme="majorHAnsi" w:cstheme="majorHAnsi"/>
                <w:b/>
              </w:rPr>
              <w:t>2</w:t>
            </w:r>
            <w:r w:rsidR="004A2771">
              <w:rPr>
                <w:rFonts w:asciiTheme="majorHAnsi" w:hAnsiTheme="majorHAnsi" w:cstheme="majorHAnsi"/>
                <w:b/>
              </w:rPr>
              <w:t>10</w:t>
            </w:r>
            <w:r w:rsidRPr="001E6E5B">
              <w:rPr>
                <w:rFonts w:asciiTheme="majorHAnsi" w:hAnsiTheme="majorHAnsi" w:cstheme="majorHAnsi"/>
                <w:b/>
              </w:rPr>
              <w:t>.000.000</w:t>
            </w:r>
            <w:r w:rsidR="00522926" w:rsidRPr="001E6E5B">
              <w:rPr>
                <w:rFonts w:asciiTheme="majorHAnsi" w:hAnsiTheme="majorHAnsi" w:cstheme="majorHAnsi"/>
                <w:b/>
              </w:rPr>
              <w:t>.</w:t>
            </w:r>
            <w:r w:rsidR="00522926" w:rsidRPr="001E6E5B">
              <w:rPr>
                <w:rFonts w:asciiTheme="majorHAnsi" w:hAnsiTheme="majorHAnsi" w:cstheme="majorHAnsi"/>
              </w:rPr>
              <w:t xml:space="preserve"> </w:t>
            </w:r>
            <w:r w:rsidR="005A6FA0" w:rsidRPr="001E6E5B">
              <w:rPr>
                <w:rFonts w:asciiTheme="majorHAnsi" w:hAnsiTheme="majorHAnsi" w:cstheme="majorHAnsi"/>
              </w:rPr>
              <w:t>Discriminados de la siguiente manera: se reconocen</w:t>
            </w:r>
            <w:r w:rsidR="00522926" w:rsidRPr="001E6E5B">
              <w:rPr>
                <w:rFonts w:asciiTheme="majorHAnsi" w:hAnsiTheme="majorHAnsi" w:cstheme="majorHAnsi"/>
              </w:rPr>
              <w:t xml:space="preserve"> $</w:t>
            </w:r>
            <w:r w:rsidR="002D228B" w:rsidRPr="001E6E5B">
              <w:rPr>
                <w:rFonts w:asciiTheme="majorHAnsi" w:hAnsiTheme="majorHAnsi" w:cstheme="majorHAnsi"/>
              </w:rPr>
              <w:t xml:space="preserve"> </w:t>
            </w:r>
            <w:r w:rsidR="00DC76F3">
              <w:rPr>
                <w:rFonts w:asciiTheme="majorHAnsi" w:hAnsiTheme="majorHAnsi" w:cstheme="majorHAnsi"/>
              </w:rPr>
              <w:t>6</w:t>
            </w:r>
            <w:r w:rsidR="00522926" w:rsidRPr="001E6E5B">
              <w:rPr>
                <w:rFonts w:asciiTheme="majorHAnsi" w:hAnsiTheme="majorHAnsi" w:cstheme="majorHAnsi"/>
              </w:rPr>
              <w:t>0.000.000 para la víctima directa y el valor de $</w:t>
            </w:r>
            <w:r w:rsidR="002D228B" w:rsidRPr="001E6E5B">
              <w:rPr>
                <w:rFonts w:asciiTheme="majorHAnsi" w:hAnsiTheme="majorHAnsi" w:cstheme="majorHAnsi"/>
              </w:rPr>
              <w:t xml:space="preserve"> </w:t>
            </w:r>
            <w:r w:rsidR="00522926" w:rsidRPr="001E6E5B">
              <w:rPr>
                <w:rFonts w:asciiTheme="majorHAnsi" w:hAnsiTheme="majorHAnsi" w:cstheme="majorHAnsi"/>
              </w:rPr>
              <w:t>30.000.000 para</w:t>
            </w:r>
            <w:r w:rsidR="00F173D3" w:rsidRPr="001E6E5B">
              <w:rPr>
                <w:rFonts w:asciiTheme="majorHAnsi" w:hAnsiTheme="majorHAnsi" w:cstheme="majorHAnsi"/>
              </w:rPr>
              <w:t xml:space="preserve"> cada uno de</w:t>
            </w:r>
            <w:r w:rsidR="00522926" w:rsidRPr="001E6E5B">
              <w:rPr>
                <w:rFonts w:asciiTheme="majorHAnsi" w:hAnsiTheme="majorHAnsi" w:cstheme="majorHAnsi"/>
              </w:rPr>
              <w:t xml:space="preserve"> los demás demandantes en su condición de esposa e hijos de la víctima directa, teniendo que por la cercanía en la filiación la jurisprudencia presume el perjuicio moral causado a los familiares.</w:t>
            </w:r>
          </w:p>
          <w:p w14:paraId="1B54516D" w14:textId="77777777" w:rsidR="00522926" w:rsidRPr="001E6E5B" w:rsidRDefault="00522926">
            <w:pPr>
              <w:jc w:val="both"/>
              <w:rPr>
                <w:rFonts w:asciiTheme="majorHAnsi" w:hAnsiTheme="majorHAnsi" w:cstheme="majorHAnsi"/>
              </w:rPr>
            </w:pPr>
          </w:p>
          <w:p w14:paraId="0CC484C3" w14:textId="525986B6" w:rsidR="00522926" w:rsidRPr="001E6E5B" w:rsidRDefault="00522926">
            <w:pPr>
              <w:jc w:val="both"/>
              <w:rPr>
                <w:rFonts w:asciiTheme="majorHAnsi" w:hAnsiTheme="majorHAnsi" w:cstheme="majorHAnsi"/>
              </w:rPr>
            </w:pPr>
            <w:r w:rsidRPr="001E6E5B">
              <w:rPr>
                <w:rFonts w:asciiTheme="majorHAnsi" w:hAnsiTheme="majorHAnsi" w:cstheme="majorHAnsi"/>
              </w:rPr>
              <w:t>En sentencia SC-9193 de 2017, la corte otorgó perjuicios morales por el valor de $60.000.000 a la víctima directa y a sus padres. Aunque el caso hace referencia a un menor de edad con consecuencias de cuadriplejia y parálisis cerebral, es tomado como referencia para la indemnización ya que los perjuicios se derivan de una mala atención médica al momento del parto y la corte otorgo reconoció perjuicios por teniendo en cuenta que uno de los daños sufridos tiene cierta similitud al del caso que nos ocupa, no obstante</w:t>
            </w:r>
            <w:r w:rsidR="00AE4859">
              <w:rPr>
                <w:rFonts w:asciiTheme="majorHAnsi" w:hAnsiTheme="majorHAnsi" w:cstheme="majorHAnsi"/>
              </w:rPr>
              <w:t>,</w:t>
            </w:r>
            <w:r w:rsidRPr="001E6E5B">
              <w:rPr>
                <w:rFonts w:asciiTheme="majorHAnsi" w:hAnsiTheme="majorHAnsi" w:cstheme="majorHAnsi"/>
              </w:rPr>
              <w:t xml:space="preserve"> el caso de referencia es más gravoso, por eso para el caso que nos ocupa el monto se disminuye.</w:t>
            </w:r>
          </w:p>
          <w:p w14:paraId="6A25EF39" w14:textId="77777777" w:rsidR="005A6FA0" w:rsidRPr="001E6E5B" w:rsidRDefault="005A6FA0">
            <w:pPr>
              <w:jc w:val="both"/>
              <w:rPr>
                <w:rFonts w:asciiTheme="majorHAnsi" w:hAnsiTheme="majorHAnsi" w:cstheme="majorHAnsi"/>
              </w:rPr>
            </w:pPr>
          </w:p>
          <w:p w14:paraId="4C575B5D" w14:textId="09A10F36" w:rsidR="00CF70B8" w:rsidRPr="001E6E5B" w:rsidRDefault="00CF70B8">
            <w:pPr>
              <w:jc w:val="both"/>
              <w:rPr>
                <w:rFonts w:asciiTheme="majorHAnsi" w:hAnsiTheme="majorHAnsi" w:cstheme="majorHAnsi"/>
              </w:rPr>
            </w:pPr>
            <w:r w:rsidRPr="001E6E5B">
              <w:rPr>
                <w:rFonts w:asciiTheme="majorHAnsi" w:hAnsiTheme="majorHAnsi" w:cstheme="majorHAnsi"/>
                <w:b/>
              </w:rPr>
              <w:t xml:space="preserve">Daño a la vida de relación: </w:t>
            </w:r>
            <w:r w:rsidRPr="001E6E5B">
              <w:rPr>
                <w:rFonts w:asciiTheme="majorHAnsi" w:hAnsiTheme="majorHAnsi" w:cstheme="majorHAnsi"/>
              </w:rPr>
              <w:t>$</w:t>
            </w:r>
            <w:r w:rsidR="0033684E">
              <w:rPr>
                <w:rFonts w:asciiTheme="majorHAnsi" w:hAnsiTheme="majorHAnsi" w:cstheme="majorHAnsi"/>
              </w:rPr>
              <w:t xml:space="preserve"> </w:t>
            </w:r>
            <w:r w:rsidR="00DC76F3">
              <w:rPr>
                <w:rFonts w:asciiTheme="majorHAnsi" w:hAnsiTheme="majorHAnsi" w:cstheme="majorHAnsi"/>
              </w:rPr>
              <w:t>6</w:t>
            </w:r>
            <w:r w:rsidRPr="001E6E5B">
              <w:rPr>
                <w:rFonts w:asciiTheme="majorHAnsi" w:hAnsiTheme="majorHAnsi" w:cstheme="majorHAnsi"/>
              </w:rPr>
              <w:t>0.000.000. Se reconoce este valor a la víctima directa y se toma como referencia el pronunciamiento ya mencionado en el cual el reconocimiento por este concepto fue de $</w:t>
            </w:r>
            <w:r w:rsidR="00B85C31" w:rsidRPr="001E6E5B">
              <w:rPr>
                <w:rFonts w:asciiTheme="majorHAnsi" w:hAnsiTheme="majorHAnsi" w:cstheme="majorHAnsi"/>
              </w:rPr>
              <w:t xml:space="preserve"> </w:t>
            </w:r>
            <w:r w:rsidRPr="001E6E5B">
              <w:rPr>
                <w:rFonts w:asciiTheme="majorHAnsi" w:hAnsiTheme="majorHAnsi" w:cstheme="majorHAnsi"/>
              </w:rPr>
              <w:t>70.000.000. La reducción en el valor se realiza teniendo en cuenta que las afectaciones sufridas en el caso de la sentencia mencionada son más gravosas que las padecidas por el</w:t>
            </w:r>
            <w:r w:rsidR="00694F31" w:rsidRPr="001E6E5B">
              <w:rPr>
                <w:rFonts w:asciiTheme="majorHAnsi" w:hAnsiTheme="majorHAnsi" w:cstheme="majorHAnsi"/>
              </w:rPr>
              <w:t xml:space="preserve"> demandante en el presente caso, siendo diferente el nivel de alteración en sus condiciones de existencia.</w:t>
            </w:r>
          </w:p>
          <w:p w14:paraId="4E58C9B7" w14:textId="77777777" w:rsidR="005A6FA0" w:rsidRPr="001E6E5B" w:rsidRDefault="005A6FA0">
            <w:pPr>
              <w:jc w:val="both"/>
              <w:rPr>
                <w:rFonts w:asciiTheme="majorHAnsi" w:hAnsiTheme="majorHAnsi" w:cstheme="majorHAnsi"/>
              </w:rPr>
            </w:pPr>
          </w:p>
          <w:p w14:paraId="1739A1AB" w14:textId="77777777" w:rsidR="00CF70B8" w:rsidRPr="001E6E5B" w:rsidRDefault="00CF70B8">
            <w:pPr>
              <w:jc w:val="both"/>
              <w:rPr>
                <w:rFonts w:asciiTheme="majorHAnsi" w:hAnsiTheme="majorHAnsi" w:cstheme="majorHAnsi"/>
              </w:rPr>
            </w:pPr>
            <w:r w:rsidRPr="001E6E5B">
              <w:rPr>
                <w:rFonts w:asciiTheme="majorHAnsi" w:hAnsiTheme="majorHAnsi" w:cstheme="majorHAnsi"/>
                <w:b/>
              </w:rPr>
              <w:t xml:space="preserve">Daño a la salud: </w:t>
            </w:r>
            <w:r w:rsidRPr="001E6E5B">
              <w:rPr>
                <w:rFonts w:asciiTheme="majorHAnsi" w:hAnsiTheme="majorHAnsi" w:cstheme="majorHAnsi"/>
              </w:rPr>
              <w:t xml:space="preserve">No se liquida suma por este concepto teniendo en cuenta que la jurisprudencia no lo identifica como un perjuicio independiente, sino que se encuentra subsumido en </w:t>
            </w:r>
            <w:r w:rsidR="00694F31" w:rsidRPr="001E6E5B">
              <w:rPr>
                <w:rFonts w:asciiTheme="majorHAnsi" w:hAnsiTheme="majorHAnsi" w:cstheme="majorHAnsi"/>
              </w:rPr>
              <w:t>el daño a la vida de relación.</w:t>
            </w:r>
          </w:p>
          <w:p w14:paraId="3F3F3D88" w14:textId="4913CA03" w:rsidR="00B85C31" w:rsidRPr="001E6E5B" w:rsidRDefault="00B85C31">
            <w:pPr>
              <w:jc w:val="both"/>
              <w:rPr>
                <w:rFonts w:asciiTheme="majorHAnsi" w:hAnsiTheme="majorHAnsi" w:cstheme="majorHAnsi"/>
              </w:rPr>
            </w:pPr>
          </w:p>
        </w:tc>
      </w:tr>
      <w:tr w:rsidR="00AE178F" w:rsidRPr="007F33CA" w14:paraId="39F6DE9F" w14:textId="77777777" w:rsidTr="001E6E5B">
        <w:tc>
          <w:tcPr>
            <w:tcW w:w="3145" w:type="dxa"/>
            <w:shd w:val="clear" w:color="auto" w:fill="D9D9D9"/>
          </w:tcPr>
          <w:p w14:paraId="42B41E60" w14:textId="77777777" w:rsidR="00AE178F" w:rsidRPr="001E6E5B" w:rsidRDefault="00B65190">
            <w:pPr>
              <w:rPr>
                <w:rFonts w:asciiTheme="majorHAnsi" w:hAnsiTheme="majorHAnsi" w:cstheme="majorHAnsi"/>
                <w:b/>
              </w:rPr>
            </w:pPr>
            <w:r w:rsidRPr="001E6E5B">
              <w:rPr>
                <w:rFonts w:asciiTheme="majorHAnsi" w:hAnsiTheme="majorHAnsi" w:cstheme="majorHAnsi"/>
                <w:b/>
              </w:rPr>
              <w:t>Calificación de la contingencia:</w:t>
            </w:r>
          </w:p>
        </w:tc>
        <w:tc>
          <w:tcPr>
            <w:tcW w:w="7265" w:type="dxa"/>
          </w:tcPr>
          <w:p w14:paraId="12FE1EF8" w14:textId="77777777" w:rsidR="00AE178F" w:rsidRPr="001E6E5B" w:rsidRDefault="00917EE8">
            <w:pPr>
              <w:jc w:val="both"/>
              <w:rPr>
                <w:rFonts w:asciiTheme="majorHAnsi" w:hAnsiTheme="majorHAnsi" w:cstheme="majorHAnsi"/>
              </w:rPr>
            </w:pPr>
            <w:r w:rsidRPr="001E6E5B">
              <w:rPr>
                <w:rFonts w:asciiTheme="majorHAnsi" w:hAnsiTheme="majorHAnsi" w:cstheme="majorHAnsi"/>
              </w:rPr>
              <w:t>REMOTA</w:t>
            </w:r>
          </w:p>
        </w:tc>
      </w:tr>
      <w:tr w:rsidR="00AE178F" w:rsidRPr="007F33CA" w14:paraId="70BC36A6" w14:textId="77777777" w:rsidTr="001E6E5B">
        <w:tc>
          <w:tcPr>
            <w:tcW w:w="3145" w:type="dxa"/>
            <w:shd w:val="clear" w:color="auto" w:fill="D9D9D9"/>
          </w:tcPr>
          <w:p w14:paraId="4EC73B06" w14:textId="77777777" w:rsidR="00AE178F" w:rsidRPr="001E6E5B" w:rsidRDefault="00B65190">
            <w:pPr>
              <w:rPr>
                <w:rFonts w:asciiTheme="majorHAnsi" w:hAnsiTheme="majorHAnsi" w:cstheme="majorHAnsi"/>
                <w:b/>
              </w:rPr>
            </w:pPr>
            <w:r w:rsidRPr="001E6E5B">
              <w:rPr>
                <w:rFonts w:asciiTheme="majorHAnsi" w:hAnsiTheme="majorHAnsi" w:cstheme="majorHAnsi"/>
                <w:b/>
              </w:rPr>
              <w:t>Motivos de la calificación:</w:t>
            </w:r>
          </w:p>
        </w:tc>
        <w:tc>
          <w:tcPr>
            <w:tcW w:w="7265" w:type="dxa"/>
          </w:tcPr>
          <w:p w14:paraId="16F1B64E" w14:textId="2BE96E57" w:rsidR="004514EB" w:rsidRDefault="00917EE8" w:rsidP="001E6E5B">
            <w:pPr>
              <w:jc w:val="both"/>
              <w:rPr>
                <w:rFonts w:asciiTheme="majorHAnsi" w:eastAsia="Arial" w:hAnsiTheme="majorHAnsi" w:cstheme="majorHAnsi"/>
              </w:rPr>
            </w:pPr>
            <w:r w:rsidRPr="001E6E5B">
              <w:rPr>
                <w:rFonts w:asciiTheme="majorHAnsi" w:eastAsia="Arial" w:hAnsiTheme="majorHAnsi" w:cstheme="majorHAnsi"/>
              </w:rPr>
              <w:t xml:space="preserve">La contingencia se califica como remota </w:t>
            </w:r>
            <w:r w:rsidR="004514EB">
              <w:rPr>
                <w:rFonts w:asciiTheme="majorHAnsi" w:eastAsia="Arial" w:hAnsiTheme="majorHAnsi" w:cstheme="majorHAnsi"/>
              </w:rPr>
              <w:t xml:space="preserve">toda vez que el contrato de seguro fue revocado </w:t>
            </w:r>
            <w:r w:rsidR="00DC76F3">
              <w:rPr>
                <w:rFonts w:asciiTheme="majorHAnsi" w:eastAsia="Arial" w:hAnsiTheme="majorHAnsi" w:cstheme="majorHAnsi"/>
              </w:rPr>
              <w:t>el día 31 de julio de 2020</w:t>
            </w:r>
            <w:r w:rsidR="00F42EE3">
              <w:rPr>
                <w:rFonts w:asciiTheme="majorHAnsi" w:eastAsia="Arial" w:hAnsiTheme="majorHAnsi" w:cstheme="majorHAnsi"/>
              </w:rPr>
              <w:t xml:space="preserve"> por lo que era inexistente para el momento en el que se realiza la reclamación a la Compañía</w:t>
            </w:r>
            <w:r w:rsidR="004514EB">
              <w:rPr>
                <w:rFonts w:asciiTheme="majorHAnsi" w:eastAsia="Arial" w:hAnsiTheme="majorHAnsi" w:cstheme="majorHAnsi"/>
              </w:rPr>
              <w:t xml:space="preserve">, se configuró la prescripción de </w:t>
            </w:r>
            <w:r w:rsidR="004514EB">
              <w:rPr>
                <w:rFonts w:asciiTheme="majorHAnsi" w:eastAsia="Arial" w:hAnsiTheme="majorHAnsi" w:cstheme="majorHAnsi"/>
              </w:rPr>
              <w:lastRenderedPageBreak/>
              <w:t>las acciones derivadas del con</w:t>
            </w:r>
            <w:r w:rsidR="003A3909">
              <w:rPr>
                <w:rFonts w:asciiTheme="majorHAnsi" w:eastAsia="Arial" w:hAnsiTheme="majorHAnsi" w:cstheme="majorHAnsi"/>
              </w:rPr>
              <w:t>trato de seguro, y en todo caso, la póliza no presta cobertura temporal.</w:t>
            </w:r>
          </w:p>
          <w:p w14:paraId="547807DF" w14:textId="77777777" w:rsidR="004514EB" w:rsidRDefault="004514EB" w:rsidP="001E6E5B">
            <w:pPr>
              <w:jc w:val="both"/>
              <w:rPr>
                <w:rFonts w:asciiTheme="majorHAnsi" w:eastAsia="Arial" w:hAnsiTheme="majorHAnsi" w:cstheme="majorHAnsi"/>
              </w:rPr>
            </w:pPr>
          </w:p>
          <w:p w14:paraId="65480FD6" w14:textId="490801CB" w:rsidR="005142C5" w:rsidRDefault="005142C5" w:rsidP="001E6E5B">
            <w:pPr>
              <w:jc w:val="both"/>
              <w:rPr>
                <w:rFonts w:asciiTheme="majorHAnsi" w:eastAsia="Arial" w:hAnsiTheme="majorHAnsi" w:cstheme="majorHAnsi"/>
              </w:rPr>
            </w:pPr>
            <w:r>
              <w:rPr>
                <w:rFonts w:asciiTheme="majorHAnsi" w:eastAsia="Arial" w:hAnsiTheme="majorHAnsi" w:cstheme="majorHAnsi"/>
              </w:rPr>
              <w:t xml:space="preserve">Lo primero que debe tenerse en cuenta es que </w:t>
            </w:r>
            <w:r w:rsidR="003A3909">
              <w:rPr>
                <w:rFonts w:asciiTheme="majorHAnsi" w:eastAsia="Arial" w:hAnsiTheme="majorHAnsi" w:cstheme="majorHAnsi"/>
              </w:rPr>
              <w:t>el contrato fue re</w:t>
            </w:r>
            <w:r>
              <w:rPr>
                <w:rFonts w:asciiTheme="majorHAnsi" w:eastAsia="Arial" w:hAnsiTheme="majorHAnsi" w:cstheme="majorHAnsi"/>
              </w:rPr>
              <w:t>vocado</w:t>
            </w:r>
            <w:r w:rsidR="00455C8A">
              <w:rPr>
                <w:rFonts w:asciiTheme="majorHAnsi" w:eastAsia="Arial" w:hAnsiTheme="majorHAnsi" w:cstheme="majorHAnsi"/>
              </w:rPr>
              <w:t xml:space="preserve"> el día 31 de julio de 2020 tal como se constata en el respectivo certificado de revocación y, en consecuencia, ya no se expidieron renovaciones o pólizas nuevas a favor del asegurado, por lo tanto, desde esa fecha no existía vínculo contractual que pudiera a obligar a la aseguradora a efectuar un pago a favor del señor Juan Carlos Erazo </w:t>
            </w:r>
            <w:proofErr w:type="spellStart"/>
            <w:r w:rsidR="00455C8A">
              <w:rPr>
                <w:rFonts w:asciiTheme="majorHAnsi" w:eastAsia="Arial" w:hAnsiTheme="majorHAnsi" w:cstheme="majorHAnsi"/>
              </w:rPr>
              <w:t>Guengue</w:t>
            </w:r>
            <w:proofErr w:type="spellEnd"/>
            <w:r w:rsidR="00455C8A">
              <w:rPr>
                <w:rFonts w:asciiTheme="majorHAnsi" w:eastAsia="Arial" w:hAnsiTheme="majorHAnsi" w:cstheme="majorHAnsi"/>
              </w:rPr>
              <w:t>.</w:t>
            </w:r>
          </w:p>
          <w:p w14:paraId="143BAF69" w14:textId="130B455B" w:rsidR="005142C5" w:rsidRDefault="005142C5" w:rsidP="001E6E5B">
            <w:pPr>
              <w:jc w:val="both"/>
              <w:rPr>
                <w:rFonts w:asciiTheme="majorHAnsi" w:eastAsia="Arial" w:hAnsiTheme="majorHAnsi" w:cstheme="majorHAnsi"/>
              </w:rPr>
            </w:pPr>
          </w:p>
          <w:p w14:paraId="12DF53F9" w14:textId="037A82CA" w:rsidR="0021591C" w:rsidRDefault="0021591C" w:rsidP="0021591C">
            <w:pPr>
              <w:jc w:val="both"/>
              <w:rPr>
                <w:rFonts w:asciiTheme="majorHAnsi" w:eastAsia="Arial" w:hAnsiTheme="majorHAnsi" w:cstheme="majorHAnsi"/>
              </w:rPr>
            </w:pPr>
            <w:r w:rsidRPr="00633669">
              <w:rPr>
                <w:rFonts w:asciiTheme="majorHAnsi" w:eastAsia="Arial" w:hAnsiTheme="majorHAnsi" w:cstheme="majorHAnsi"/>
              </w:rPr>
              <w:t xml:space="preserve">En segundo lugar, </w:t>
            </w:r>
            <w:r>
              <w:rPr>
                <w:rFonts w:asciiTheme="majorHAnsi" w:eastAsia="Arial" w:hAnsiTheme="majorHAnsi" w:cstheme="majorHAnsi"/>
              </w:rPr>
              <w:t xml:space="preserve">se configuró la prescripción de las acciones derivadas del contrato de seguro, luego que, </w:t>
            </w:r>
            <w:r w:rsidRPr="00633669">
              <w:rPr>
                <w:rFonts w:asciiTheme="majorHAnsi" w:eastAsia="Arial" w:hAnsiTheme="majorHAnsi" w:cstheme="majorHAnsi"/>
              </w:rPr>
              <w:t xml:space="preserve">el señor Juan Carlos Erazo </w:t>
            </w:r>
            <w:proofErr w:type="spellStart"/>
            <w:r w:rsidRPr="00633669">
              <w:rPr>
                <w:rFonts w:asciiTheme="majorHAnsi" w:eastAsia="Arial" w:hAnsiTheme="majorHAnsi" w:cstheme="majorHAnsi"/>
              </w:rPr>
              <w:t>Guengue</w:t>
            </w:r>
            <w:proofErr w:type="spellEnd"/>
            <w:r w:rsidRPr="00633669">
              <w:rPr>
                <w:rFonts w:asciiTheme="majorHAnsi" w:eastAsia="Arial" w:hAnsiTheme="majorHAnsi" w:cstheme="majorHAnsi"/>
              </w:rPr>
              <w:t xml:space="preserve">, en </w:t>
            </w:r>
            <w:r>
              <w:rPr>
                <w:rFonts w:asciiTheme="majorHAnsi" w:eastAsia="Arial" w:hAnsiTheme="majorHAnsi" w:cstheme="majorHAnsi"/>
              </w:rPr>
              <w:t>su calidad de asegurado, vinculó</w:t>
            </w:r>
            <w:r w:rsidRPr="00633669">
              <w:rPr>
                <w:rFonts w:asciiTheme="majorHAnsi" w:eastAsia="Arial" w:hAnsiTheme="majorHAnsi" w:cstheme="majorHAnsi"/>
              </w:rPr>
              <w:t xml:space="preserve"> a la aseguradora mediante llamamiento en garantía en el mes de junio de 2023, no obstante la víctima había elevado en contra del asegurado reclamación extrajudicial el día 5 de marzo de 2018 mediante diligencia de conciliación realizada en el centro de conciliación de la Policía en la ciudad de Pasto, por lo tanto, según lo establecido en los artículos 1081 y 1131 del </w:t>
            </w:r>
            <w:r w:rsidR="00180E7E">
              <w:rPr>
                <w:rFonts w:asciiTheme="majorHAnsi" w:eastAsia="Arial" w:hAnsiTheme="majorHAnsi" w:cstheme="majorHAnsi"/>
              </w:rPr>
              <w:t>C. Co.</w:t>
            </w:r>
            <w:r w:rsidRPr="00633669">
              <w:rPr>
                <w:rFonts w:asciiTheme="majorHAnsi" w:eastAsia="Arial" w:hAnsiTheme="majorHAnsi" w:cstheme="majorHAnsi"/>
              </w:rPr>
              <w:t>, el asegurado contaba con dos años desde que le fue hecha la reclamación extrajudicial para adelantar la acción derivada del contrato de seguro, es decir, hasta el 5 de ma</w:t>
            </w:r>
            <w:r>
              <w:rPr>
                <w:rFonts w:asciiTheme="majorHAnsi" w:eastAsia="Arial" w:hAnsiTheme="majorHAnsi" w:cstheme="majorHAnsi"/>
              </w:rPr>
              <w:t>rzo de 2020, sin embargo</w:t>
            </w:r>
            <w:r w:rsidR="00180E7E">
              <w:rPr>
                <w:rFonts w:asciiTheme="majorHAnsi" w:eastAsia="Arial" w:hAnsiTheme="majorHAnsi" w:cstheme="majorHAnsi"/>
              </w:rPr>
              <w:t>,</w:t>
            </w:r>
            <w:r>
              <w:rPr>
                <w:rFonts w:asciiTheme="majorHAnsi" w:eastAsia="Arial" w:hAnsiTheme="majorHAnsi" w:cstheme="majorHAnsi"/>
              </w:rPr>
              <w:t xml:space="preserve"> </w:t>
            </w:r>
            <w:r w:rsidRPr="00633669">
              <w:rPr>
                <w:rFonts w:asciiTheme="majorHAnsi" w:eastAsia="Arial" w:hAnsiTheme="majorHAnsi" w:cstheme="majorHAnsi"/>
              </w:rPr>
              <w:t>el asegurado realiz</w:t>
            </w:r>
            <w:r w:rsidR="00180E7E">
              <w:rPr>
                <w:rFonts w:asciiTheme="majorHAnsi" w:eastAsia="Arial" w:hAnsiTheme="majorHAnsi" w:cstheme="majorHAnsi"/>
              </w:rPr>
              <w:t>ó</w:t>
            </w:r>
            <w:r w:rsidRPr="00633669">
              <w:rPr>
                <w:rFonts w:asciiTheme="majorHAnsi" w:eastAsia="Arial" w:hAnsiTheme="majorHAnsi" w:cstheme="majorHAnsi"/>
              </w:rPr>
              <w:t xml:space="preserve"> el llamamiento en garantía en el mes de junio de 2023 siendo tal acción extemporánea</w:t>
            </w:r>
            <w:r>
              <w:rPr>
                <w:rFonts w:asciiTheme="majorHAnsi" w:eastAsia="Arial" w:hAnsiTheme="majorHAnsi" w:cstheme="majorHAnsi"/>
              </w:rPr>
              <w:t>.</w:t>
            </w:r>
          </w:p>
          <w:p w14:paraId="06DCF326" w14:textId="59D0A116" w:rsidR="0021591C" w:rsidRDefault="0021591C" w:rsidP="001E6E5B">
            <w:pPr>
              <w:jc w:val="both"/>
              <w:rPr>
                <w:rFonts w:asciiTheme="majorHAnsi" w:eastAsia="Arial" w:hAnsiTheme="majorHAnsi" w:cstheme="majorHAnsi"/>
              </w:rPr>
            </w:pPr>
          </w:p>
          <w:p w14:paraId="3DF44DFC" w14:textId="79E88C6F" w:rsidR="00401F4A" w:rsidRDefault="003A3909" w:rsidP="001E6E5B">
            <w:pPr>
              <w:jc w:val="both"/>
              <w:rPr>
                <w:rFonts w:asciiTheme="majorHAnsi" w:eastAsia="Arial" w:hAnsiTheme="majorHAnsi" w:cstheme="majorHAnsi"/>
              </w:rPr>
            </w:pPr>
            <w:r>
              <w:rPr>
                <w:rFonts w:asciiTheme="majorHAnsi" w:eastAsia="Arial" w:hAnsiTheme="majorHAnsi" w:cstheme="majorHAnsi"/>
              </w:rPr>
              <w:t xml:space="preserve">En tercer lugar, en todo caso, la póliza no presta cobertura temporal por cuanto </w:t>
            </w:r>
            <w:r w:rsidRPr="00537892">
              <w:rPr>
                <w:rFonts w:asciiTheme="majorHAnsi" w:eastAsia="Arial" w:hAnsiTheme="majorHAnsi" w:cstheme="majorHAnsi"/>
              </w:rPr>
              <w:t>era inexistente al momento de la ocurrencia de los hechos, esto es el 4 y 5 de febrero de 2015, y al momento de la reclamación realizada por la víctima al asegurado, la cual se realizó de forma extra</w:t>
            </w:r>
            <w:r>
              <w:rPr>
                <w:rFonts w:asciiTheme="majorHAnsi" w:eastAsia="Arial" w:hAnsiTheme="majorHAnsi" w:cstheme="majorHAnsi"/>
              </w:rPr>
              <w:t xml:space="preserve">judicial el 5 de marzo de 2018. En efecto, la póliza </w:t>
            </w:r>
            <w:r w:rsidR="00D70305" w:rsidRPr="001E6E5B">
              <w:rPr>
                <w:rFonts w:asciiTheme="majorHAnsi" w:eastAsia="Arial" w:hAnsiTheme="majorHAnsi" w:cstheme="majorHAnsi"/>
              </w:rPr>
              <w:t xml:space="preserve">fue pactada </w:t>
            </w:r>
            <w:r>
              <w:rPr>
                <w:rFonts w:asciiTheme="majorHAnsi" w:eastAsia="Arial" w:hAnsiTheme="majorHAnsi" w:cstheme="majorHAnsi"/>
              </w:rPr>
              <w:t>bajo la</w:t>
            </w:r>
            <w:r w:rsidR="00D70305" w:rsidRPr="001E6E5B">
              <w:rPr>
                <w:rFonts w:asciiTheme="majorHAnsi" w:eastAsia="Arial" w:hAnsiTheme="majorHAnsi" w:cstheme="majorHAnsi"/>
              </w:rPr>
              <w:t xml:space="preserve"> modalidad </w:t>
            </w:r>
            <w:proofErr w:type="spellStart"/>
            <w:r w:rsidR="00D70305" w:rsidRPr="001E6E5B">
              <w:rPr>
                <w:rFonts w:asciiTheme="majorHAnsi" w:eastAsia="Arial" w:hAnsiTheme="majorHAnsi" w:cstheme="majorHAnsi"/>
              </w:rPr>
              <w:t>claims</w:t>
            </w:r>
            <w:proofErr w:type="spellEnd"/>
            <w:r w:rsidR="00D70305" w:rsidRPr="001E6E5B">
              <w:rPr>
                <w:rFonts w:asciiTheme="majorHAnsi" w:eastAsia="Arial" w:hAnsiTheme="majorHAnsi" w:cstheme="majorHAnsi"/>
              </w:rPr>
              <w:t xml:space="preserve"> </w:t>
            </w:r>
            <w:proofErr w:type="spellStart"/>
            <w:r w:rsidR="00D70305" w:rsidRPr="001E6E5B">
              <w:rPr>
                <w:rFonts w:asciiTheme="majorHAnsi" w:eastAsia="Arial" w:hAnsiTheme="majorHAnsi" w:cstheme="majorHAnsi"/>
              </w:rPr>
              <w:t>made</w:t>
            </w:r>
            <w:proofErr w:type="spellEnd"/>
            <w:r w:rsidR="00F53F33" w:rsidRPr="001E6E5B">
              <w:rPr>
                <w:rFonts w:asciiTheme="majorHAnsi" w:eastAsia="Arial" w:hAnsiTheme="majorHAnsi" w:cstheme="majorHAnsi"/>
              </w:rPr>
              <w:t xml:space="preserve"> </w:t>
            </w:r>
            <w:r>
              <w:rPr>
                <w:rFonts w:asciiTheme="majorHAnsi" w:eastAsia="Arial" w:hAnsiTheme="majorHAnsi" w:cstheme="majorHAnsi"/>
              </w:rPr>
              <w:t xml:space="preserve">con una </w:t>
            </w:r>
            <w:r w:rsidR="00F53F33" w:rsidRPr="001E6E5B">
              <w:rPr>
                <w:rFonts w:asciiTheme="majorHAnsi" w:eastAsia="Arial" w:hAnsiTheme="majorHAnsi" w:cstheme="majorHAnsi"/>
              </w:rPr>
              <w:t>vigencia comprend</w:t>
            </w:r>
            <w:r>
              <w:rPr>
                <w:rFonts w:asciiTheme="majorHAnsi" w:eastAsia="Arial" w:hAnsiTheme="majorHAnsi" w:cstheme="majorHAnsi"/>
              </w:rPr>
              <w:t xml:space="preserve">ida entre el </w:t>
            </w:r>
            <w:r w:rsidR="00F53F33" w:rsidRPr="001E6E5B">
              <w:rPr>
                <w:rFonts w:asciiTheme="majorHAnsi" w:eastAsia="Arial" w:hAnsiTheme="majorHAnsi" w:cstheme="majorHAnsi"/>
              </w:rPr>
              <w:t>31 de julio de 2019 al 31 de julio de 2020</w:t>
            </w:r>
            <w:r>
              <w:rPr>
                <w:rFonts w:asciiTheme="majorHAnsi" w:eastAsia="Arial" w:hAnsiTheme="majorHAnsi" w:cstheme="majorHAnsi"/>
              </w:rPr>
              <w:t>, y una</w:t>
            </w:r>
            <w:r w:rsidR="00D70305" w:rsidRPr="001E6E5B">
              <w:rPr>
                <w:rFonts w:asciiTheme="majorHAnsi" w:eastAsia="Arial" w:hAnsiTheme="majorHAnsi" w:cstheme="majorHAnsi"/>
              </w:rPr>
              <w:t xml:space="preserve"> retroactividad</w:t>
            </w:r>
            <w:r>
              <w:rPr>
                <w:rFonts w:asciiTheme="majorHAnsi" w:eastAsia="Arial" w:hAnsiTheme="majorHAnsi" w:cstheme="majorHAnsi"/>
              </w:rPr>
              <w:t xml:space="preserve"> </w:t>
            </w:r>
            <w:r w:rsidR="00F53F33" w:rsidRPr="001E6E5B">
              <w:rPr>
                <w:rFonts w:asciiTheme="majorHAnsi" w:eastAsia="Arial" w:hAnsiTheme="majorHAnsi" w:cstheme="majorHAnsi"/>
              </w:rPr>
              <w:t xml:space="preserve">desde el 31 de julio de 2017 </w:t>
            </w:r>
            <w:r>
              <w:rPr>
                <w:rFonts w:asciiTheme="majorHAnsi" w:eastAsia="Arial" w:hAnsiTheme="majorHAnsi" w:cstheme="majorHAnsi"/>
              </w:rPr>
              <w:t>(</w:t>
            </w:r>
            <w:r w:rsidRPr="00537892">
              <w:rPr>
                <w:rFonts w:asciiTheme="majorHAnsi" w:eastAsia="Arial" w:hAnsiTheme="majorHAnsi" w:cstheme="majorHAnsi"/>
              </w:rPr>
              <w:t>de dos años anteriores a la vigencia de la póliza</w:t>
            </w:r>
            <w:r>
              <w:rPr>
                <w:rFonts w:asciiTheme="majorHAnsi" w:eastAsia="Arial" w:hAnsiTheme="majorHAnsi" w:cstheme="majorHAnsi"/>
              </w:rPr>
              <w:t>). De manera que</w:t>
            </w:r>
            <w:r w:rsidR="00F53F33" w:rsidRPr="001E6E5B">
              <w:rPr>
                <w:rFonts w:asciiTheme="majorHAnsi" w:eastAsia="Arial" w:hAnsiTheme="majorHAnsi" w:cstheme="majorHAnsi"/>
              </w:rPr>
              <w:t xml:space="preserve"> los hechos base de la reclamación ocurrieron dos años antes a la retroactividad otorgada, y la reclamación extrajudicial al asegurado</w:t>
            </w:r>
            <w:r>
              <w:rPr>
                <w:rFonts w:asciiTheme="majorHAnsi" w:eastAsia="Arial" w:hAnsiTheme="majorHAnsi" w:cstheme="majorHAnsi"/>
              </w:rPr>
              <w:t xml:space="preserve"> </w:t>
            </w:r>
            <w:r w:rsidR="00F53F33" w:rsidRPr="001E6E5B">
              <w:rPr>
                <w:rFonts w:asciiTheme="majorHAnsi" w:eastAsia="Arial" w:hAnsiTheme="majorHAnsi" w:cstheme="majorHAnsi"/>
              </w:rPr>
              <w:t>un año antes de</w:t>
            </w:r>
            <w:r w:rsidR="00401F4A">
              <w:rPr>
                <w:rFonts w:asciiTheme="majorHAnsi" w:eastAsia="Arial" w:hAnsiTheme="majorHAnsi" w:cstheme="majorHAnsi"/>
              </w:rPr>
              <w:t xml:space="preserve"> que iniciara </w:t>
            </w:r>
            <w:r w:rsidR="00F53F33" w:rsidRPr="001E6E5B">
              <w:rPr>
                <w:rFonts w:asciiTheme="majorHAnsi" w:eastAsia="Arial" w:hAnsiTheme="majorHAnsi" w:cstheme="majorHAnsi"/>
              </w:rPr>
              <w:t xml:space="preserve">la vigencia </w:t>
            </w:r>
            <w:r w:rsidR="00401F4A">
              <w:rPr>
                <w:rFonts w:asciiTheme="majorHAnsi" w:eastAsia="Arial" w:hAnsiTheme="majorHAnsi" w:cstheme="majorHAnsi"/>
              </w:rPr>
              <w:t>del aseguramiento</w:t>
            </w:r>
            <w:r w:rsidR="00F53F33" w:rsidRPr="001E6E5B">
              <w:rPr>
                <w:rFonts w:asciiTheme="majorHAnsi" w:eastAsia="Arial" w:hAnsiTheme="majorHAnsi" w:cstheme="majorHAnsi"/>
              </w:rPr>
              <w:t>. Por su parte, la reclamación judicial tuvo lugar con la presentación de la demanda en el mes de julio de 2021, siendo esta reclamación posterior a la vigencia de la póliza.</w:t>
            </w:r>
          </w:p>
          <w:p w14:paraId="73CF6D22" w14:textId="77777777" w:rsidR="00401F4A" w:rsidRDefault="00401F4A" w:rsidP="001E6E5B">
            <w:pPr>
              <w:jc w:val="both"/>
              <w:rPr>
                <w:rFonts w:asciiTheme="majorHAnsi" w:eastAsia="Arial" w:hAnsiTheme="majorHAnsi" w:cstheme="majorHAnsi"/>
              </w:rPr>
            </w:pPr>
          </w:p>
          <w:p w14:paraId="722FC107" w14:textId="3CC60D11" w:rsidR="00AE178F" w:rsidRDefault="00401F4A" w:rsidP="001E6E5B">
            <w:pPr>
              <w:jc w:val="both"/>
              <w:rPr>
                <w:rFonts w:asciiTheme="majorHAnsi" w:eastAsia="Arial" w:hAnsiTheme="majorHAnsi" w:cstheme="majorHAnsi"/>
              </w:rPr>
            </w:pPr>
            <w:r>
              <w:rPr>
                <w:rFonts w:asciiTheme="majorHAnsi" w:eastAsia="Arial" w:hAnsiTheme="majorHAnsi" w:cstheme="majorHAnsi"/>
              </w:rPr>
              <w:t>Por lo anterior, la calificación del proceso es remota. Sin perjuicio del carácter contingente de la misma.</w:t>
            </w:r>
            <w:r w:rsidR="00D70305" w:rsidRPr="001E6E5B">
              <w:rPr>
                <w:rFonts w:asciiTheme="majorHAnsi" w:eastAsia="Arial" w:hAnsiTheme="majorHAnsi" w:cstheme="majorHAnsi"/>
              </w:rPr>
              <w:t xml:space="preserve"> </w:t>
            </w:r>
          </w:p>
          <w:p w14:paraId="4C303709" w14:textId="2EF117EE" w:rsidR="004514EB" w:rsidRPr="001E6E5B" w:rsidRDefault="004514EB" w:rsidP="001E6E5B">
            <w:pPr>
              <w:jc w:val="both"/>
              <w:rPr>
                <w:rFonts w:asciiTheme="majorHAnsi" w:eastAsia="Arial" w:hAnsiTheme="majorHAnsi" w:cstheme="majorHAnsi"/>
              </w:rPr>
            </w:pPr>
          </w:p>
        </w:tc>
      </w:tr>
      <w:tr w:rsidR="00AE178F" w:rsidRPr="007F33CA" w14:paraId="5E2417F1" w14:textId="77777777" w:rsidTr="001E6E5B">
        <w:tc>
          <w:tcPr>
            <w:tcW w:w="3145" w:type="dxa"/>
            <w:shd w:val="clear" w:color="auto" w:fill="D9D9D9"/>
          </w:tcPr>
          <w:p w14:paraId="7F896B19" w14:textId="77777777" w:rsidR="00AE178F" w:rsidRPr="001E6E5B" w:rsidRDefault="00B65190">
            <w:pPr>
              <w:rPr>
                <w:rFonts w:asciiTheme="majorHAnsi" w:hAnsiTheme="majorHAnsi" w:cstheme="majorHAnsi"/>
                <w:b/>
              </w:rPr>
            </w:pPr>
            <w:r w:rsidRPr="001E6E5B">
              <w:rPr>
                <w:rFonts w:asciiTheme="majorHAnsi" w:hAnsiTheme="majorHAnsi" w:cstheme="majorHAnsi"/>
                <w:b/>
              </w:rPr>
              <w:lastRenderedPageBreak/>
              <w:t>Excepciones propuestas:</w:t>
            </w:r>
          </w:p>
        </w:tc>
        <w:tc>
          <w:tcPr>
            <w:tcW w:w="7265" w:type="dxa"/>
          </w:tcPr>
          <w:p w14:paraId="55DE9465" w14:textId="77777777" w:rsidR="00AE178F" w:rsidRPr="002947CD" w:rsidRDefault="00B65190">
            <w:pPr>
              <w:jc w:val="both"/>
              <w:rPr>
                <w:rFonts w:asciiTheme="majorHAnsi" w:hAnsiTheme="majorHAnsi" w:cstheme="majorHAnsi"/>
                <w:b/>
              </w:rPr>
            </w:pPr>
            <w:r w:rsidRPr="002947CD">
              <w:rPr>
                <w:rFonts w:asciiTheme="majorHAnsi" w:hAnsiTheme="majorHAnsi" w:cstheme="majorHAnsi"/>
                <w:b/>
              </w:rPr>
              <w:t>EXCEPCIONES DE FONDO FRENTE A LA DEMANDA:</w:t>
            </w:r>
          </w:p>
          <w:p w14:paraId="56EFB956" w14:textId="77777777" w:rsidR="00AE178F" w:rsidRPr="001E6E5B" w:rsidRDefault="00AE178F">
            <w:pPr>
              <w:jc w:val="both"/>
              <w:rPr>
                <w:rFonts w:asciiTheme="majorHAnsi" w:hAnsiTheme="majorHAnsi" w:cstheme="majorHAnsi"/>
                <w:b/>
              </w:rPr>
            </w:pPr>
          </w:p>
          <w:p w14:paraId="1195C0A9" w14:textId="69607EAD" w:rsidR="00455C8A" w:rsidRDefault="00455C8A">
            <w:pPr>
              <w:jc w:val="both"/>
              <w:rPr>
                <w:rFonts w:asciiTheme="majorHAnsi" w:hAnsiTheme="majorHAnsi" w:cstheme="majorHAnsi"/>
              </w:rPr>
            </w:pPr>
            <w:r>
              <w:rPr>
                <w:rFonts w:asciiTheme="majorHAnsi" w:hAnsiTheme="majorHAnsi" w:cstheme="majorHAnsi"/>
              </w:rPr>
              <w:t>1.</w:t>
            </w:r>
            <w:r w:rsidR="00694F31" w:rsidRPr="001E6E5B">
              <w:rPr>
                <w:rFonts w:asciiTheme="majorHAnsi" w:hAnsiTheme="majorHAnsi" w:cstheme="majorHAnsi"/>
              </w:rPr>
              <w:t xml:space="preserve">Las excepciones planteadas por el doctor </w:t>
            </w:r>
            <w:r w:rsidR="008A07B5" w:rsidRPr="001E6E5B">
              <w:rPr>
                <w:rFonts w:asciiTheme="majorHAnsi" w:hAnsiTheme="majorHAnsi" w:cstheme="majorHAnsi"/>
              </w:rPr>
              <w:t xml:space="preserve">Juan Carlos Erazo </w:t>
            </w:r>
            <w:proofErr w:type="spellStart"/>
            <w:r w:rsidR="008A07B5" w:rsidRPr="001E6E5B">
              <w:rPr>
                <w:rFonts w:asciiTheme="majorHAnsi" w:hAnsiTheme="majorHAnsi" w:cstheme="majorHAnsi"/>
              </w:rPr>
              <w:t>Guengue</w:t>
            </w:r>
            <w:proofErr w:type="spellEnd"/>
            <w:r w:rsidR="008A07B5" w:rsidRPr="001E6E5B">
              <w:rPr>
                <w:rFonts w:asciiTheme="majorHAnsi" w:hAnsiTheme="majorHAnsi" w:cstheme="majorHAnsi"/>
              </w:rPr>
              <w:t xml:space="preserve"> </w:t>
            </w:r>
            <w:r w:rsidR="00694F31" w:rsidRPr="001E6E5B">
              <w:rPr>
                <w:rFonts w:asciiTheme="majorHAnsi" w:hAnsiTheme="majorHAnsi" w:cstheme="majorHAnsi"/>
              </w:rPr>
              <w:t xml:space="preserve">quién efectúa llamamiento en </w:t>
            </w:r>
            <w:r w:rsidR="008A07B5" w:rsidRPr="001E6E5B">
              <w:rPr>
                <w:rFonts w:asciiTheme="majorHAnsi" w:hAnsiTheme="majorHAnsi" w:cstheme="majorHAnsi"/>
              </w:rPr>
              <w:t>garantía</w:t>
            </w:r>
            <w:r w:rsidR="00694F31" w:rsidRPr="001E6E5B">
              <w:rPr>
                <w:rFonts w:asciiTheme="majorHAnsi" w:hAnsiTheme="majorHAnsi" w:cstheme="majorHAnsi"/>
              </w:rPr>
              <w:t xml:space="preserve"> a mi procurada</w:t>
            </w:r>
            <w:r>
              <w:rPr>
                <w:rFonts w:asciiTheme="majorHAnsi" w:hAnsiTheme="majorHAnsi" w:cstheme="majorHAnsi"/>
              </w:rPr>
              <w:t>;</w:t>
            </w:r>
            <w:r w:rsidR="00694F31" w:rsidRPr="001E6E5B">
              <w:rPr>
                <w:rFonts w:asciiTheme="majorHAnsi" w:hAnsiTheme="majorHAnsi" w:cstheme="majorHAnsi"/>
              </w:rPr>
              <w:t xml:space="preserve"> </w:t>
            </w:r>
          </w:p>
          <w:p w14:paraId="6B879798" w14:textId="35E89288" w:rsidR="00455C8A" w:rsidRDefault="00455C8A">
            <w:pPr>
              <w:jc w:val="both"/>
              <w:rPr>
                <w:rFonts w:asciiTheme="majorHAnsi" w:hAnsiTheme="majorHAnsi" w:cstheme="majorHAnsi"/>
              </w:rPr>
            </w:pPr>
            <w:r>
              <w:rPr>
                <w:rFonts w:asciiTheme="majorHAnsi" w:hAnsiTheme="majorHAnsi" w:cstheme="majorHAnsi"/>
              </w:rPr>
              <w:t>2.</w:t>
            </w:r>
            <w:r w:rsidR="008A07B5">
              <w:rPr>
                <w:rFonts w:asciiTheme="majorHAnsi" w:hAnsiTheme="majorHAnsi" w:cstheme="majorHAnsi"/>
              </w:rPr>
              <w:t xml:space="preserve"> A</w:t>
            </w:r>
            <w:r w:rsidR="00694F31" w:rsidRPr="001E6E5B">
              <w:rPr>
                <w:rFonts w:asciiTheme="majorHAnsi" w:hAnsiTheme="majorHAnsi" w:cstheme="majorHAnsi"/>
              </w:rPr>
              <w:t xml:space="preserve">usencia de responsabilidad por inexistencia de culpa imputable a la </w:t>
            </w:r>
            <w:r w:rsidR="008A07B5" w:rsidRPr="001E6E5B">
              <w:rPr>
                <w:rFonts w:asciiTheme="majorHAnsi" w:hAnsiTheme="majorHAnsi" w:cstheme="majorHAnsi"/>
              </w:rPr>
              <w:t>Clínica Nuestra Señora De Fátima S.A.</w:t>
            </w:r>
            <w:r w:rsidR="00694F31" w:rsidRPr="001E6E5B">
              <w:rPr>
                <w:rFonts w:asciiTheme="majorHAnsi" w:hAnsiTheme="majorHAnsi" w:cstheme="majorHAnsi"/>
              </w:rPr>
              <w:t xml:space="preserve"> y al doctor </w:t>
            </w:r>
            <w:r w:rsidR="008A07B5" w:rsidRPr="001E6E5B">
              <w:rPr>
                <w:rFonts w:asciiTheme="majorHAnsi" w:hAnsiTheme="majorHAnsi" w:cstheme="majorHAnsi"/>
              </w:rPr>
              <w:t xml:space="preserve">Juan Carlo Erazo </w:t>
            </w:r>
            <w:proofErr w:type="spellStart"/>
            <w:r w:rsidR="008A07B5" w:rsidRPr="001E6E5B">
              <w:rPr>
                <w:rFonts w:asciiTheme="majorHAnsi" w:hAnsiTheme="majorHAnsi" w:cstheme="majorHAnsi"/>
              </w:rPr>
              <w:t>Guengue</w:t>
            </w:r>
            <w:proofErr w:type="spellEnd"/>
            <w:r w:rsidR="00694F31" w:rsidRPr="001E6E5B">
              <w:rPr>
                <w:rFonts w:asciiTheme="majorHAnsi" w:hAnsiTheme="majorHAnsi" w:cstheme="majorHAnsi"/>
              </w:rPr>
              <w:t>, por estar acreditado el proceder diligente y cuidadoso del cuerpo médico</w:t>
            </w:r>
            <w:r>
              <w:rPr>
                <w:rFonts w:asciiTheme="majorHAnsi" w:hAnsiTheme="majorHAnsi" w:cstheme="majorHAnsi"/>
              </w:rPr>
              <w:t>;</w:t>
            </w:r>
            <w:r w:rsidR="00694F31" w:rsidRPr="001E6E5B">
              <w:rPr>
                <w:rFonts w:asciiTheme="majorHAnsi" w:hAnsiTheme="majorHAnsi" w:cstheme="majorHAnsi"/>
              </w:rPr>
              <w:t xml:space="preserve"> </w:t>
            </w:r>
          </w:p>
          <w:p w14:paraId="12C8B764" w14:textId="364A4386" w:rsidR="00455C8A" w:rsidRDefault="00455C8A">
            <w:pPr>
              <w:jc w:val="both"/>
              <w:rPr>
                <w:rFonts w:asciiTheme="majorHAnsi" w:hAnsiTheme="majorHAnsi" w:cstheme="majorHAnsi"/>
              </w:rPr>
            </w:pPr>
            <w:r>
              <w:rPr>
                <w:rFonts w:asciiTheme="majorHAnsi" w:hAnsiTheme="majorHAnsi" w:cstheme="majorHAnsi"/>
              </w:rPr>
              <w:t>3.</w:t>
            </w:r>
            <w:r w:rsidR="008A07B5">
              <w:rPr>
                <w:rFonts w:asciiTheme="majorHAnsi" w:hAnsiTheme="majorHAnsi" w:cstheme="majorHAnsi"/>
              </w:rPr>
              <w:t>I</w:t>
            </w:r>
            <w:r w:rsidR="00694F31" w:rsidRPr="001E6E5B">
              <w:rPr>
                <w:rFonts w:asciiTheme="majorHAnsi" w:hAnsiTheme="majorHAnsi" w:cstheme="majorHAnsi"/>
              </w:rPr>
              <w:t>nexistencia de nexo causal entre los actos de los profesionales de la salud y el resultado insatisfactorio</w:t>
            </w:r>
            <w:r>
              <w:rPr>
                <w:rFonts w:asciiTheme="majorHAnsi" w:hAnsiTheme="majorHAnsi" w:cstheme="majorHAnsi"/>
              </w:rPr>
              <w:t>;</w:t>
            </w:r>
            <w:r w:rsidR="00694F31" w:rsidRPr="001E6E5B">
              <w:rPr>
                <w:rFonts w:asciiTheme="majorHAnsi" w:hAnsiTheme="majorHAnsi" w:cstheme="majorHAnsi"/>
              </w:rPr>
              <w:t xml:space="preserve"> </w:t>
            </w:r>
          </w:p>
          <w:p w14:paraId="7719BD5E" w14:textId="5A0D3688" w:rsidR="00455C8A" w:rsidRDefault="00455C8A">
            <w:pPr>
              <w:jc w:val="both"/>
              <w:rPr>
                <w:rFonts w:asciiTheme="majorHAnsi" w:hAnsiTheme="majorHAnsi" w:cstheme="majorHAnsi"/>
              </w:rPr>
            </w:pPr>
            <w:r>
              <w:rPr>
                <w:rFonts w:asciiTheme="majorHAnsi" w:hAnsiTheme="majorHAnsi" w:cstheme="majorHAnsi"/>
              </w:rPr>
              <w:lastRenderedPageBreak/>
              <w:t>4.</w:t>
            </w:r>
            <w:r w:rsidR="00AE3757">
              <w:rPr>
                <w:rFonts w:asciiTheme="majorHAnsi" w:hAnsiTheme="majorHAnsi" w:cstheme="majorHAnsi"/>
              </w:rPr>
              <w:t>I</w:t>
            </w:r>
            <w:r w:rsidR="00694F31" w:rsidRPr="001E6E5B">
              <w:rPr>
                <w:rFonts w:asciiTheme="majorHAnsi" w:hAnsiTheme="majorHAnsi" w:cstheme="majorHAnsi"/>
              </w:rPr>
              <w:t>mprocedencia del lucro cesante</w:t>
            </w:r>
            <w:r>
              <w:rPr>
                <w:rFonts w:asciiTheme="majorHAnsi" w:hAnsiTheme="majorHAnsi" w:cstheme="majorHAnsi"/>
              </w:rPr>
              <w:t>;</w:t>
            </w:r>
          </w:p>
          <w:p w14:paraId="70434D6F" w14:textId="47F1EADA" w:rsidR="00455C8A" w:rsidRDefault="00455C8A">
            <w:pPr>
              <w:jc w:val="both"/>
              <w:rPr>
                <w:rFonts w:asciiTheme="majorHAnsi" w:hAnsiTheme="majorHAnsi" w:cstheme="majorHAnsi"/>
              </w:rPr>
            </w:pPr>
            <w:r>
              <w:rPr>
                <w:rFonts w:asciiTheme="majorHAnsi" w:hAnsiTheme="majorHAnsi" w:cstheme="majorHAnsi"/>
              </w:rPr>
              <w:t>5.</w:t>
            </w:r>
            <w:r w:rsidR="00AE3757">
              <w:rPr>
                <w:rFonts w:asciiTheme="majorHAnsi" w:hAnsiTheme="majorHAnsi" w:cstheme="majorHAnsi"/>
              </w:rPr>
              <w:t>T</w:t>
            </w:r>
            <w:r w:rsidR="00694F31" w:rsidRPr="001E6E5B">
              <w:rPr>
                <w:rFonts w:asciiTheme="majorHAnsi" w:hAnsiTheme="majorHAnsi" w:cstheme="majorHAnsi"/>
              </w:rPr>
              <w:t>asación excesiva del daño moral reclamado</w:t>
            </w:r>
            <w:r>
              <w:rPr>
                <w:rFonts w:asciiTheme="majorHAnsi" w:hAnsiTheme="majorHAnsi" w:cstheme="majorHAnsi"/>
              </w:rPr>
              <w:t>;</w:t>
            </w:r>
            <w:r w:rsidR="00694F31" w:rsidRPr="001E6E5B">
              <w:rPr>
                <w:rFonts w:asciiTheme="majorHAnsi" w:hAnsiTheme="majorHAnsi" w:cstheme="majorHAnsi"/>
              </w:rPr>
              <w:t xml:space="preserve"> </w:t>
            </w:r>
          </w:p>
          <w:p w14:paraId="3B696038" w14:textId="6BBFD6A4" w:rsidR="00455C8A" w:rsidRDefault="00455C8A">
            <w:pPr>
              <w:jc w:val="both"/>
              <w:rPr>
                <w:rFonts w:asciiTheme="majorHAnsi" w:hAnsiTheme="majorHAnsi" w:cstheme="majorHAnsi"/>
              </w:rPr>
            </w:pPr>
            <w:r>
              <w:rPr>
                <w:rFonts w:asciiTheme="majorHAnsi" w:hAnsiTheme="majorHAnsi" w:cstheme="majorHAnsi"/>
              </w:rPr>
              <w:t>6.</w:t>
            </w:r>
            <w:r w:rsidR="00AE3757">
              <w:rPr>
                <w:rFonts w:asciiTheme="majorHAnsi" w:hAnsiTheme="majorHAnsi" w:cstheme="majorHAnsi"/>
              </w:rPr>
              <w:t>I</w:t>
            </w:r>
            <w:r w:rsidR="00694F31" w:rsidRPr="001E6E5B">
              <w:rPr>
                <w:rFonts w:asciiTheme="majorHAnsi" w:hAnsiTheme="majorHAnsi" w:cstheme="majorHAnsi"/>
              </w:rPr>
              <w:t>mprocedencia de reconocimiento del daño a la vida de relación</w:t>
            </w:r>
            <w:r>
              <w:rPr>
                <w:rFonts w:asciiTheme="majorHAnsi" w:hAnsiTheme="majorHAnsi" w:cstheme="majorHAnsi"/>
              </w:rPr>
              <w:t>;</w:t>
            </w:r>
            <w:r w:rsidR="00694F31" w:rsidRPr="001E6E5B">
              <w:rPr>
                <w:rFonts w:asciiTheme="majorHAnsi" w:hAnsiTheme="majorHAnsi" w:cstheme="majorHAnsi"/>
              </w:rPr>
              <w:t xml:space="preserve"> </w:t>
            </w:r>
            <w:proofErr w:type="gramStart"/>
            <w:r>
              <w:rPr>
                <w:rFonts w:asciiTheme="majorHAnsi" w:hAnsiTheme="majorHAnsi" w:cstheme="majorHAnsi"/>
              </w:rPr>
              <w:t>7.</w:t>
            </w:r>
            <w:r w:rsidR="00AE3757">
              <w:rPr>
                <w:rFonts w:asciiTheme="majorHAnsi" w:hAnsiTheme="majorHAnsi" w:cstheme="majorHAnsi"/>
              </w:rPr>
              <w:t>I</w:t>
            </w:r>
            <w:r w:rsidR="00694F31" w:rsidRPr="001E6E5B">
              <w:rPr>
                <w:rFonts w:asciiTheme="majorHAnsi" w:hAnsiTheme="majorHAnsi" w:cstheme="majorHAnsi"/>
              </w:rPr>
              <w:t>mprocedencia</w:t>
            </w:r>
            <w:proofErr w:type="gramEnd"/>
            <w:r w:rsidR="00694F31" w:rsidRPr="001E6E5B">
              <w:rPr>
                <w:rFonts w:asciiTheme="majorHAnsi" w:hAnsiTheme="majorHAnsi" w:cstheme="majorHAnsi"/>
              </w:rPr>
              <w:t xml:space="preserve"> de reconocimiento del daño a la salud</w:t>
            </w:r>
            <w:r>
              <w:rPr>
                <w:rFonts w:asciiTheme="majorHAnsi" w:hAnsiTheme="majorHAnsi" w:cstheme="majorHAnsi"/>
              </w:rPr>
              <w:t>;</w:t>
            </w:r>
            <w:r w:rsidR="00694F31" w:rsidRPr="001E6E5B">
              <w:rPr>
                <w:rFonts w:asciiTheme="majorHAnsi" w:hAnsiTheme="majorHAnsi" w:cstheme="majorHAnsi"/>
              </w:rPr>
              <w:t xml:space="preserve"> </w:t>
            </w:r>
          </w:p>
          <w:p w14:paraId="551907C0" w14:textId="399A517B" w:rsidR="00467C0E" w:rsidRDefault="00455C8A">
            <w:pPr>
              <w:jc w:val="both"/>
              <w:rPr>
                <w:rFonts w:asciiTheme="majorHAnsi" w:hAnsiTheme="majorHAnsi" w:cstheme="majorHAnsi"/>
              </w:rPr>
            </w:pPr>
            <w:r>
              <w:rPr>
                <w:rFonts w:asciiTheme="majorHAnsi" w:hAnsiTheme="majorHAnsi" w:cstheme="majorHAnsi"/>
              </w:rPr>
              <w:t>8.</w:t>
            </w:r>
            <w:r w:rsidR="00AE3757">
              <w:rPr>
                <w:rFonts w:asciiTheme="majorHAnsi" w:hAnsiTheme="majorHAnsi" w:cstheme="majorHAnsi"/>
              </w:rPr>
              <w:t>E</w:t>
            </w:r>
            <w:r w:rsidR="00694F31" w:rsidRPr="001E6E5B">
              <w:rPr>
                <w:rFonts w:asciiTheme="majorHAnsi" w:hAnsiTheme="majorHAnsi" w:cstheme="majorHAnsi"/>
              </w:rPr>
              <w:t>nriquecimiento sin causa</w:t>
            </w:r>
            <w:r>
              <w:rPr>
                <w:rFonts w:asciiTheme="majorHAnsi" w:hAnsiTheme="majorHAnsi" w:cstheme="majorHAnsi"/>
              </w:rPr>
              <w:t>;</w:t>
            </w:r>
            <w:r w:rsidR="00694F31" w:rsidRPr="001E6E5B">
              <w:rPr>
                <w:rFonts w:asciiTheme="majorHAnsi" w:hAnsiTheme="majorHAnsi" w:cstheme="majorHAnsi"/>
              </w:rPr>
              <w:t xml:space="preserve"> </w:t>
            </w:r>
          </w:p>
          <w:p w14:paraId="45A5FF7E" w14:textId="7034B7EB" w:rsidR="00694F31" w:rsidRPr="001E6E5B" w:rsidRDefault="00467C0E">
            <w:pPr>
              <w:jc w:val="both"/>
              <w:rPr>
                <w:rFonts w:asciiTheme="majorHAnsi" w:hAnsiTheme="majorHAnsi" w:cstheme="majorHAnsi"/>
                <w:b/>
              </w:rPr>
            </w:pPr>
            <w:r>
              <w:rPr>
                <w:rFonts w:asciiTheme="majorHAnsi" w:hAnsiTheme="majorHAnsi" w:cstheme="majorHAnsi"/>
              </w:rPr>
              <w:t>9.</w:t>
            </w:r>
            <w:r w:rsidR="00AE3757">
              <w:rPr>
                <w:rFonts w:asciiTheme="majorHAnsi" w:hAnsiTheme="majorHAnsi" w:cstheme="majorHAnsi"/>
              </w:rPr>
              <w:t>G</w:t>
            </w:r>
            <w:r w:rsidR="00694F31" w:rsidRPr="001E6E5B">
              <w:rPr>
                <w:rFonts w:asciiTheme="majorHAnsi" w:hAnsiTheme="majorHAnsi" w:cstheme="majorHAnsi"/>
              </w:rPr>
              <w:t>enérica o innominada.</w:t>
            </w:r>
          </w:p>
          <w:p w14:paraId="0C476A28" w14:textId="77777777" w:rsidR="00AE178F" w:rsidRPr="001E6E5B" w:rsidRDefault="00AE178F">
            <w:pPr>
              <w:jc w:val="both"/>
              <w:rPr>
                <w:rFonts w:asciiTheme="majorHAnsi" w:hAnsiTheme="majorHAnsi" w:cstheme="majorHAnsi"/>
                <w:b/>
              </w:rPr>
            </w:pPr>
          </w:p>
          <w:p w14:paraId="2AC02ACB" w14:textId="77777777" w:rsidR="00AE178F" w:rsidRPr="002947CD" w:rsidRDefault="00B65190">
            <w:pPr>
              <w:jc w:val="both"/>
              <w:rPr>
                <w:rFonts w:asciiTheme="majorHAnsi" w:hAnsiTheme="majorHAnsi" w:cstheme="majorHAnsi"/>
                <w:b/>
              </w:rPr>
            </w:pPr>
            <w:r w:rsidRPr="002947CD">
              <w:rPr>
                <w:rFonts w:asciiTheme="majorHAnsi" w:hAnsiTheme="majorHAnsi" w:cstheme="majorHAnsi"/>
                <w:b/>
              </w:rPr>
              <w:t>EXCEPCIONES FRENTE AL LLAMAMIENTO EN GARANTÍA:</w:t>
            </w:r>
          </w:p>
          <w:p w14:paraId="2936724F" w14:textId="77777777" w:rsidR="00AE178F" w:rsidRPr="001E6E5B" w:rsidRDefault="00AE178F">
            <w:pPr>
              <w:jc w:val="both"/>
              <w:rPr>
                <w:rFonts w:asciiTheme="majorHAnsi" w:hAnsiTheme="majorHAnsi" w:cstheme="majorHAnsi"/>
              </w:rPr>
            </w:pPr>
          </w:p>
          <w:p w14:paraId="66360EB5" w14:textId="2F023DBD" w:rsidR="00467C0E" w:rsidRDefault="00467C0E">
            <w:pPr>
              <w:jc w:val="both"/>
              <w:rPr>
                <w:rFonts w:asciiTheme="majorHAnsi" w:hAnsiTheme="majorHAnsi" w:cstheme="majorHAnsi"/>
              </w:rPr>
            </w:pPr>
            <w:r>
              <w:rPr>
                <w:rFonts w:asciiTheme="majorHAnsi" w:hAnsiTheme="majorHAnsi" w:cstheme="majorHAnsi"/>
              </w:rPr>
              <w:t>1.</w:t>
            </w:r>
            <w:r w:rsidR="00BE1B62">
              <w:rPr>
                <w:rFonts w:asciiTheme="majorHAnsi" w:hAnsiTheme="majorHAnsi" w:cstheme="majorHAnsi"/>
              </w:rPr>
              <w:t>I</w:t>
            </w:r>
            <w:r w:rsidR="007728B0" w:rsidRPr="001E6E5B">
              <w:rPr>
                <w:rFonts w:asciiTheme="majorHAnsi" w:hAnsiTheme="majorHAnsi" w:cstheme="majorHAnsi"/>
              </w:rPr>
              <w:t xml:space="preserve">nexistencia de obligación indemnizatoria a cargo de </w:t>
            </w:r>
            <w:proofErr w:type="spellStart"/>
            <w:r w:rsidR="00BE1B62" w:rsidRPr="001E6E5B">
              <w:rPr>
                <w:rFonts w:asciiTheme="majorHAnsi" w:hAnsiTheme="majorHAnsi" w:cstheme="majorHAnsi"/>
              </w:rPr>
              <w:t>Liberty</w:t>
            </w:r>
            <w:proofErr w:type="spellEnd"/>
            <w:r w:rsidR="00BE1B62" w:rsidRPr="001E6E5B">
              <w:rPr>
                <w:rFonts w:asciiTheme="majorHAnsi" w:hAnsiTheme="majorHAnsi" w:cstheme="majorHAnsi"/>
              </w:rPr>
              <w:t xml:space="preserve"> Seguros S.A., </w:t>
            </w:r>
            <w:r w:rsidR="007728B0" w:rsidRPr="001E6E5B">
              <w:rPr>
                <w:rFonts w:asciiTheme="majorHAnsi" w:hAnsiTheme="majorHAnsi" w:cstheme="majorHAnsi"/>
              </w:rPr>
              <w:t xml:space="preserve">por cuanto la póliza </w:t>
            </w:r>
            <w:r w:rsidR="00BE1B62">
              <w:rPr>
                <w:rFonts w:asciiTheme="majorHAnsi" w:hAnsiTheme="majorHAnsi" w:cstheme="majorHAnsi"/>
              </w:rPr>
              <w:t>N</w:t>
            </w:r>
            <w:r w:rsidR="007728B0" w:rsidRPr="001E6E5B">
              <w:rPr>
                <w:rFonts w:asciiTheme="majorHAnsi" w:hAnsiTheme="majorHAnsi" w:cstheme="majorHAnsi"/>
              </w:rPr>
              <w:t>o. 4032 fue revocada el 31 de julio del 2020</w:t>
            </w:r>
            <w:r>
              <w:rPr>
                <w:rFonts w:asciiTheme="majorHAnsi" w:hAnsiTheme="majorHAnsi" w:cstheme="majorHAnsi"/>
              </w:rPr>
              <w:t>;</w:t>
            </w:r>
            <w:r w:rsidR="007728B0" w:rsidRPr="001E6E5B">
              <w:rPr>
                <w:rFonts w:asciiTheme="majorHAnsi" w:hAnsiTheme="majorHAnsi" w:cstheme="majorHAnsi"/>
              </w:rPr>
              <w:t xml:space="preserve"> </w:t>
            </w:r>
          </w:p>
          <w:p w14:paraId="4ED41D53" w14:textId="04073D74" w:rsidR="00467C0E" w:rsidRDefault="00467C0E">
            <w:pPr>
              <w:jc w:val="both"/>
              <w:rPr>
                <w:rFonts w:asciiTheme="majorHAnsi" w:hAnsiTheme="majorHAnsi" w:cstheme="majorHAnsi"/>
              </w:rPr>
            </w:pPr>
            <w:r>
              <w:rPr>
                <w:rFonts w:asciiTheme="majorHAnsi" w:hAnsiTheme="majorHAnsi" w:cstheme="majorHAnsi"/>
              </w:rPr>
              <w:t>2.</w:t>
            </w:r>
            <w:r w:rsidR="00BE1B62">
              <w:rPr>
                <w:rFonts w:asciiTheme="majorHAnsi" w:hAnsiTheme="majorHAnsi" w:cstheme="majorHAnsi"/>
              </w:rPr>
              <w:t>P</w:t>
            </w:r>
            <w:r w:rsidR="007728B0" w:rsidRPr="001E6E5B">
              <w:rPr>
                <w:rFonts w:asciiTheme="majorHAnsi" w:hAnsiTheme="majorHAnsi" w:cstheme="majorHAnsi"/>
              </w:rPr>
              <w:t>rescripción de las acciones derivadas del contrato de seguro</w:t>
            </w:r>
            <w:r>
              <w:rPr>
                <w:rFonts w:asciiTheme="majorHAnsi" w:hAnsiTheme="majorHAnsi" w:cstheme="majorHAnsi"/>
              </w:rPr>
              <w:t>;</w:t>
            </w:r>
            <w:r w:rsidR="007728B0" w:rsidRPr="001E6E5B">
              <w:rPr>
                <w:rFonts w:asciiTheme="majorHAnsi" w:hAnsiTheme="majorHAnsi" w:cstheme="majorHAnsi"/>
              </w:rPr>
              <w:t xml:space="preserve"> </w:t>
            </w:r>
          </w:p>
          <w:p w14:paraId="5747F1C7" w14:textId="24CD2AB0" w:rsidR="00467C0E" w:rsidRDefault="00467C0E">
            <w:pPr>
              <w:jc w:val="both"/>
              <w:rPr>
                <w:rFonts w:asciiTheme="majorHAnsi" w:hAnsiTheme="majorHAnsi" w:cstheme="majorHAnsi"/>
              </w:rPr>
            </w:pPr>
            <w:r>
              <w:rPr>
                <w:rFonts w:asciiTheme="majorHAnsi" w:hAnsiTheme="majorHAnsi" w:cstheme="majorHAnsi"/>
              </w:rPr>
              <w:t>3.</w:t>
            </w:r>
            <w:r w:rsidR="00BE1B62">
              <w:rPr>
                <w:rFonts w:asciiTheme="majorHAnsi" w:hAnsiTheme="majorHAnsi" w:cstheme="majorHAnsi"/>
              </w:rPr>
              <w:t>A</w:t>
            </w:r>
            <w:r w:rsidR="007728B0" w:rsidRPr="001E6E5B">
              <w:rPr>
                <w:rFonts w:asciiTheme="majorHAnsi" w:hAnsiTheme="majorHAnsi" w:cstheme="majorHAnsi"/>
              </w:rPr>
              <w:t xml:space="preserve">usencia de la obligación de indemnización por cuanto no se cumple con los presupuestos de la modalidad de cobertura temporal </w:t>
            </w:r>
            <w:proofErr w:type="spellStart"/>
            <w:r w:rsidR="007728B0" w:rsidRPr="001E6E5B">
              <w:rPr>
                <w:rFonts w:asciiTheme="majorHAnsi" w:hAnsiTheme="majorHAnsi" w:cstheme="majorHAnsi"/>
              </w:rPr>
              <w:t>claims</w:t>
            </w:r>
            <w:proofErr w:type="spellEnd"/>
            <w:r w:rsidR="007728B0" w:rsidRPr="001E6E5B">
              <w:rPr>
                <w:rFonts w:asciiTheme="majorHAnsi" w:hAnsiTheme="majorHAnsi" w:cstheme="majorHAnsi"/>
              </w:rPr>
              <w:t xml:space="preserve"> </w:t>
            </w:r>
            <w:proofErr w:type="spellStart"/>
            <w:r w:rsidR="007728B0" w:rsidRPr="001E6E5B">
              <w:rPr>
                <w:rFonts w:asciiTheme="majorHAnsi" w:hAnsiTheme="majorHAnsi" w:cstheme="majorHAnsi"/>
              </w:rPr>
              <w:t>made</w:t>
            </w:r>
            <w:proofErr w:type="spellEnd"/>
            <w:r>
              <w:rPr>
                <w:rFonts w:asciiTheme="majorHAnsi" w:hAnsiTheme="majorHAnsi" w:cstheme="majorHAnsi"/>
              </w:rPr>
              <w:t>;</w:t>
            </w:r>
            <w:r w:rsidR="007728B0" w:rsidRPr="001E6E5B">
              <w:rPr>
                <w:rFonts w:asciiTheme="majorHAnsi" w:hAnsiTheme="majorHAnsi" w:cstheme="majorHAnsi"/>
              </w:rPr>
              <w:t xml:space="preserve"> </w:t>
            </w:r>
          </w:p>
          <w:p w14:paraId="039A6E4C" w14:textId="4FB9177B" w:rsidR="00467C0E" w:rsidRDefault="00467C0E">
            <w:pPr>
              <w:jc w:val="both"/>
              <w:rPr>
                <w:rFonts w:asciiTheme="majorHAnsi" w:hAnsiTheme="majorHAnsi" w:cstheme="majorHAnsi"/>
              </w:rPr>
            </w:pPr>
            <w:r>
              <w:rPr>
                <w:rFonts w:asciiTheme="majorHAnsi" w:hAnsiTheme="majorHAnsi" w:cstheme="majorHAnsi"/>
              </w:rPr>
              <w:t>4.</w:t>
            </w:r>
            <w:r w:rsidR="00BE1B62">
              <w:rPr>
                <w:rFonts w:asciiTheme="majorHAnsi" w:hAnsiTheme="majorHAnsi" w:cstheme="majorHAnsi"/>
              </w:rPr>
              <w:t>I</w:t>
            </w:r>
            <w:r w:rsidR="007728B0" w:rsidRPr="001E6E5B">
              <w:rPr>
                <w:rFonts w:asciiTheme="majorHAnsi" w:hAnsiTheme="majorHAnsi" w:cstheme="majorHAnsi"/>
              </w:rPr>
              <w:t xml:space="preserve">nexistencia de </w:t>
            </w:r>
            <w:r w:rsidR="00BE1B62" w:rsidRPr="001E6E5B">
              <w:rPr>
                <w:rFonts w:asciiTheme="majorHAnsi" w:hAnsiTheme="majorHAnsi" w:cstheme="majorHAnsi"/>
              </w:rPr>
              <w:t>obligación</w:t>
            </w:r>
            <w:r w:rsidR="007728B0" w:rsidRPr="001E6E5B">
              <w:rPr>
                <w:rFonts w:asciiTheme="majorHAnsi" w:hAnsiTheme="majorHAnsi" w:cstheme="majorHAnsi"/>
              </w:rPr>
              <w:t xml:space="preserve"> indemnizatoria a cargo de </w:t>
            </w:r>
            <w:proofErr w:type="spellStart"/>
            <w:r w:rsidR="00BE1B62" w:rsidRPr="001E6E5B">
              <w:rPr>
                <w:rFonts w:asciiTheme="majorHAnsi" w:hAnsiTheme="majorHAnsi" w:cstheme="majorHAnsi"/>
              </w:rPr>
              <w:t>Liberty</w:t>
            </w:r>
            <w:proofErr w:type="spellEnd"/>
            <w:r w:rsidR="00BE1B62" w:rsidRPr="001E6E5B">
              <w:rPr>
                <w:rFonts w:asciiTheme="majorHAnsi" w:hAnsiTheme="majorHAnsi" w:cstheme="majorHAnsi"/>
              </w:rPr>
              <w:t xml:space="preserve"> Seguros S.A.</w:t>
            </w:r>
            <w:r w:rsidR="007728B0" w:rsidRPr="001E6E5B">
              <w:rPr>
                <w:rFonts w:asciiTheme="majorHAnsi" w:hAnsiTheme="majorHAnsi" w:cstheme="majorHAnsi"/>
              </w:rPr>
              <w:t xml:space="preserve">, por cuanto no se ha configurado el riesgo asegurado en la </w:t>
            </w:r>
            <w:r w:rsidR="00BE1B62" w:rsidRPr="001E6E5B">
              <w:rPr>
                <w:rFonts w:asciiTheme="majorHAnsi" w:hAnsiTheme="majorHAnsi" w:cstheme="majorHAnsi"/>
              </w:rPr>
              <w:t>póliza</w:t>
            </w:r>
            <w:r w:rsidR="007728B0" w:rsidRPr="001E6E5B">
              <w:rPr>
                <w:rFonts w:asciiTheme="majorHAnsi" w:hAnsiTheme="majorHAnsi" w:cstheme="majorHAnsi"/>
              </w:rPr>
              <w:t xml:space="preserve"> de responsabilidad civil profesional para médicos, odontólogos y demás </w:t>
            </w:r>
            <w:r w:rsidR="00BE1B62">
              <w:rPr>
                <w:rFonts w:asciiTheme="majorHAnsi" w:hAnsiTheme="majorHAnsi" w:cstheme="majorHAnsi"/>
              </w:rPr>
              <w:t>N</w:t>
            </w:r>
            <w:r w:rsidR="007728B0" w:rsidRPr="001E6E5B">
              <w:rPr>
                <w:rFonts w:asciiTheme="majorHAnsi" w:hAnsiTheme="majorHAnsi" w:cstheme="majorHAnsi"/>
              </w:rPr>
              <w:t>o. 4032</w:t>
            </w:r>
            <w:r>
              <w:rPr>
                <w:rFonts w:asciiTheme="majorHAnsi" w:hAnsiTheme="majorHAnsi" w:cstheme="majorHAnsi"/>
              </w:rPr>
              <w:t>;</w:t>
            </w:r>
          </w:p>
          <w:p w14:paraId="2B1E07C7" w14:textId="28AF1A0D" w:rsidR="00467C0E" w:rsidRDefault="00467C0E">
            <w:pPr>
              <w:jc w:val="both"/>
              <w:rPr>
                <w:rFonts w:asciiTheme="majorHAnsi" w:hAnsiTheme="majorHAnsi" w:cstheme="majorHAnsi"/>
              </w:rPr>
            </w:pPr>
            <w:r>
              <w:rPr>
                <w:rFonts w:asciiTheme="majorHAnsi" w:hAnsiTheme="majorHAnsi" w:cstheme="majorHAnsi"/>
              </w:rPr>
              <w:t>5.</w:t>
            </w:r>
            <w:r w:rsidR="00BE1B62">
              <w:rPr>
                <w:rFonts w:asciiTheme="majorHAnsi" w:hAnsiTheme="majorHAnsi" w:cstheme="majorHAnsi"/>
              </w:rPr>
              <w:t>E</w:t>
            </w:r>
            <w:r w:rsidR="007728B0" w:rsidRPr="001E6E5B">
              <w:rPr>
                <w:rFonts w:asciiTheme="majorHAnsi" w:hAnsiTheme="majorHAnsi" w:cstheme="majorHAnsi"/>
              </w:rPr>
              <w:t xml:space="preserve">l seguro contenido en la </w:t>
            </w:r>
            <w:r w:rsidR="00BE1B62" w:rsidRPr="001E6E5B">
              <w:rPr>
                <w:rFonts w:asciiTheme="majorHAnsi" w:hAnsiTheme="majorHAnsi" w:cstheme="majorHAnsi"/>
              </w:rPr>
              <w:t>póliza</w:t>
            </w:r>
            <w:r w:rsidR="007728B0" w:rsidRPr="001E6E5B">
              <w:rPr>
                <w:rFonts w:asciiTheme="majorHAnsi" w:hAnsiTheme="majorHAnsi" w:cstheme="majorHAnsi"/>
              </w:rPr>
              <w:t xml:space="preserve"> </w:t>
            </w:r>
            <w:r w:rsidR="00BE1B62">
              <w:rPr>
                <w:rFonts w:asciiTheme="majorHAnsi" w:hAnsiTheme="majorHAnsi" w:cstheme="majorHAnsi"/>
              </w:rPr>
              <w:t>N</w:t>
            </w:r>
            <w:r w:rsidR="007728B0" w:rsidRPr="001E6E5B">
              <w:rPr>
                <w:rFonts w:asciiTheme="majorHAnsi" w:hAnsiTheme="majorHAnsi" w:cstheme="majorHAnsi"/>
              </w:rPr>
              <w:t xml:space="preserve">o. 4032 es de </w:t>
            </w:r>
            <w:r w:rsidR="00BE1B62" w:rsidRPr="001E6E5B">
              <w:rPr>
                <w:rFonts w:asciiTheme="majorHAnsi" w:hAnsiTheme="majorHAnsi" w:cstheme="majorHAnsi"/>
              </w:rPr>
              <w:t>carácter</w:t>
            </w:r>
            <w:r w:rsidR="007728B0" w:rsidRPr="001E6E5B">
              <w:rPr>
                <w:rFonts w:asciiTheme="majorHAnsi" w:hAnsiTheme="majorHAnsi" w:cstheme="majorHAnsi"/>
              </w:rPr>
              <w:t xml:space="preserve"> meramente indemnizatorio</w:t>
            </w:r>
            <w:r>
              <w:rPr>
                <w:rFonts w:asciiTheme="majorHAnsi" w:hAnsiTheme="majorHAnsi" w:cstheme="majorHAnsi"/>
              </w:rPr>
              <w:t>;</w:t>
            </w:r>
            <w:r w:rsidR="007728B0" w:rsidRPr="001E6E5B">
              <w:rPr>
                <w:rFonts w:asciiTheme="majorHAnsi" w:hAnsiTheme="majorHAnsi" w:cstheme="majorHAnsi"/>
              </w:rPr>
              <w:t xml:space="preserve"> </w:t>
            </w:r>
          </w:p>
          <w:p w14:paraId="3C60ACB7" w14:textId="60871BCB" w:rsidR="00467C0E" w:rsidRDefault="00467C0E">
            <w:pPr>
              <w:jc w:val="both"/>
              <w:rPr>
                <w:rFonts w:asciiTheme="majorHAnsi" w:hAnsiTheme="majorHAnsi" w:cstheme="majorHAnsi"/>
              </w:rPr>
            </w:pPr>
            <w:r>
              <w:rPr>
                <w:rFonts w:asciiTheme="majorHAnsi" w:hAnsiTheme="majorHAnsi" w:cstheme="majorHAnsi"/>
              </w:rPr>
              <w:t>6.</w:t>
            </w:r>
            <w:r w:rsidR="00BE1B62">
              <w:rPr>
                <w:rFonts w:asciiTheme="majorHAnsi" w:hAnsiTheme="majorHAnsi" w:cstheme="majorHAnsi"/>
              </w:rPr>
              <w:t>E</w:t>
            </w:r>
            <w:r w:rsidR="007728B0" w:rsidRPr="001E6E5B">
              <w:rPr>
                <w:rFonts w:asciiTheme="majorHAnsi" w:hAnsiTheme="majorHAnsi" w:cstheme="majorHAnsi"/>
              </w:rPr>
              <w:t>n cualquier caso, de ninguna forma se podrá exceder el límite del valor asegurado</w:t>
            </w:r>
            <w:r>
              <w:rPr>
                <w:rFonts w:asciiTheme="majorHAnsi" w:hAnsiTheme="majorHAnsi" w:cstheme="majorHAnsi"/>
              </w:rPr>
              <w:t>;</w:t>
            </w:r>
            <w:r w:rsidR="007728B0" w:rsidRPr="001E6E5B">
              <w:rPr>
                <w:rFonts w:asciiTheme="majorHAnsi" w:hAnsiTheme="majorHAnsi" w:cstheme="majorHAnsi"/>
              </w:rPr>
              <w:t xml:space="preserve"> </w:t>
            </w:r>
          </w:p>
          <w:p w14:paraId="34A48221" w14:textId="3A4227FE" w:rsidR="00467C0E" w:rsidRDefault="00467C0E">
            <w:pPr>
              <w:jc w:val="both"/>
              <w:rPr>
                <w:rFonts w:asciiTheme="majorHAnsi" w:hAnsiTheme="majorHAnsi" w:cstheme="majorHAnsi"/>
              </w:rPr>
            </w:pPr>
            <w:r>
              <w:rPr>
                <w:rFonts w:asciiTheme="majorHAnsi" w:hAnsiTheme="majorHAnsi" w:cstheme="majorHAnsi"/>
              </w:rPr>
              <w:t>7.</w:t>
            </w:r>
            <w:r w:rsidR="00BE1B62">
              <w:rPr>
                <w:rFonts w:asciiTheme="majorHAnsi" w:hAnsiTheme="majorHAnsi" w:cstheme="majorHAnsi"/>
              </w:rPr>
              <w:t>D</w:t>
            </w:r>
            <w:r w:rsidR="007728B0" w:rsidRPr="001E6E5B">
              <w:rPr>
                <w:rFonts w:asciiTheme="majorHAnsi" w:hAnsiTheme="majorHAnsi" w:cstheme="majorHAnsi"/>
              </w:rPr>
              <w:t>isponibilidad de la suma asegurada</w:t>
            </w:r>
            <w:r>
              <w:rPr>
                <w:rFonts w:asciiTheme="majorHAnsi" w:hAnsiTheme="majorHAnsi" w:cstheme="majorHAnsi"/>
              </w:rPr>
              <w:t>;</w:t>
            </w:r>
            <w:r w:rsidR="007728B0" w:rsidRPr="001E6E5B">
              <w:rPr>
                <w:rFonts w:asciiTheme="majorHAnsi" w:hAnsiTheme="majorHAnsi" w:cstheme="majorHAnsi"/>
              </w:rPr>
              <w:t xml:space="preserve"> </w:t>
            </w:r>
          </w:p>
          <w:p w14:paraId="63E3C3D4" w14:textId="38109654" w:rsidR="00467C0E" w:rsidRDefault="00467C0E">
            <w:pPr>
              <w:jc w:val="both"/>
              <w:rPr>
                <w:rFonts w:asciiTheme="majorHAnsi" w:hAnsiTheme="majorHAnsi" w:cstheme="majorHAnsi"/>
              </w:rPr>
            </w:pPr>
            <w:r>
              <w:rPr>
                <w:rFonts w:asciiTheme="majorHAnsi" w:hAnsiTheme="majorHAnsi" w:cstheme="majorHAnsi"/>
              </w:rPr>
              <w:t>8.</w:t>
            </w:r>
            <w:r w:rsidR="00BE1B62">
              <w:rPr>
                <w:rFonts w:asciiTheme="majorHAnsi" w:hAnsiTheme="majorHAnsi" w:cstheme="majorHAnsi"/>
              </w:rPr>
              <w:t>E</w:t>
            </w:r>
            <w:r w:rsidR="007728B0" w:rsidRPr="001E6E5B">
              <w:rPr>
                <w:rFonts w:asciiTheme="majorHAnsi" w:hAnsiTheme="majorHAnsi" w:cstheme="majorHAnsi"/>
              </w:rPr>
              <w:t xml:space="preserve">xclusiones de la póliza de seguro </w:t>
            </w:r>
            <w:r w:rsidR="00CD54B4">
              <w:rPr>
                <w:rFonts w:asciiTheme="majorHAnsi" w:hAnsiTheme="majorHAnsi" w:cstheme="majorHAnsi"/>
              </w:rPr>
              <w:t>N</w:t>
            </w:r>
            <w:r w:rsidR="007728B0" w:rsidRPr="001E6E5B">
              <w:rPr>
                <w:rFonts w:asciiTheme="majorHAnsi" w:hAnsiTheme="majorHAnsi" w:cstheme="majorHAnsi"/>
              </w:rPr>
              <w:t>o. 4032</w:t>
            </w:r>
            <w:r>
              <w:rPr>
                <w:rFonts w:asciiTheme="majorHAnsi" w:hAnsiTheme="majorHAnsi" w:cstheme="majorHAnsi"/>
              </w:rPr>
              <w:t>;</w:t>
            </w:r>
            <w:r w:rsidR="007728B0" w:rsidRPr="001E6E5B">
              <w:rPr>
                <w:rFonts w:asciiTheme="majorHAnsi" w:hAnsiTheme="majorHAnsi" w:cstheme="majorHAnsi"/>
              </w:rPr>
              <w:t xml:space="preserve"> </w:t>
            </w:r>
          </w:p>
          <w:p w14:paraId="481F64F8" w14:textId="6F63F70B" w:rsidR="00467C0E" w:rsidRDefault="00467C0E">
            <w:pPr>
              <w:jc w:val="both"/>
              <w:rPr>
                <w:rFonts w:asciiTheme="majorHAnsi" w:hAnsiTheme="majorHAnsi" w:cstheme="majorHAnsi"/>
              </w:rPr>
            </w:pPr>
            <w:r>
              <w:rPr>
                <w:rFonts w:asciiTheme="majorHAnsi" w:hAnsiTheme="majorHAnsi" w:cstheme="majorHAnsi"/>
              </w:rPr>
              <w:t>9.</w:t>
            </w:r>
            <w:r w:rsidR="00BE1B62">
              <w:rPr>
                <w:rFonts w:asciiTheme="majorHAnsi" w:hAnsiTheme="majorHAnsi" w:cstheme="majorHAnsi"/>
              </w:rPr>
              <w:t>E</w:t>
            </w:r>
            <w:r w:rsidR="007728B0" w:rsidRPr="001E6E5B">
              <w:rPr>
                <w:rFonts w:asciiTheme="majorHAnsi" w:hAnsiTheme="majorHAnsi" w:cstheme="majorHAnsi"/>
              </w:rPr>
              <w:t xml:space="preserve">l contrato es ley para las partes, </w:t>
            </w:r>
          </w:p>
          <w:p w14:paraId="28CBFBE5" w14:textId="69095BBA" w:rsidR="00694F31" w:rsidRPr="001E6E5B" w:rsidRDefault="00467C0E">
            <w:pPr>
              <w:jc w:val="both"/>
              <w:rPr>
                <w:rFonts w:asciiTheme="majorHAnsi" w:hAnsiTheme="majorHAnsi" w:cstheme="majorHAnsi"/>
              </w:rPr>
            </w:pPr>
            <w:r>
              <w:rPr>
                <w:rFonts w:asciiTheme="majorHAnsi" w:hAnsiTheme="majorHAnsi" w:cstheme="majorHAnsi"/>
              </w:rPr>
              <w:t>10.</w:t>
            </w:r>
            <w:r w:rsidR="00BE1B62">
              <w:rPr>
                <w:rFonts w:asciiTheme="majorHAnsi" w:hAnsiTheme="majorHAnsi" w:cstheme="majorHAnsi"/>
              </w:rPr>
              <w:t>G</w:t>
            </w:r>
            <w:r w:rsidR="007728B0" w:rsidRPr="001E6E5B">
              <w:rPr>
                <w:rFonts w:asciiTheme="majorHAnsi" w:hAnsiTheme="majorHAnsi" w:cstheme="majorHAnsi"/>
              </w:rPr>
              <w:t>enérica, innominada y otras.</w:t>
            </w:r>
          </w:p>
          <w:p w14:paraId="348B46B3" w14:textId="77777777" w:rsidR="00AE178F" w:rsidRPr="001E6E5B" w:rsidRDefault="00AE178F">
            <w:pPr>
              <w:jc w:val="both"/>
              <w:rPr>
                <w:rFonts w:asciiTheme="majorHAnsi" w:hAnsiTheme="majorHAnsi" w:cstheme="majorHAnsi"/>
              </w:rPr>
            </w:pPr>
          </w:p>
        </w:tc>
      </w:tr>
      <w:tr w:rsidR="00AE178F" w:rsidRPr="007F33CA" w14:paraId="6E38FA07" w14:textId="77777777" w:rsidTr="001E6E5B">
        <w:tc>
          <w:tcPr>
            <w:tcW w:w="3145" w:type="dxa"/>
            <w:shd w:val="clear" w:color="auto" w:fill="D9D9D9"/>
          </w:tcPr>
          <w:p w14:paraId="29B76D5E" w14:textId="77777777" w:rsidR="00AE178F" w:rsidRPr="001E6E5B" w:rsidRDefault="00B65190">
            <w:pPr>
              <w:rPr>
                <w:rFonts w:asciiTheme="majorHAnsi" w:hAnsiTheme="majorHAnsi" w:cstheme="majorHAnsi"/>
                <w:b/>
              </w:rPr>
            </w:pPr>
            <w:r w:rsidRPr="001E6E5B">
              <w:rPr>
                <w:rFonts w:asciiTheme="majorHAnsi" w:hAnsiTheme="majorHAnsi" w:cstheme="majorHAnsi"/>
                <w:b/>
              </w:rPr>
              <w:lastRenderedPageBreak/>
              <w:t>Concepto del abogado sobre la posibilidad de conciliar el caso y valor de una propuesta conciliatoria:</w:t>
            </w:r>
          </w:p>
        </w:tc>
        <w:tc>
          <w:tcPr>
            <w:tcW w:w="7265" w:type="dxa"/>
          </w:tcPr>
          <w:p w14:paraId="7CEB6970" w14:textId="04A7D1A8" w:rsidR="00AE178F" w:rsidRPr="001E6E5B" w:rsidRDefault="007728B0">
            <w:pPr>
              <w:jc w:val="both"/>
              <w:rPr>
                <w:rFonts w:asciiTheme="majorHAnsi" w:hAnsiTheme="majorHAnsi" w:cstheme="majorHAnsi"/>
              </w:rPr>
            </w:pPr>
            <w:r w:rsidRPr="001E6E5B">
              <w:rPr>
                <w:rFonts w:asciiTheme="majorHAnsi" w:hAnsiTheme="majorHAnsi" w:cstheme="majorHAnsi"/>
              </w:rPr>
              <w:t xml:space="preserve">No se recomienda conciliar el presente caso teniendo en cuenta que la calificación de la contingencia es REMOTA </w:t>
            </w:r>
            <w:r w:rsidR="001A79E5">
              <w:rPr>
                <w:rFonts w:asciiTheme="majorHAnsi" w:hAnsiTheme="majorHAnsi" w:cstheme="majorHAnsi"/>
              </w:rPr>
              <w:t xml:space="preserve">por cuanto: (i) </w:t>
            </w:r>
            <w:r w:rsidR="005142C5">
              <w:rPr>
                <w:rFonts w:asciiTheme="majorHAnsi" w:hAnsiTheme="majorHAnsi" w:cstheme="majorHAnsi"/>
              </w:rPr>
              <w:t>el contrato fue revocado e</w:t>
            </w:r>
            <w:r w:rsidR="00467C0E">
              <w:rPr>
                <w:rFonts w:asciiTheme="majorHAnsi" w:hAnsiTheme="majorHAnsi" w:cstheme="majorHAnsi"/>
              </w:rPr>
              <w:t>l día 31 de julio de 2020</w:t>
            </w:r>
            <w:r w:rsidR="001A79E5">
              <w:rPr>
                <w:rFonts w:asciiTheme="majorHAnsi" w:hAnsiTheme="majorHAnsi" w:cstheme="majorHAnsi"/>
              </w:rPr>
              <w:t xml:space="preserve">; (ii) se configuró </w:t>
            </w:r>
            <w:r w:rsidR="004514EB">
              <w:rPr>
                <w:rFonts w:asciiTheme="majorHAnsi" w:hAnsiTheme="majorHAnsi" w:cstheme="majorHAnsi"/>
              </w:rPr>
              <w:t xml:space="preserve">la </w:t>
            </w:r>
            <w:r w:rsidR="004514EB" w:rsidRPr="00537892">
              <w:rPr>
                <w:rFonts w:asciiTheme="majorHAnsi" w:hAnsiTheme="majorHAnsi" w:cstheme="majorHAnsi"/>
              </w:rPr>
              <w:t xml:space="preserve">prescripción </w:t>
            </w:r>
            <w:r w:rsidR="004514EB">
              <w:rPr>
                <w:rFonts w:asciiTheme="majorHAnsi" w:hAnsiTheme="majorHAnsi" w:cstheme="majorHAnsi"/>
              </w:rPr>
              <w:t>de las acciones derivadas del contrato de seguro</w:t>
            </w:r>
            <w:r w:rsidR="001A79E5">
              <w:rPr>
                <w:rFonts w:asciiTheme="majorHAnsi" w:hAnsiTheme="majorHAnsi" w:cstheme="majorHAnsi"/>
              </w:rPr>
              <w:t>; (iii)</w:t>
            </w:r>
            <w:r w:rsidR="004514EB">
              <w:rPr>
                <w:rFonts w:asciiTheme="majorHAnsi" w:hAnsiTheme="majorHAnsi" w:cstheme="majorHAnsi"/>
              </w:rPr>
              <w:t xml:space="preserve"> </w:t>
            </w:r>
            <w:r w:rsidR="001A79E5">
              <w:rPr>
                <w:rFonts w:asciiTheme="majorHAnsi" w:hAnsiTheme="majorHAnsi" w:cstheme="majorHAnsi"/>
              </w:rPr>
              <w:t>la póliza no presta cobertura temporal</w:t>
            </w:r>
            <w:r w:rsidRPr="001E6E5B">
              <w:rPr>
                <w:rFonts w:asciiTheme="majorHAnsi" w:hAnsiTheme="majorHAnsi" w:cstheme="majorHAnsi"/>
              </w:rPr>
              <w:t xml:space="preserve">. La </w:t>
            </w:r>
            <w:r w:rsidR="004514EB" w:rsidRPr="007F33CA">
              <w:rPr>
                <w:rFonts w:asciiTheme="majorHAnsi" w:hAnsiTheme="majorHAnsi" w:cstheme="majorHAnsi"/>
              </w:rPr>
              <w:t>comprobación</w:t>
            </w:r>
            <w:r w:rsidRPr="001E6E5B">
              <w:rPr>
                <w:rFonts w:asciiTheme="majorHAnsi" w:hAnsiTheme="majorHAnsi" w:cstheme="majorHAnsi"/>
              </w:rPr>
              <w:t xml:space="preserve"> de cualquiera de estos supuestos impide que el juez continúe el análisis de la responsabilidad de la compañía aseguradora y deba abstenerse de decretar una eventual condena.</w:t>
            </w:r>
          </w:p>
        </w:tc>
      </w:tr>
    </w:tbl>
    <w:p w14:paraId="1ADCC0A0" w14:textId="77777777" w:rsidR="00AE178F" w:rsidRPr="001E6E5B" w:rsidRDefault="00AE178F" w:rsidP="001E6E5B">
      <w:pPr>
        <w:spacing w:line="240" w:lineRule="auto"/>
        <w:rPr>
          <w:rFonts w:asciiTheme="majorHAnsi" w:hAnsiTheme="majorHAnsi" w:cstheme="majorHAnsi"/>
          <w:b/>
        </w:rPr>
      </w:pPr>
    </w:p>
    <w:p w14:paraId="21D68B20" w14:textId="77777777" w:rsidR="00AE178F" w:rsidRPr="001E6E5B" w:rsidRDefault="00AE178F" w:rsidP="001E6E5B">
      <w:pPr>
        <w:spacing w:line="240" w:lineRule="auto"/>
        <w:rPr>
          <w:rFonts w:asciiTheme="majorHAnsi" w:hAnsiTheme="majorHAnsi" w:cstheme="majorHAnsi"/>
          <w:b/>
        </w:rPr>
      </w:pPr>
    </w:p>
    <w:p w14:paraId="3EA40BAA" w14:textId="77777777" w:rsidR="00AE178F" w:rsidRPr="001E6E5B" w:rsidRDefault="00B65190" w:rsidP="001E6E5B">
      <w:pPr>
        <w:spacing w:line="240" w:lineRule="auto"/>
        <w:rPr>
          <w:rFonts w:asciiTheme="majorHAnsi" w:hAnsiTheme="majorHAnsi" w:cstheme="majorHAnsi"/>
          <w:b/>
        </w:rPr>
      </w:pPr>
      <w:r w:rsidRPr="001E6E5B">
        <w:rPr>
          <w:rFonts w:asciiTheme="majorHAnsi" w:hAnsiTheme="majorHAnsi" w:cstheme="majorHAnsi"/>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AE178F" w:rsidRPr="007F33CA" w14:paraId="2A4836CF" w14:textId="77777777">
        <w:trPr>
          <w:trHeight w:val="238"/>
        </w:trPr>
        <w:tc>
          <w:tcPr>
            <w:tcW w:w="4414" w:type="dxa"/>
            <w:shd w:val="clear" w:color="auto" w:fill="D9D9D9"/>
          </w:tcPr>
          <w:p w14:paraId="366045B6" w14:textId="77777777" w:rsidR="00AE178F" w:rsidRPr="001E6E5B" w:rsidRDefault="00B65190">
            <w:pPr>
              <w:rPr>
                <w:rFonts w:asciiTheme="majorHAnsi" w:hAnsiTheme="majorHAnsi" w:cstheme="majorHAnsi"/>
                <w:b/>
              </w:rPr>
            </w:pPr>
            <w:r w:rsidRPr="001E6E5B">
              <w:rPr>
                <w:rFonts w:asciiTheme="majorHAnsi" w:hAnsiTheme="majorHAnsi" w:cstheme="majorHAnsi"/>
                <w:b/>
              </w:rPr>
              <w:t>Fecha y hora de la diligencia:</w:t>
            </w:r>
          </w:p>
        </w:tc>
        <w:tc>
          <w:tcPr>
            <w:tcW w:w="4414" w:type="dxa"/>
          </w:tcPr>
          <w:p w14:paraId="265F1F80" w14:textId="77777777" w:rsidR="00AE178F" w:rsidRPr="001E6E5B" w:rsidRDefault="00AE178F">
            <w:pPr>
              <w:rPr>
                <w:rFonts w:asciiTheme="majorHAnsi" w:hAnsiTheme="majorHAnsi" w:cstheme="majorHAnsi"/>
                <w:b/>
              </w:rPr>
            </w:pPr>
          </w:p>
        </w:tc>
      </w:tr>
      <w:tr w:rsidR="00AE178F" w:rsidRPr="007F33CA" w14:paraId="4979D4BE" w14:textId="77777777">
        <w:tc>
          <w:tcPr>
            <w:tcW w:w="4414" w:type="dxa"/>
            <w:shd w:val="clear" w:color="auto" w:fill="D9D9D9"/>
          </w:tcPr>
          <w:p w14:paraId="2F6B7DB7" w14:textId="77777777" w:rsidR="00AE178F" w:rsidRPr="001E6E5B" w:rsidRDefault="00B65190">
            <w:pPr>
              <w:rPr>
                <w:rFonts w:asciiTheme="majorHAnsi" w:hAnsiTheme="majorHAnsi" w:cstheme="majorHAnsi"/>
                <w:b/>
              </w:rPr>
            </w:pPr>
            <w:r w:rsidRPr="001E6E5B">
              <w:rPr>
                <w:rFonts w:asciiTheme="majorHAnsi" w:hAnsiTheme="majorHAnsi" w:cstheme="majorHAnsi"/>
                <w:b/>
              </w:rPr>
              <w:t>Síntesis de los argumentos de la Compañía:</w:t>
            </w:r>
          </w:p>
        </w:tc>
        <w:tc>
          <w:tcPr>
            <w:tcW w:w="4414" w:type="dxa"/>
          </w:tcPr>
          <w:p w14:paraId="49C29924" w14:textId="77777777" w:rsidR="00AE178F" w:rsidRPr="001E6E5B" w:rsidRDefault="00AE178F" w:rsidP="001E6E5B">
            <w:pPr>
              <w:pBdr>
                <w:top w:val="nil"/>
                <w:left w:val="nil"/>
                <w:bottom w:val="nil"/>
                <w:right w:val="nil"/>
                <w:between w:val="nil"/>
              </w:pBdr>
              <w:spacing w:after="160"/>
              <w:ind w:left="720"/>
              <w:jc w:val="both"/>
              <w:rPr>
                <w:rFonts w:asciiTheme="majorHAnsi" w:hAnsiTheme="majorHAnsi" w:cstheme="majorHAnsi"/>
                <w:color w:val="000000"/>
              </w:rPr>
            </w:pPr>
          </w:p>
        </w:tc>
      </w:tr>
      <w:tr w:rsidR="00AE178F" w:rsidRPr="007F33CA" w14:paraId="4616696C" w14:textId="77777777">
        <w:tc>
          <w:tcPr>
            <w:tcW w:w="4414" w:type="dxa"/>
            <w:shd w:val="clear" w:color="auto" w:fill="D9D9D9"/>
          </w:tcPr>
          <w:p w14:paraId="61E34E9E" w14:textId="77777777" w:rsidR="00AE178F" w:rsidRPr="001E6E5B" w:rsidRDefault="00B65190">
            <w:pPr>
              <w:rPr>
                <w:rFonts w:asciiTheme="majorHAnsi" w:hAnsiTheme="majorHAnsi" w:cstheme="majorHAnsi"/>
                <w:b/>
              </w:rPr>
            </w:pPr>
            <w:r w:rsidRPr="001E6E5B">
              <w:rPr>
                <w:rFonts w:asciiTheme="majorHAnsi" w:hAnsiTheme="majorHAnsi" w:cstheme="majorHAnsi"/>
                <w:b/>
              </w:rPr>
              <w:t>Recomendaciones para la diligencia:</w:t>
            </w:r>
          </w:p>
        </w:tc>
        <w:tc>
          <w:tcPr>
            <w:tcW w:w="4414" w:type="dxa"/>
          </w:tcPr>
          <w:p w14:paraId="684BFC2E" w14:textId="77777777" w:rsidR="00AE178F" w:rsidRPr="001E6E5B" w:rsidRDefault="00AE178F">
            <w:pPr>
              <w:jc w:val="both"/>
              <w:rPr>
                <w:rFonts w:asciiTheme="majorHAnsi" w:hAnsiTheme="majorHAnsi" w:cstheme="majorHAnsi"/>
              </w:rPr>
            </w:pPr>
          </w:p>
        </w:tc>
      </w:tr>
    </w:tbl>
    <w:p w14:paraId="64D71F9C" w14:textId="77777777" w:rsidR="00AE178F" w:rsidRPr="001E6E5B" w:rsidRDefault="00AE178F" w:rsidP="001E6E5B">
      <w:pPr>
        <w:spacing w:line="240" w:lineRule="auto"/>
        <w:rPr>
          <w:rFonts w:asciiTheme="majorHAnsi" w:hAnsiTheme="majorHAnsi" w:cstheme="majorHAnsi"/>
          <w:b/>
        </w:rPr>
      </w:pPr>
    </w:p>
    <w:sectPr w:rsidR="00AE178F" w:rsidRPr="001E6E5B">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3D45" w14:textId="77777777" w:rsidR="00E1631F" w:rsidRDefault="00E1631F">
      <w:pPr>
        <w:spacing w:after="0" w:line="240" w:lineRule="auto"/>
      </w:pPr>
      <w:r>
        <w:separator/>
      </w:r>
    </w:p>
  </w:endnote>
  <w:endnote w:type="continuationSeparator" w:id="0">
    <w:p w14:paraId="007C2D3B" w14:textId="77777777" w:rsidR="00E1631F" w:rsidRDefault="00E1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DF922"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A1CF"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02F51"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6652" w14:textId="77777777" w:rsidR="00E1631F" w:rsidRDefault="00E1631F">
      <w:pPr>
        <w:spacing w:after="0" w:line="240" w:lineRule="auto"/>
      </w:pPr>
      <w:r>
        <w:separator/>
      </w:r>
    </w:p>
  </w:footnote>
  <w:footnote w:type="continuationSeparator" w:id="0">
    <w:p w14:paraId="506FB2EF" w14:textId="77777777" w:rsidR="00E1631F" w:rsidRDefault="00E16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7655"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3798"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2E4D" w14:textId="77777777" w:rsidR="00AE178F" w:rsidRDefault="00AE178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7C1F"/>
    <w:multiLevelType w:val="hybridMultilevel"/>
    <w:tmpl w:val="16365A4A"/>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3169463A"/>
    <w:multiLevelType w:val="hybridMultilevel"/>
    <w:tmpl w:val="E8BABD4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8F"/>
    <w:rsid w:val="000C452E"/>
    <w:rsid w:val="000E4416"/>
    <w:rsid w:val="00180E7E"/>
    <w:rsid w:val="001A79E5"/>
    <w:rsid w:val="001E6E5B"/>
    <w:rsid w:val="0021591C"/>
    <w:rsid w:val="002947CD"/>
    <w:rsid w:val="00297731"/>
    <w:rsid w:val="002D228B"/>
    <w:rsid w:val="0030716C"/>
    <w:rsid w:val="0033684E"/>
    <w:rsid w:val="003A3909"/>
    <w:rsid w:val="003A39A1"/>
    <w:rsid w:val="00401F4A"/>
    <w:rsid w:val="004514EB"/>
    <w:rsid w:val="00455C8A"/>
    <w:rsid w:val="00467C0E"/>
    <w:rsid w:val="004A2771"/>
    <w:rsid w:val="004C3551"/>
    <w:rsid w:val="005109B3"/>
    <w:rsid w:val="005142C5"/>
    <w:rsid w:val="00522926"/>
    <w:rsid w:val="005A6FA0"/>
    <w:rsid w:val="005B123F"/>
    <w:rsid w:val="00601349"/>
    <w:rsid w:val="00636A06"/>
    <w:rsid w:val="00694F31"/>
    <w:rsid w:val="00770DA0"/>
    <w:rsid w:val="007728B0"/>
    <w:rsid w:val="007F33CA"/>
    <w:rsid w:val="008A07B5"/>
    <w:rsid w:val="008D5740"/>
    <w:rsid w:val="00917EE8"/>
    <w:rsid w:val="00956837"/>
    <w:rsid w:val="009620DE"/>
    <w:rsid w:val="00AD4F7E"/>
    <w:rsid w:val="00AE178F"/>
    <w:rsid w:val="00AE3757"/>
    <w:rsid w:val="00AE4859"/>
    <w:rsid w:val="00B5179D"/>
    <w:rsid w:val="00B65190"/>
    <w:rsid w:val="00B85C31"/>
    <w:rsid w:val="00BE08E1"/>
    <w:rsid w:val="00BE1B62"/>
    <w:rsid w:val="00C653AE"/>
    <w:rsid w:val="00CD54B4"/>
    <w:rsid w:val="00CF70B8"/>
    <w:rsid w:val="00D70305"/>
    <w:rsid w:val="00D923AE"/>
    <w:rsid w:val="00DC76F3"/>
    <w:rsid w:val="00DD73A0"/>
    <w:rsid w:val="00E1631F"/>
    <w:rsid w:val="00E82F22"/>
    <w:rsid w:val="00F173D3"/>
    <w:rsid w:val="00F42EE3"/>
    <w:rsid w:val="00F53F33"/>
    <w:rsid w:val="00F73A85"/>
    <w:rsid w:val="00FE32DD"/>
    <w:rsid w:val="00FE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2B4E"/>
  <w15:docId w15:val="{FDD8AABD-7796-43F2-BDB0-738920BB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5A6FA0"/>
    <w:rPr>
      <w:sz w:val="16"/>
      <w:szCs w:val="16"/>
    </w:rPr>
  </w:style>
  <w:style w:type="paragraph" w:styleId="Textocomentario">
    <w:name w:val="annotation text"/>
    <w:basedOn w:val="Normal"/>
    <w:link w:val="TextocomentarioCar"/>
    <w:uiPriority w:val="99"/>
    <w:semiHidden/>
    <w:unhideWhenUsed/>
    <w:rsid w:val="005A6F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6FA0"/>
    <w:rPr>
      <w:sz w:val="20"/>
      <w:szCs w:val="20"/>
    </w:rPr>
  </w:style>
  <w:style w:type="paragraph" w:styleId="Asuntodelcomentario">
    <w:name w:val="annotation subject"/>
    <w:basedOn w:val="Textocomentario"/>
    <w:next w:val="Textocomentario"/>
    <w:link w:val="AsuntodelcomentarioCar"/>
    <w:uiPriority w:val="99"/>
    <w:semiHidden/>
    <w:unhideWhenUsed/>
    <w:rsid w:val="005A6FA0"/>
    <w:rPr>
      <w:b/>
      <w:bCs/>
    </w:rPr>
  </w:style>
  <w:style w:type="character" w:customStyle="1" w:styleId="AsuntodelcomentarioCar">
    <w:name w:val="Asunto del comentario Car"/>
    <w:basedOn w:val="TextocomentarioCar"/>
    <w:link w:val="Asuntodelcomentario"/>
    <w:uiPriority w:val="99"/>
    <w:semiHidden/>
    <w:rsid w:val="005A6FA0"/>
    <w:rPr>
      <w:b/>
      <w:bCs/>
      <w:sz w:val="20"/>
      <w:szCs w:val="20"/>
    </w:rPr>
  </w:style>
  <w:style w:type="paragraph" w:styleId="Textodeglobo">
    <w:name w:val="Balloon Text"/>
    <w:basedOn w:val="Normal"/>
    <w:link w:val="TextodegloboCar"/>
    <w:uiPriority w:val="99"/>
    <w:semiHidden/>
    <w:unhideWhenUsed/>
    <w:rsid w:val="005A6F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6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3810C0-C0D5-42C1-923E-2AEAC661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ACER</cp:lastModifiedBy>
  <cp:revision>3</cp:revision>
  <dcterms:created xsi:type="dcterms:W3CDTF">2023-11-10T23:51:00Z</dcterms:created>
  <dcterms:modified xsi:type="dcterms:W3CDTF">2023-11-11T12:48:00Z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