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E52E0F" w:rsidR="00A06D0B" w:rsidRPr="00B94ABF" w:rsidRDefault="00DD3939" w:rsidP="00D5455D">
            <w:pPr>
              <w:spacing w:after="0" w:line="267" w:lineRule="exact"/>
              <w:ind w:right="-20"/>
              <w:rPr>
                <w:rFonts w:ascii="Calibri" w:eastAsia="Calibri" w:hAnsi="Calibri" w:cs="Calibri"/>
                <w:sz w:val="24"/>
                <w:szCs w:val="24"/>
              </w:rPr>
            </w:pPr>
            <w:r w:rsidRPr="00DD3939">
              <w:rPr>
                <w:rFonts w:ascii="Calibri" w:eastAsia="Calibri" w:hAnsi="Calibri" w:cs="Calibri"/>
                <w:sz w:val="24"/>
                <w:szCs w:val="24"/>
              </w:rPr>
              <w:t>351667</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F2670E3" w:rsidR="00A06D0B" w:rsidRPr="00B94ABF" w:rsidRDefault="00DD3939" w:rsidP="005212FF">
            <w:pPr>
              <w:spacing w:after="0" w:line="264" w:lineRule="exact"/>
              <w:ind w:left="59" w:right="-20"/>
              <w:rPr>
                <w:rFonts w:ascii="Calibri" w:eastAsia="Calibri" w:hAnsi="Calibri" w:cs="Calibri"/>
                <w:sz w:val="24"/>
                <w:szCs w:val="24"/>
              </w:rPr>
            </w:pPr>
            <w:r w:rsidRPr="00DD3939">
              <w:rPr>
                <w:rFonts w:ascii="Calibri" w:eastAsia="Calibri" w:hAnsi="Calibri" w:cs="Calibri"/>
                <w:b/>
                <w:bCs/>
                <w:sz w:val="24"/>
                <w:szCs w:val="24"/>
              </w:rPr>
              <w:t>76001333300820200013000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A81798A" w:rsidR="00A06D0B" w:rsidRPr="00F56E1E" w:rsidRDefault="00DD3939">
            <w:pPr>
              <w:spacing w:after="0" w:line="264" w:lineRule="exact"/>
              <w:ind w:left="59" w:right="-20"/>
              <w:rPr>
                <w:rFonts w:ascii="Calibri" w:eastAsia="Calibri" w:hAnsi="Calibri" w:cs="Calibri"/>
                <w:lang w:val="es-CO"/>
              </w:rPr>
            </w:pPr>
            <w:r w:rsidRPr="00DD3939">
              <w:rPr>
                <w:rFonts w:ascii="Calibri" w:eastAsia="Calibri" w:hAnsi="Calibri" w:cs="Calibri"/>
                <w:lang w:val="es-CO"/>
              </w:rPr>
              <w:t>JUZGADO OCTAVO ADMINISTRATIVO ORAL DEL CIRCUITO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185D914" w:rsidR="00A06D0B" w:rsidRDefault="00FC4095">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68414B59"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JONNATHAN STIVEN DORADO VARGAS </w:t>
            </w:r>
          </w:p>
          <w:p w14:paraId="2BF496BC"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SAMANTHA DORADO CAMAYO </w:t>
            </w:r>
          </w:p>
          <w:p w14:paraId="6147785F"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 xml:space="preserve">DIANA MARCELA CAMAYO </w:t>
            </w:r>
          </w:p>
          <w:p w14:paraId="0DE1B8B2" w14:textId="77777777" w:rsidR="00DD3939" w:rsidRPr="00DD3939"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MIGUAL ANGEL DORADO</w:t>
            </w:r>
          </w:p>
          <w:p w14:paraId="3A059FB2" w14:textId="27773286" w:rsidR="007E3E69" w:rsidRPr="003637A1" w:rsidRDefault="00DD3939" w:rsidP="00DD3939">
            <w:pPr>
              <w:spacing w:after="0" w:line="264" w:lineRule="exact"/>
              <w:ind w:right="-20"/>
              <w:jc w:val="both"/>
              <w:rPr>
                <w:rFonts w:ascii="Calibri" w:eastAsia="Calibri" w:hAnsi="Calibri" w:cs="Calibri"/>
                <w:lang w:val="es-CO"/>
              </w:rPr>
            </w:pPr>
            <w:r w:rsidRPr="00DD3939">
              <w:rPr>
                <w:rFonts w:ascii="Calibri" w:eastAsia="Calibri" w:hAnsi="Calibri" w:cs="Calibri"/>
                <w:lang w:val="es-CO"/>
              </w:rPr>
              <w:t>MAURO DORADO</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22D9F874" w:rsidR="007E3E69" w:rsidRPr="00AB19D8" w:rsidRDefault="00DD143B" w:rsidP="00E60A7A">
            <w:pPr>
              <w:spacing w:after="0" w:line="264" w:lineRule="exact"/>
              <w:ind w:right="-20"/>
              <w:jc w:val="both"/>
              <w:rPr>
                <w:rFonts w:ascii="Calibri" w:eastAsia="Calibri" w:hAnsi="Calibri" w:cs="Calibri"/>
                <w:lang w:val="es-CO"/>
              </w:rPr>
            </w:pPr>
            <w:r>
              <w:rPr>
                <w:rFonts w:ascii="Calibri" w:eastAsia="Calibri" w:hAnsi="Calibri" w:cs="Calibri"/>
                <w:lang w:val="es-CO"/>
              </w:rPr>
              <w:t xml:space="preserve">MUNICIPIO DE SANTIAGO DE CALI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56CD326" w:rsidR="007E3E69" w:rsidRDefault="00DD3939" w:rsidP="007E3E69">
            <w:pPr>
              <w:spacing w:after="0" w:line="264" w:lineRule="exact"/>
              <w:ind w:left="59" w:right="-20"/>
              <w:rPr>
                <w:rFonts w:ascii="Calibri" w:eastAsia="Calibri" w:hAnsi="Calibri" w:cs="Calibri"/>
              </w:rPr>
            </w:pPr>
            <w:r>
              <w:rPr>
                <w:rFonts w:ascii="Calibri" w:eastAsia="Calibri" w:hAnsi="Calibri" w:cs="Calibri"/>
              </w:rPr>
              <w:t>10/08/2020</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040962B7" w:rsidR="00796B62" w:rsidRPr="00675B7A" w:rsidRDefault="00DD3939" w:rsidP="00BB6636">
            <w:pPr>
              <w:spacing w:after="0" w:line="264" w:lineRule="exact"/>
              <w:ind w:right="-20"/>
              <w:rPr>
                <w:rFonts w:ascii="Calibri" w:eastAsia="Calibri" w:hAnsi="Calibri" w:cs="Calibri"/>
                <w:lang w:val="es-CO"/>
              </w:rPr>
            </w:pPr>
            <w:r>
              <w:rPr>
                <w:rFonts w:ascii="Calibri" w:eastAsia="Calibri" w:hAnsi="Calibri" w:cs="Calibri"/>
                <w:lang w:val="es-CO"/>
              </w:rPr>
              <w:t>30/04/2021</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7A3660B1" w:rsidR="007E3E69" w:rsidRPr="00AB19D8" w:rsidRDefault="00DD3939" w:rsidP="007E3E69">
            <w:pPr>
              <w:spacing w:after="0" w:line="264" w:lineRule="exact"/>
              <w:ind w:left="59" w:right="-20"/>
              <w:rPr>
                <w:rFonts w:ascii="Calibri" w:eastAsia="Calibri" w:hAnsi="Calibri" w:cs="Calibri"/>
                <w:lang w:val="es-CO"/>
              </w:rPr>
            </w:pPr>
            <w:r>
              <w:rPr>
                <w:rFonts w:ascii="Calibri" w:eastAsia="Calibri" w:hAnsi="Calibri" w:cs="Calibri"/>
                <w:lang w:val="es-CO"/>
              </w:rPr>
              <w:t>13/10/2021</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0A1A2B3"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7341713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w:t>
            </w:r>
            <w:r w:rsidR="00F25819">
              <w:rPr>
                <w:rFonts w:ascii="Calibri" w:eastAsia="Calibri" w:hAnsi="Calibri" w:cs="Calibri"/>
                <w:b/>
                <w:bCs/>
                <w:position w:val="1"/>
                <w:lang w:val="es-CO"/>
              </w:rPr>
              <w:t>X</w:t>
            </w:r>
            <w:r w:rsidRPr="00941ABF">
              <w:rPr>
                <w:rFonts w:ascii="Calibri" w:eastAsia="Calibri" w:hAnsi="Calibri" w:cs="Calibri"/>
                <w:b/>
                <w:bCs/>
                <w:position w:val="1"/>
                <w:lang w:val="es-CO"/>
              </w:rPr>
              <w:t>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2EB5EB7D" w:rsidR="007E3E69" w:rsidRPr="00696A44" w:rsidRDefault="00DD3939" w:rsidP="007E3E69">
            <w:pPr>
              <w:spacing w:after="0" w:line="267" w:lineRule="exact"/>
              <w:ind w:left="59" w:right="-20"/>
              <w:rPr>
                <w:rFonts w:ascii="Calibri" w:eastAsia="Calibri" w:hAnsi="Calibri" w:cs="Calibri"/>
                <w:lang w:val="es-CO"/>
              </w:rPr>
            </w:pPr>
            <w:r>
              <w:rPr>
                <w:rFonts w:ascii="Calibri" w:eastAsia="Calibri" w:hAnsi="Calibri" w:cs="Calibri"/>
                <w:lang w:val="es-CO"/>
              </w:rPr>
              <w:t>20/04/2019</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C9B053F"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DD3939">
              <w:rPr>
                <w:rFonts w:ascii="Calibri" w:eastAsia="Calibri" w:hAnsi="Calibri" w:cs="Calibri"/>
              </w:rPr>
              <w:t>20/04/2019</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5F6EA161"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t xml:space="preserve">De conformidad con los hechos de la demanda, el 20 de abril de 2019, siendo aproximadamente las 07:30 a.m. horas el señor JONNATHAN STIVEN DORADO VARGAS, conducía la motocicleta de placas ZYD 22E, el señor JONNATHAN STIVEN DORADO VARGAS, portaba el respectivo casco así como la licencia de conducción No. 7213881 categoría A2, fecha de expedición 03 de diciembre de 2010, que lo habilita para conducir motocicletas. </w:t>
            </w:r>
          </w:p>
          <w:p w14:paraId="3231E65F" w14:textId="77777777" w:rsidR="00DD3939" w:rsidRPr="00DD3939" w:rsidRDefault="00DD3939" w:rsidP="00DD3939">
            <w:pPr>
              <w:pStyle w:val="Default"/>
              <w:jc w:val="both"/>
              <w:rPr>
                <w:rFonts w:ascii="Calibri" w:eastAsia="Calibri" w:hAnsi="Calibri" w:cs="Calibri"/>
              </w:rPr>
            </w:pPr>
          </w:p>
          <w:p w14:paraId="3F5FA613"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t>Indicó la parte actora que el señor JONATHAN STIVEN DORADO VARGAS se desplazaba hacia su lugar de trabajo, ubicado en Menga, cuando cayó en un hueco ubicado en la vía a la altura de la Calle 70 con carrera 5, sentido sur – norte perdiendo el control de la motocicleta, y como consecuencia se accidenta, sufriendo graves lesiones en su rostro y cuerpo.</w:t>
            </w:r>
          </w:p>
          <w:p w14:paraId="5372FF64" w14:textId="77777777" w:rsidR="00DD3939" w:rsidRPr="00DD3939" w:rsidRDefault="00DD3939" w:rsidP="00DD3939">
            <w:pPr>
              <w:pStyle w:val="Default"/>
              <w:jc w:val="both"/>
              <w:rPr>
                <w:rFonts w:ascii="Calibri" w:eastAsia="Calibri" w:hAnsi="Calibri" w:cs="Calibri"/>
              </w:rPr>
            </w:pPr>
          </w:p>
          <w:p w14:paraId="7DBC8D05" w14:textId="77777777" w:rsidR="00DD3939" w:rsidRPr="00DD3939" w:rsidRDefault="00DD3939" w:rsidP="00DD3939">
            <w:pPr>
              <w:pStyle w:val="Default"/>
              <w:jc w:val="both"/>
              <w:rPr>
                <w:rFonts w:ascii="Calibri" w:eastAsia="Calibri" w:hAnsi="Calibri" w:cs="Calibri"/>
              </w:rPr>
            </w:pPr>
            <w:r w:rsidRPr="00DD3939">
              <w:rPr>
                <w:rFonts w:ascii="Calibri" w:eastAsia="Calibri" w:hAnsi="Calibri" w:cs="Calibri"/>
              </w:rPr>
              <w:lastRenderedPageBreak/>
              <w:t>Adujo el actor que no existía en la vía donde ocurrió el accidente señales de peligro o cualquier otro tipo de señal que indicara a los conductores sobre la existencia del hueco y/o irregularidad en la vía.</w:t>
            </w:r>
          </w:p>
          <w:p w14:paraId="457AF606" w14:textId="77777777" w:rsidR="00DD3939" w:rsidRPr="00DD3939" w:rsidRDefault="00DD3939" w:rsidP="00DD3939">
            <w:pPr>
              <w:pStyle w:val="Default"/>
              <w:jc w:val="both"/>
              <w:rPr>
                <w:rFonts w:ascii="Calibri" w:eastAsia="Calibri" w:hAnsi="Calibri" w:cs="Calibri"/>
              </w:rPr>
            </w:pPr>
          </w:p>
          <w:p w14:paraId="342584D0" w14:textId="193D0BBD" w:rsidR="007E3E69" w:rsidRPr="00F56E1E" w:rsidRDefault="00DD3939" w:rsidP="00DD3939">
            <w:pPr>
              <w:pStyle w:val="Default"/>
              <w:jc w:val="both"/>
              <w:rPr>
                <w:rFonts w:ascii="Calibri" w:eastAsia="Calibri" w:hAnsi="Calibri" w:cs="Calibri"/>
              </w:rPr>
            </w:pPr>
            <w:r w:rsidRPr="00DD3939">
              <w:rPr>
                <w:rFonts w:ascii="Calibri" w:eastAsia="Calibri" w:hAnsi="Calibri" w:cs="Calibri"/>
              </w:rPr>
              <w:t>Manifestó el demandante que como consecuencia del accidente el señor JONNATHAN STIVEN DORADO VARGAS, es trasladado en ambulancia a la Clínica Cristo Rey, donde es hospitalizado con diagnóstico de luxofractura de codo derecho, fractura clavícula izquierda y fractura de cúpula radial no desplazada.</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65BB645B" w:rsidR="007E3E69" w:rsidRPr="00F56E1E" w:rsidRDefault="00DD3939" w:rsidP="005A15C8">
            <w:pPr>
              <w:jc w:val="both"/>
              <w:rPr>
                <w:rFonts w:ascii="Calibri" w:eastAsia="Calibri" w:hAnsi="Calibri" w:cs="Calibri"/>
                <w:lang w:val="es-CO"/>
              </w:rPr>
            </w:pPr>
            <w:r w:rsidRPr="00DD3939">
              <w:rPr>
                <w:rFonts w:ascii="Calibri" w:eastAsia="Calibri" w:hAnsi="Calibri" w:cs="Calibri"/>
                <w:lang w:val="es-CO"/>
              </w:rPr>
              <w:t>Las pretensiones de la demanda van encaminadas al reconocimiento de 320 smmlv por concepto de DAÑO MORAL, 80 smmlv por concepto de PERJUICIOS FISIOLOGICOS, 40 smmlv por concepto de AFECTACION A DERECHOS CONSTITUCIONALES, $66.865.007 por concepto de LUCRO CESANTE, $877.803 por concepto de DAÑO EMERGENTE CONSOLIDADO, más las costas procesales.</w:t>
            </w:r>
            <w:r w:rsidR="00DD61D6" w:rsidRPr="00DD61D6">
              <w:rPr>
                <w:rFonts w:ascii="Calibri" w:eastAsia="Calibri" w:hAnsi="Calibri" w:cs="Calibri"/>
                <w:lang w:val="es-CO"/>
              </w:rPr>
              <w:t xml:space="preserve"> </w:t>
            </w:r>
            <w:r w:rsidR="000B2CEB">
              <w:rPr>
                <w:rFonts w:ascii="Calibri" w:eastAsia="Calibri" w:hAnsi="Calibri" w:cs="Calibri"/>
                <w:lang w:val="es-CO"/>
              </w:rPr>
              <w:t xml:space="preserve">  </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0950E13"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231DEC">
              <w:rPr>
                <w:rFonts w:ascii="Calibri" w:eastAsia="Calibri" w:hAnsi="Calibri" w:cs="Calibri"/>
                <w:lang w:val="es-CO"/>
              </w:rPr>
              <w:t>6</w:t>
            </w:r>
            <w:r w:rsidR="00FE7D25">
              <w:rPr>
                <w:rFonts w:ascii="Calibri" w:eastAsia="Calibri" w:hAnsi="Calibri" w:cs="Calibri"/>
                <w:lang w:val="es-CO"/>
              </w:rPr>
              <w:t>39.742.810</w:t>
            </w:r>
            <w:r w:rsidR="00B77D7D">
              <w:rPr>
                <w:rFonts w:ascii="Calibri" w:eastAsia="Calibri" w:hAnsi="Calibri" w:cs="Calibri"/>
                <w:lang w:val="es-CO"/>
              </w:rPr>
              <w:t xml:space="preserve"> (ACTUALIZADO SMMLV 202</w:t>
            </w:r>
            <w:r w:rsidR="00620E80">
              <w:rPr>
                <w:rFonts w:ascii="Calibri" w:eastAsia="Calibri" w:hAnsi="Calibri" w:cs="Calibri"/>
                <w:lang w:val="es-CO"/>
              </w:rPr>
              <w:t>4</w:t>
            </w:r>
            <w:r w:rsidR="00B77D7D">
              <w:rPr>
                <w:rFonts w:ascii="Calibri" w:eastAsia="Calibri" w:hAnsi="Calibri" w:cs="Calibri"/>
                <w:lang w:val="es-CO"/>
              </w:rPr>
              <w:t>)</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4ECA5BC2" w:rsidR="00B2545B"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B10D34">
              <w:rPr>
                <w:rFonts w:ascii="Calibri" w:eastAsia="Calibri" w:hAnsi="Calibri" w:cs="Calibri"/>
                <w:lang w:val="es-CO"/>
              </w:rPr>
              <w:t>602.416.425</w:t>
            </w:r>
          </w:p>
          <w:p w14:paraId="4E3871E5" w14:textId="08DA36A2"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D0271C">
              <w:rPr>
                <w:rFonts w:ascii="Calibri" w:eastAsia="Calibri" w:hAnsi="Calibri" w:cs="Calibri"/>
                <w:lang w:val="es-CO"/>
              </w:rPr>
              <w:t xml:space="preserve"> </w:t>
            </w:r>
            <w:r w:rsidR="001C43D1">
              <w:rPr>
                <w:rFonts w:ascii="Calibri" w:eastAsia="Calibri" w:hAnsi="Calibri" w:cs="Calibri"/>
                <w:lang w:val="es-CO"/>
              </w:rPr>
              <w:t>6.024.164</w:t>
            </w:r>
          </w:p>
          <w:p w14:paraId="5DD5C3E0" w14:textId="3CAFD07F"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1C43D1">
              <w:rPr>
                <w:rFonts w:ascii="Calibri" w:eastAsia="Calibri" w:hAnsi="Calibri" w:cs="Calibri"/>
                <w:lang w:val="es-CO"/>
              </w:rPr>
              <w:t>30%</w:t>
            </w:r>
          </w:p>
          <w:p w14:paraId="2B9135C6" w14:textId="09982C67"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153F0">
              <w:rPr>
                <w:rFonts w:ascii="Calibri" w:eastAsia="Calibri" w:hAnsi="Calibri" w:cs="Calibri"/>
                <w:lang w:val="es-CO"/>
              </w:rPr>
              <w:t>$</w:t>
            </w:r>
            <w:r w:rsidR="003A33D8">
              <w:rPr>
                <w:rFonts w:ascii="Calibri" w:eastAsia="Calibri" w:hAnsi="Calibri" w:cs="Calibri"/>
                <w:lang w:val="es-CO"/>
              </w:rPr>
              <w:t>178.917.678</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2EF3A8E7"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 xml:space="preserve">: </w:t>
            </w:r>
            <w:r w:rsidR="00FE7D25">
              <w:rPr>
                <w:rFonts w:ascii="Calibri" w:eastAsia="Calibri" w:hAnsi="Calibri" w:cs="Calibri"/>
                <w:position w:val="1"/>
                <w:lang w:val="pt-BR"/>
              </w:rPr>
              <w:t>33016</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5079644C"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FE7D25">
              <w:rPr>
                <w:rFonts w:ascii="Calibri" w:eastAsia="Calibri" w:hAnsi="Calibri" w:cs="Calibri"/>
                <w:lang w:val="pt-BR"/>
              </w:rPr>
              <w:t>PLO</w:t>
            </w:r>
          </w:p>
          <w:p w14:paraId="14D1A2A9" w14:textId="0666C394"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FE7D25">
              <w:rPr>
                <w:rFonts w:ascii="Calibri" w:eastAsia="Calibri" w:hAnsi="Calibri" w:cs="Calibri"/>
                <w:lang w:val="es-CO"/>
              </w:rPr>
              <w:t>1% PERD MIN 1 SMMLV</w:t>
            </w:r>
          </w:p>
          <w:p w14:paraId="385160F1" w14:textId="6E46DAA6"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54185B">
              <w:rPr>
                <w:rFonts w:ascii="Calibri" w:eastAsia="Calibri" w:hAnsi="Calibri" w:cs="Calibri"/>
                <w:lang w:val="es-CO"/>
              </w:rPr>
              <w:t>$</w:t>
            </w:r>
            <w:r w:rsidR="006A3D6D">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768FDD04"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4D7A10">
              <w:rPr>
                <w:rFonts w:ascii="Calibri" w:eastAsia="Calibri" w:hAnsi="Calibri" w:cs="Calibri"/>
                <w:lang w:val="es-CO"/>
              </w:rPr>
              <w:t xml:space="preserve">CHUBB </w:t>
            </w:r>
            <w:r w:rsidR="00FE7D25">
              <w:rPr>
                <w:rFonts w:ascii="Calibri" w:eastAsia="Calibri" w:hAnsi="Calibri" w:cs="Calibri"/>
                <w:lang w:val="es-CO"/>
              </w:rPr>
              <w:t>30</w:t>
            </w:r>
            <w:r w:rsidR="002E7371">
              <w:rPr>
                <w:rFonts w:ascii="Calibri" w:eastAsia="Calibri" w:hAnsi="Calibri" w:cs="Calibri"/>
                <w:lang w:val="es-CO"/>
              </w:rPr>
              <w:t xml:space="preserve">%, </w:t>
            </w:r>
            <w:r w:rsidR="0096201F">
              <w:rPr>
                <w:rFonts w:ascii="Calibri" w:eastAsia="Calibri" w:hAnsi="Calibri" w:cs="Calibri"/>
                <w:lang w:val="es-CO"/>
              </w:rPr>
              <w:t xml:space="preserve">SBS </w:t>
            </w:r>
            <w:r w:rsidR="00304F57">
              <w:rPr>
                <w:rFonts w:ascii="Calibri" w:eastAsia="Calibri" w:hAnsi="Calibri" w:cs="Calibri"/>
                <w:lang w:val="es-CO"/>
              </w:rPr>
              <w:t>25</w:t>
            </w:r>
            <w:r w:rsidR="0096201F">
              <w:rPr>
                <w:rFonts w:ascii="Calibri" w:eastAsia="Calibri" w:hAnsi="Calibri" w:cs="Calibri"/>
                <w:lang w:val="es-CO"/>
              </w:rPr>
              <w:t>%,</w:t>
            </w:r>
            <w:r w:rsidR="00D22296">
              <w:rPr>
                <w:rFonts w:ascii="Calibri" w:eastAsia="Calibri" w:hAnsi="Calibri" w:cs="Calibri"/>
                <w:lang w:val="es-CO"/>
              </w:rPr>
              <w:t xml:space="preserve"> HDI 10%  Y SOLIDARI</w:t>
            </w:r>
            <w:r w:rsidR="00304F57">
              <w:rPr>
                <w:rFonts w:ascii="Calibri" w:eastAsia="Calibri" w:hAnsi="Calibri" w:cs="Calibri"/>
                <w:lang w:val="es-CO"/>
              </w:rPr>
              <w:t>A</w:t>
            </w:r>
            <w:r w:rsidR="00D22296">
              <w:rPr>
                <w:rFonts w:ascii="Calibri" w:eastAsia="Calibri" w:hAnsi="Calibri" w:cs="Calibri"/>
                <w:lang w:val="es-CO"/>
              </w:rPr>
              <w:t xml:space="preserve"> </w:t>
            </w:r>
            <w:r w:rsidR="00304F57">
              <w:rPr>
                <w:rFonts w:ascii="Calibri" w:eastAsia="Calibri" w:hAnsi="Calibri" w:cs="Calibri"/>
                <w:lang w:val="es-CO"/>
              </w:rPr>
              <w:t>35</w:t>
            </w:r>
            <w:r w:rsidR="00D82D12">
              <w:rPr>
                <w:rFonts w:ascii="Calibri" w:eastAsia="Calibri" w:hAnsi="Calibri" w:cs="Calibri"/>
                <w:lang w:val="es-CO"/>
              </w:rPr>
              <w:t>%</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3D78BD09" w14:textId="72F908AC" w:rsidR="00304F57" w:rsidRPr="00304F57" w:rsidRDefault="00304F57" w:rsidP="00304F57">
            <w:pPr>
              <w:spacing w:after="0" w:line="266" w:lineRule="exact"/>
              <w:ind w:right="-20"/>
              <w:jc w:val="both"/>
              <w:rPr>
                <w:rFonts w:ascii="Calibri" w:eastAsia="Calibri" w:hAnsi="Calibri" w:cs="Calibri"/>
                <w:lang w:val="es-419"/>
              </w:rPr>
            </w:pPr>
            <w:r w:rsidRPr="00304F57">
              <w:rPr>
                <w:rFonts w:ascii="Calibri" w:eastAsia="Calibri" w:hAnsi="Calibri" w:cs="Calibri"/>
                <w:lang w:val="es-419"/>
              </w:rPr>
              <w:t>1.Inexistencia de responsabilidad a cargo del distrito de Santiago de Cali.</w:t>
            </w:r>
          </w:p>
          <w:p w14:paraId="4B3E54BB" w14:textId="56CE9FDA" w:rsidR="00F87354" w:rsidRPr="00304F57" w:rsidRDefault="00304F57" w:rsidP="00304F57">
            <w:pPr>
              <w:spacing w:after="0" w:line="266" w:lineRule="exact"/>
              <w:ind w:right="-20"/>
              <w:jc w:val="both"/>
              <w:rPr>
                <w:rFonts w:ascii="Calibri" w:eastAsia="Calibri" w:hAnsi="Calibri" w:cs="Calibri"/>
                <w:lang w:val="es-419"/>
              </w:rPr>
            </w:pPr>
            <w:r w:rsidRPr="00304F57">
              <w:rPr>
                <w:rFonts w:ascii="Calibri" w:eastAsia="Calibri" w:hAnsi="Calibri" w:cs="Calibri"/>
                <w:lang w:val="es-419"/>
              </w:rPr>
              <w:t>2.Eximente de responsabilidad.</w:t>
            </w:r>
          </w:p>
          <w:p w14:paraId="0ED5C04B" w14:textId="0EC5BFFE" w:rsidR="00EE47EB" w:rsidRPr="00B023A5" w:rsidRDefault="00EE47EB" w:rsidP="00441FF0">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FF5CE57"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FRENTE A LA DEMANDA </w:t>
            </w:r>
          </w:p>
          <w:p w14:paraId="23F9B0F1" w14:textId="77777777" w:rsidR="00304F57" w:rsidRPr="00304F57" w:rsidRDefault="00304F57" w:rsidP="00304F57">
            <w:pPr>
              <w:spacing w:after="0" w:line="240" w:lineRule="auto"/>
              <w:ind w:right="-20"/>
              <w:jc w:val="both"/>
              <w:rPr>
                <w:rFonts w:ascii="Calibri" w:eastAsia="Calibri" w:hAnsi="Calibri" w:cs="Calibri"/>
                <w:lang w:val="es-CO"/>
              </w:rPr>
            </w:pPr>
          </w:p>
          <w:p w14:paraId="3D05DABA" w14:textId="25A56B86"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1.</w:t>
            </w:r>
            <w:r>
              <w:rPr>
                <w:rFonts w:ascii="Calibri" w:eastAsia="Calibri" w:hAnsi="Calibri" w:cs="Calibri"/>
                <w:lang w:val="es-CO"/>
              </w:rPr>
              <w:t>I</w:t>
            </w:r>
            <w:r w:rsidRPr="00304F57">
              <w:rPr>
                <w:rFonts w:ascii="Calibri" w:eastAsia="Calibri" w:hAnsi="Calibri" w:cs="Calibri"/>
                <w:lang w:val="es-CO"/>
              </w:rPr>
              <w:t xml:space="preserve">nexistencia de responsabilidad por falta de acreditación probatoria de la imputación – </w:t>
            </w:r>
          </w:p>
          <w:p w14:paraId="24A4EEDC" w14:textId="3AC03742"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2. Culpa exclusiva y determinante de la víctima como eximente de responsabilidad – </w:t>
            </w:r>
          </w:p>
          <w:p w14:paraId="666C26DE" w14:textId="1E86A7FE"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3. Concurrencia de culpas – </w:t>
            </w:r>
          </w:p>
          <w:p w14:paraId="5E1BEE49" w14:textId="028A4B28"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4. Enriquecimiento sin causa – </w:t>
            </w:r>
          </w:p>
          <w:p w14:paraId="709145FA" w14:textId="65D7B20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5. genérica o innominada. </w:t>
            </w:r>
          </w:p>
          <w:p w14:paraId="10367166" w14:textId="77777777" w:rsidR="00304F57" w:rsidRPr="00304F57" w:rsidRDefault="00304F57" w:rsidP="00304F57">
            <w:pPr>
              <w:spacing w:after="0" w:line="240" w:lineRule="auto"/>
              <w:ind w:right="-20"/>
              <w:jc w:val="both"/>
              <w:rPr>
                <w:rFonts w:ascii="Calibri" w:eastAsia="Calibri" w:hAnsi="Calibri" w:cs="Calibri"/>
                <w:lang w:val="es-CO"/>
              </w:rPr>
            </w:pPr>
          </w:p>
          <w:p w14:paraId="13A906FC" w14:textId="77777777" w:rsid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FRENTE AL LLAMAMIENTO EN GARANTÍA </w:t>
            </w:r>
          </w:p>
          <w:p w14:paraId="7755FDD4" w14:textId="77777777" w:rsidR="00304F57" w:rsidRPr="00304F57" w:rsidRDefault="00304F57" w:rsidP="00304F57">
            <w:pPr>
              <w:spacing w:after="0" w:line="240" w:lineRule="auto"/>
              <w:ind w:right="-20"/>
              <w:jc w:val="both"/>
              <w:rPr>
                <w:rFonts w:ascii="Calibri" w:eastAsia="Calibri" w:hAnsi="Calibri" w:cs="Calibri"/>
                <w:lang w:val="es-CO"/>
              </w:rPr>
            </w:pPr>
          </w:p>
          <w:p w14:paraId="567DBC79" w14:textId="69F9F146"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1.No se demostró la realización del riesgo asegurado Póliza de Seguro de Responsabilidad Civil Extracontractual No. 420-80-994000000054 y, por tanto, no existe obligación a cargo de SBS SEGUROS S.A. – </w:t>
            </w:r>
          </w:p>
          <w:p w14:paraId="30B46060"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2. En todo caso, la obligación indemnizatoria de la compañía aseguradora se debe ceñir al porcentaje pactado en el coaseguro – </w:t>
            </w:r>
          </w:p>
          <w:p w14:paraId="12E2045E" w14:textId="77777777" w:rsidR="00304F57"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 xml:space="preserve">3. Marco de los amparos otorgados, límite máximo de la responsabilidad de la compañía aseguradora. – </w:t>
            </w:r>
          </w:p>
          <w:p w14:paraId="66997189" w14:textId="03CE3430" w:rsidR="009A793D" w:rsidRPr="00304F57" w:rsidRDefault="00304F57" w:rsidP="00304F57">
            <w:pPr>
              <w:spacing w:after="0" w:line="240" w:lineRule="auto"/>
              <w:ind w:right="-20"/>
              <w:jc w:val="both"/>
              <w:rPr>
                <w:rFonts w:ascii="Calibri" w:eastAsia="Calibri" w:hAnsi="Calibri" w:cs="Calibri"/>
                <w:lang w:val="es-CO"/>
              </w:rPr>
            </w:pPr>
            <w:r w:rsidRPr="00304F57">
              <w:rPr>
                <w:rFonts w:ascii="Calibri" w:eastAsia="Calibri" w:hAnsi="Calibri" w:cs="Calibri"/>
                <w:lang w:val="es-CO"/>
              </w:rPr>
              <w:t>4. Genérica o innominada</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77A00D03"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w:t>
            </w:r>
            <w:r w:rsidR="00862423">
              <w:rPr>
                <w:rFonts w:ascii="Calibri" w:eastAsia="Calibri" w:hAnsi="Calibri" w:cs="Calibri"/>
                <w:spacing w:val="-1"/>
                <w:position w:val="1"/>
                <w:lang w:val="es-419"/>
              </w:rPr>
              <w:t>x</w:t>
            </w:r>
            <w:r>
              <w:rPr>
                <w:rFonts w:ascii="Calibri" w:eastAsia="Calibri" w:hAnsi="Calibri" w:cs="Calibri"/>
                <w:spacing w:val="-1"/>
                <w:position w:val="1"/>
                <w:lang w:val="es-419"/>
              </w:rPr>
              <w:t>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522025C6"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w:t>
            </w:r>
            <w:r w:rsidR="00862423">
              <w:rPr>
                <w:rFonts w:ascii="Calibri" w:eastAsia="Calibri" w:hAnsi="Calibri" w:cs="Calibri"/>
                <w:position w:val="1"/>
                <w:lang w:val="es-419"/>
              </w:rPr>
              <w:t>x</w:t>
            </w:r>
            <w:r w:rsidRPr="005531BF">
              <w:rPr>
                <w:rFonts w:ascii="Calibri" w:eastAsia="Calibri" w:hAnsi="Calibri" w:cs="Calibri"/>
                <w:position w:val="1"/>
                <w:lang w:val="es-419"/>
              </w:rPr>
              <w:t>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6A4147C5" w14:textId="77777777" w:rsidR="00141A5C" w:rsidRPr="00141A5C" w:rsidRDefault="00141A5C" w:rsidP="00141A5C">
            <w:pPr>
              <w:tabs>
                <w:tab w:val="left" w:pos="3520"/>
              </w:tabs>
              <w:spacing w:after="0" w:line="264" w:lineRule="exact"/>
              <w:ind w:left="59" w:right="-20"/>
              <w:jc w:val="both"/>
              <w:rPr>
                <w:rFonts w:ascii="Calibri" w:eastAsia="Calibri" w:hAnsi="Calibri" w:cs="Calibri"/>
                <w:lang w:val="es-CO"/>
              </w:rPr>
            </w:pPr>
            <w:r w:rsidRPr="00141A5C">
              <w:rPr>
                <w:rFonts w:ascii="Calibri" w:eastAsia="Calibri" w:hAnsi="Calibri" w:cs="Calibri"/>
                <w:lang w:val="es-CO"/>
              </w:rPr>
              <w:t>La contingencia se modifica a PROBABLE, ya que se profirió una sentencia adversa a los intereses de la compañía, y en el cual se estableció una imposición de condena con cargo a la póliza. Frente a la vocación de prosperidad del recurso debe establecerse como MEDIO, considerando que el testimonio y la declaración de parte, pruebas en las que se basó la decisión, adolecen de inconsistencias entre estas y las pruebas documentales que obran en el expediente.</w:t>
            </w:r>
          </w:p>
          <w:p w14:paraId="656B3019" w14:textId="77777777" w:rsidR="00141A5C" w:rsidRPr="00141A5C" w:rsidRDefault="00141A5C" w:rsidP="00141A5C">
            <w:pPr>
              <w:tabs>
                <w:tab w:val="left" w:pos="3520"/>
              </w:tabs>
              <w:spacing w:after="0" w:line="264" w:lineRule="exact"/>
              <w:ind w:left="59" w:right="-20"/>
              <w:jc w:val="both"/>
              <w:rPr>
                <w:rFonts w:ascii="Calibri" w:eastAsia="Calibri" w:hAnsi="Calibri" w:cs="Calibri"/>
                <w:lang w:val="es-CO"/>
              </w:rPr>
            </w:pPr>
            <w:r w:rsidRPr="00141A5C">
              <w:rPr>
                <w:rFonts w:ascii="Calibri" w:eastAsia="Calibri" w:hAnsi="Calibri" w:cs="Calibri"/>
                <w:lang w:val="es-CO"/>
              </w:rPr>
              <w:t xml:space="preserve"> </w:t>
            </w:r>
          </w:p>
          <w:p w14:paraId="425119B2" w14:textId="5C211F9F" w:rsidR="007E3E69" w:rsidRPr="00675B7A" w:rsidRDefault="00141A5C" w:rsidP="00141A5C">
            <w:pPr>
              <w:tabs>
                <w:tab w:val="left" w:pos="3520"/>
              </w:tabs>
              <w:spacing w:after="0" w:line="264" w:lineRule="exact"/>
              <w:ind w:left="59" w:right="-20"/>
              <w:jc w:val="both"/>
              <w:rPr>
                <w:rFonts w:ascii="Calibri" w:eastAsia="Calibri" w:hAnsi="Calibri" w:cs="Calibri"/>
                <w:lang w:val="es-CO"/>
              </w:rPr>
            </w:pPr>
            <w:r w:rsidRPr="00141A5C">
              <w:rPr>
                <w:rFonts w:ascii="Calibri" w:eastAsia="Calibri" w:hAnsi="Calibri" w:cs="Calibri"/>
                <w:lang w:val="es-CO"/>
              </w:rPr>
              <w:t xml:space="preserve">Con respecto a la responsabilidad del asegurado, Distrito Especial de Santiago de Cali, se tiene que el fallo de primera instancia declaró la responsabilidad de este, por el no mantenimiento vial que provocó la caída y lesiones del señor Jonnathan </w:t>
            </w:r>
            <w:proofErr w:type="gramStart"/>
            <w:r w:rsidRPr="00141A5C">
              <w:rPr>
                <w:rFonts w:ascii="Calibri" w:eastAsia="Calibri" w:hAnsi="Calibri" w:cs="Calibri"/>
                <w:lang w:val="es-CO"/>
              </w:rPr>
              <w:t>Dorado,  tal</w:t>
            </w:r>
            <w:proofErr w:type="gramEnd"/>
            <w:r w:rsidRPr="00141A5C">
              <w:rPr>
                <w:rFonts w:ascii="Calibri" w:eastAsia="Calibri" w:hAnsi="Calibri" w:cs="Calibri"/>
                <w:lang w:val="es-CO"/>
              </w:rPr>
              <w:t xml:space="preserve"> decisión se basó en testimonio del señor Jhon Alexis Espitia Torres, y del interrogatorio del propio demandante (Jonnathan Dorado). No obstante, el testigo omitió información importante sobre la llegada de un presunto agente de policía en su relato (de hecho, no dijo nada sobre algún agente de policía), pero luego al reconocer las fotografías que supuestamente él tomó, intentó modificar su versión para que sea más acorde al poco material probatorio, agregando que un agente de policía estuvo en el lugar. Igualmente, el testigo en diversas ocasiones modificó su versión, dado que inicialmente dijo que vio un movimiento inusual, luego que escuchó la llanta, y luego afirmó </w:t>
            </w:r>
            <w:proofErr w:type="gramStart"/>
            <w:r w:rsidRPr="00141A5C">
              <w:rPr>
                <w:rFonts w:ascii="Calibri" w:eastAsia="Calibri" w:hAnsi="Calibri" w:cs="Calibri"/>
                <w:lang w:val="es-CO"/>
              </w:rPr>
              <w:t>que</w:t>
            </w:r>
            <w:proofErr w:type="gramEnd"/>
            <w:r w:rsidRPr="00141A5C">
              <w:rPr>
                <w:rFonts w:ascii="Calibri" w:eastAsia="Calibri" w:hAnsi="Calibri" w:cs="Calibri"/>
                <w:lang w:val="es-CO"/>
              </w:rPr>
              <w:t xml:space="preserve"> si vio que el demandante cayera a un hueco, pero nunca afirmó en su testimonio que viera la llanta trasera de la motocicleta estallarse, además, manifestó que el imperfecto vial se encontraba a 3 metros pasando el semáforo en lado izquierdo. Es así, que la </w:t>
            </w:r>
            <w:proofErr w:type="spellStart"/>
            <w:r w:rsidRPr="00141A5C">
              <w:rPr>
                <w:rFonts w:ascii="Calibri" w:eastAsia="Calibri" w:hAnsi="Calibri" w:cs="Calibri"/>
                <w:lang w:val="es-CO"/>
              </w:rPr>
              <w:t>victima</w:t>
            </w:r>
            <w:proofErr w:type="spellEnd"/>
            <w:r w:rsidRPr="00141A5C">
              <w:rPr>
                <w:rFonts w:ascii="Calibri" w:eastAsia="Calibri" w:hAnsi="Calibri" w:cs="Calibri"/>
                <w:lang w:val="es-CO"/>
              </w:rPr>
              <w:t xml:space="preserve"> estaba conduciendo en el carril inadecuado y en caso de justificarse manifestando que estaba adelantado, tal acción también estaría prohibida, puesto que la vía, según el testigo, estaba mojada y llena de charcos, lo cual implica un riesgo; además, estaría adelantando en plena intersección. Por otro lado, el </w:t>
            </w:r>
            <w:r w:rsidRPr="00141A5C">
              <w:rPr>
                <w:rFonts w:ascii="Calibri" w:eastAsia="Calibri" w:hAnsi="Calibri" w:cs="Calibri"/>
                <w:lang w:val="es-CO"/>
              </w:rPr>
              <w:lastRenderedPageBreak/>
              <w:t>demandante, en interrogatorio de parte, manifestó que la causa del accidente fue que la llanta estalló al entrar a un hueco, no obstante, el testigo no corroboró dicha versión en audiencia. Además, según el interrogatorio del demandante, se podría desprender que la causa del accidente fue la supuesta llanta que estalló, aunque se resalta que en las fotografías allegadas al expediente tampoco se evidencia que la supuesta llanta estuviese dañada o estallada, existiendo otra incoherencia con las pruebas que fundamentaron el fallo. Siendo así, la decisión dependerá de la sala, toda vez que puede decidir que las pruebas que fundamentaron el fallo no son coherentes y no se apoyan entre sí, o por lo contario, afirmar que si lo son y mantener el fallo en contra.</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8F77CE4" w:rsidR="007E3E69" w:rsidRPr="00F56E1E" w:rsidRDefault="004D26E6" w:rsidP="00882F8B">
            <w:pPr>
              <w:spacing w:after="0" w:line="239" w:lineRule="auto"/>
              <w:ind w:left="59" w:right="-2"/>
              <w:jc w:val="both"/>
              <w:rPr>
                <w:rFonts w:ascii="Calibri" w:eastAsia="Calibri" w:hAnsi="Calibri" w:cs="Calibri"/>
                <w:lang w:val="es-CO"/>
              </w:rPr>
            </w:pPr>
            <w:r>
              <w:rPr>
                <w:rFonts w:ascii="Calibri" w:eastAsia="Calibri" w:hAnsi="Calibri" w:cs="Calibri"/>
                <w:lang w:val="es-CO"/>
              </w:rPr>
              <w:t>$</w:t>
            </w:r>
            <w:r w:rsidR="003A33D8">
              <w:rPr>
                <w:rFonts w:ascii="Calibri" w:eastAsia="Calibri" w:hAnsi="Calibri" w:cs="Calibri"/>
                <w:lang w:val="es-CO"/>
              </w:rPr>
              <w:t>178.</w:t>
            </w:r>
            <w:r w:rsidR="00882F8B">
              <w:rPr>
                <w:rFonts w:ascii="Calibri" w:eastAsia="Calibri" w:hAnsi="Calibri" w:cs="Calibri"/>
                <w:lang w:val="es-CO"/>
              </w:rPr>
              <w:t>917.678 Correspondiente al 100% del val</w:t>
            </w:r>
            <w:r w:rsidR="003710F1">
              <w:rPr>
                <w:rFonts w:ascii="Calibri" w:eastAsia="Calibri" w:hAnsi="Calibri" w:cs="Calibri"/>
                <w:lang w:val="es-CO"/>
              </w:rPr>
              <w:t xml:space="preserve">or a cargo de CHUBB. </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C3B63B6" w:rsidR="007E3E69" w:rsidRPr="004415E7" w:rsidRDefault="002D26FF" w:rsidP="007E3E69">
            <w:pPr>
              <w:spacing w:after="0" w:line="264" w:lineRule="exact"/>
              <w:ind w:right="-20"/>
              <w:jc w:val="both"/>
              <w:rPr>
                <w:rFonts w:ascii="Calibri" w:eastAsia="Calibri" w:hAnsi="Calibri" w:cs="Calibri"/>
                <w:lang w:val="es-CO"/>
              </w:rPr>
            </w:pPr>
            <w:r>
              <w:rPr>
                <w:rFonts w:ascii="Calibri" w:eastAsia="Calibri" w:hAnsi="Calibri" w:cs="Calibri"/>
                <w:lang w:val="es-CO"/>
              </w:rPr>
              <w:t>E</w:t>
            </w:r>
            <w:r w:rsidRPr="002D26FF">
              <w:rPr>
                <w:rFonts w:ascii="Calibri" w:eastAsia="Calibri" w:hAnsi="Calibri" w:cs="Calibri"/>
                <w:lang w:val="es-CO"/>
              </w:rPr>
              <w:t xml:space="preserve">l 20 de enero de 2025, se radicó a través de </w:t>
            </w:r>
            <w:proofErr w:type="gramStart"/>
            <w:r w:rsidRPr="002D26FF">
              <w:rPr>
                <w:rFonts w:ascii="Calibri" w:eastAsia="Calibri" w:hAnsi="Calibri" w:cs="Calibri"/>
                <w:lang w:val="es-CO"/>
              </w:rPr>
              <w:t>SAMAI  ante</w:t>
            </w:r>
            <w:proofErr w:type="gramEnd"/>
            <w:r w:rsidRPr="002D26FF">
              <w:rPr>
                <w:rFonts w:ascii="Calibri" w:eastAsia="Calibri" w:hAnsi="Calibri" w:cs="Calibri"/>
                <w:lang w:val="es-CO"/>
              </w:rPr>
              <w:t xml:space="preserve"> el JUZGADO OCTAVO ADMINISTRATIVO DE CALI recurso de apelación en representación de CHUBB SEGUROS COLOMBIA .S.A.</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40D9E6C" w:rsidR="007E3E69" w:rsidRPr="00F56E1E" w:rsidRDefault="00304F5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procesal </w:t>
            </w:r>
            <w:r w:rsidR="008C5E13">
              <w:rPr>
                <w:rFonts w:ascii="Calibri" w:eastAsia="Calibri" w:hAnsi="Calibri" w:cs="Calibri"/>
                <w:lang w:val="es-CO"/>
              </w:rPr>
              <w:t xml:space="preserve">nos encontramos pendientes de la postura de la compañía líder. </w:t>
            </w:r>
            <w:r>
              <w:rPr>
                <w:rFonts w:ascii="Calibri" w:eastAsia="Calibri" w:hAnsi="Calibri" w:cs="Calibri"/>
                <w:lang w:val="es-CO"/>
              </w:rPr>
              <w:t xml:space="preserve"> </w:t>
            </w:r>
            <w:r w:rsidR="003303E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D57E" w14:textId="77777777" w:rsidR="00E33B4D" w:rsidRDefault="00E33B4D" w:rsidP="00464E10">
      <w:pPr>
        <w:spacing w:after="0" w:line="240" w:lineRule="auto"/>
      </w:pPr>
      <w:r>
        <w:separator/>
      </w:r>
    </w:p>
  </w:endnote>
  <w:endnote w:type="continuationSeparator" w:id="0">
    <w:p w14:paraId="641F33D6" w14:textId="77777777" w:rsidR="00E33B4D" w:rsidRDefault="00E33B4D"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36DF" w14:textId="77777777" w:rsidR="00E33B4D" w:rsidRDefault="00E33B4D" w:rsidP="00464E10">
      <w:pPr>
        <w:spacing w:after="0" w:line="240" w:lineRule="auto"/>
      </w:pPr>
      <w:r>
        <w:separator/>
      </w:r>
    </w:p>
  </w:footnote>
  <w:footnote w:type="continuationSeparator" w:id="0">
    <w:p w14:paraId="6C59185C" w14:textId="77777777" w:rsidR="00E33B4D" w:rsidRDefault="00E33B4D"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769D0"/>
    <w:multiLevelType w:val="hybridMultilevel"/>
    <w:tmpl w:val="53D0C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0C3930"/>
    <w:multiLevelType w:val="hybridMultilevel"/>
    <w:tmpl w:val="3D0096E0"/>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E840B5A"/>
    <w:multiLevelType w:val="hybridMultilevel"/>
    <w:tmpl w:val="451A8A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EE7E57"/>
    <w:multiLevelType w:val="hybridMultilevel"/>
    <w:tmpl w:val="C2CA4BBC"/>
    <w:lvl w:ilvl="0" w:tplc="E4D8DA48">
      <w:start w:val="1"/>
      <w:numFmt w:val="decimal"/>
      <w:lvlText w:val="%1."/>
      <w:lvlJc w:val="left"/>
      <w:pPr>
        <w:ind w:left="1080" w:hanging="720"/>
      </w:pPr>
      <w:rPr>
        <w:rFonts w:ascii="Calibri" w:eastAsia="Calibri"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31"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4"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D9E3EED"/>
    <w:multiLevelType w:val="hybridMultilevel"/>
    <w:tmpl w:val="A50666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1"/>
  </w:num>
  <w:num w:numId="2" w16cid:durableId="42338022">
    <w:abstractNumId w:val="33"/>
  </w:num>
  <w:num w:numId="3" w16cid:durableId="1952973066">
    <w:abstractNumId w:val="3"/>
  </w:num>
  <w:num w:numId="4" w16cid:durableId="391923332">
    <w:abstractNumId w:val="36"/>
  </w:num>
  <w:num w:numId="5" w16cid:durableId="1485508420">
    <w:abstractNumId w:val="26"/>
  </w:num>
  <w:num w:numId="6" w16cid:durableId="1229027101">
    <w:abstractNumId w:val="30"/>
  </w:num>
  <w:num w:numId="7" w16cid:durableId="1831141430">
    <w:abstractNumId w:val="18"/>
  </w:num>
  <w:num w:numId="8" w16cid:durableId="861169331">
    <w:abstractNumId w:val="20"/>
  </w:num>
  <w:num w:numId="9" w16cid:durableId="1243679302">
    <w:abstractNumId w:val="23"/>
  </w:num>
  <w:num w:numId="10" w16cid:durableId="289168077">
    <w:abstractNumId w:val="16"/>
  </w:num>
  <w:num w:numId="11" w16cid:durableId="1263798435">
    <w:abstractNumId w:val="4"/>
  </w:num>
  <w:num w:numId="12" w16cid:durableId="1956205555">
    <w:abstractNumId w:val="34"/>
  </w:num>
  <w:num w:numId="13" w16cid:durableId="1164202511">
    <w:abstractNumId w:val="28"/>
  </w:num>
  <w:num w:numId="14" w16cid:durableId="1412507570">
    <w:abstractNumId w:val="8"/>
  </w:num>
  <w:num w:numId="15" w16cid:durableId="730425482">
    <w:abstractNumId w:val="31"/>
  </w:num>
  <w:num w:numId="16" w16cid:durableId="846746930">
    <w:abstractNumId w:val="15"/>
  </w:num>
  <w:num w:numId="17" w16cid:durableId="1673409162">
    <w:abstractNumId w:val="2"/>
  </w:num>
  <w:num w:numId="18" w16cid:durableId="524446047">
    <w:abstractNumId w:val="19"/>
  </w:num>
  <w:num w:numId="19" w16cid:durableId="1772358953">
    <w:abstractNumId w:val="5"/>
  </w:num>
  <w:num w:numId="20" w16cid:durableId="1079061137">
    <w:abstractNumId w:val="27"/>
  </w:num>
  <w:num w:numId="21" w16cid:durableId="254285786">
    <w:abstractNumId w:val="24"/>
  </w:num>
  <w:num w:numId="22" w16cid:durableId="903758410">
    <w:abstractNumId w:val="32"/>
  </w:num>
  <w:num w:numId="23" w16cid:durableId="1133912039">
    <w:abstractNumId w:val="10"/>
  </w:num>
  <w:num w:numId="24" w16cid:durableId="826048483">
    <w:abstractNumId w:val="0"/>
  </w:num>
  <w:num w:numId="25" w16cid:durableId="1716350039">
    <w:abstractNumId w:val="9"/>
  </w:num>
  <w:num w:numId="26" w16cid:durableId="780414419">
    <w:abstractNumId w:val="12"/>
  </w:num>
  <w:num w:numId="27" w16cid:durableId="2125926578">
    <w:abstractNumId w:val="14"/>
  </w:num>
  <w:num w:numId="28" w16cid:durableId="1008749095">
    <w:abstractNumId w:val="1"/>
  </w:num>
  <w:num w:numId="29" w16cid:durableId="708142430">
    <w:abstractNumId w:val="7"/>
  </w:num>
  <w:num w:numId="30" w16cid:durableId="1433361525">
    <w:abstractNumId w:val="17"/>
  </w:num>
  <w:num w:numId="31" w16cid:durableId="428818017">
    <w:abstractNumId w:val="25"/>
  </w:num>
  <w:num w:numId="32" w16cid:durableId="1071460613">
    <w:abstractNumId w:val="29"/>
  </w:num>
  <w:num w:numId="33" w16cid:durableId="1465543123">
    <w:abstractNumId w:val="6"/>
  </w:num>
  <w:num w:numId="34" w16cid:durableId="1374694097">
    <w:abstractNumId w:val="35"/>
  </w:num>
  <w:num w:numId="35" w16cid:durableId="2061975196">
    <w:abstractNumId w:val="21"/>
  </w:num>
  <w:num w:numId="36" w16cid:durableId="561453857">
    <w:abstractNumId w:val="22"/>
  </w:num>
  <w:num w:numId="37" w16cid:durableId="1858345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44BF1"/>
    <w:rsid w:val="00054EE9"/>
    <w:rsid w:val="00065098"/>
    <w:rsid w:val="000731AE"/>
    <w:rsid w:val="000738C2"/>
    <w:rsid w:val="000745E9"/>
    <w:rsid w:val="00077DFA"/>
    <w:rsid w:val="00090E9E"/>
    <w:rsid w:val="00091FE6"/>
    <w:rsid w:val="00093D96"/>
    <w:rsid w:val="00095A07"/>
    <w:rsid w:val="00095BC9"/>
    <w:rsid w:val="00095FE2"/>
    <w:rsid w:val="00097223"/>
    <w:rsid w:val="000A6209"/>
    <w:rsid w:val="000A6A0B"/>
    <w:rsid w:val="000B049C"/>
    <w:rsid w:val="000B18AF"/>
    <w:rsid w:val="000B221B"/>
    <w:rsid w:val="000B2CEB"/>
    <w:rsid w:val="000B40E6"/>
    <w:rsid w:val="000B78E0"/>
    <w:rsid w:val="000C5295"/>
    <w:rsid w:val="000D60F7"/>
    <w:rsid w:val="000E4BC1"/>
    <w:rsid w:val="000E732A"/>
    <w:rsid w:val="000E7A4B"/>
    <w:rsid w:val="000E7C4C"/>
    <w:rsid w:val="000F0705"/>
    <w:rsid w:val="000F1997"/>
    <w:rsid w:val="000F4A41"/>
    <w:rsid w:val="000F5FDC"/>
    <w:rsid w:val="000F6216"/>
    <w:rsid w:val="000F62F0"/>
    <w:rsid w:val="000F74D0"/>
    <w:rsid w:val="00102029"/>
    <w:rsid w:val="0010229B"/>
    <w:rsid w:val="00111B3F"/>
    <w:rsid w:val="00117292"/>
    <w:rsid w:val="00130210"/>
    <w:rsid w:val="001353B6"/>
    <w:rsid w:val="00135896"/>
    <w:rsid w:val="00135C13"/>
    <w:rsid w:val="00136FFE"/>
    <w:rsid w:val="00141A5C"/>
    <w:rsid w:val="00147A63"/>
    <w:rsid w:val="00147EDB"/>
    <w:rsid w:val="00155526"/>
    <w:rsid w:val="00157CD6"/>
    <w:rsid w:val="00157DCB"/>
    <w:rsid w:val="001630F6"/>
    <w:rsid w:val="001672E4"/>
    <w:rsid w:val="00167A63"/>
    <w:rsid w:val="00172189"/>
    <w:rsid w:val="00172711"/>
    <w:rsid w:val="00181B1B"/>
    <w:rsid w:val="00181B68"/>
    <w:rsid w:val="00185491"/>
    <w:rsid w:val="00186A9E"/>
    <w:rsid w:val="001920ED"/>
    <w:rsid w:val="00193DFF"/>
    <w:rsid w:val="0019525C"/>
    <w:rsid w:val="00195BF9"/>
    <w:rsid w:val="00196FDA"/>
    <w:rsid w:val="001A0CE9"/>
    <w:rsid w:val="001A2C6B"/>
    <w:rsid w:val="001A45CB"/>
    <w:rsid w:val="001A592A"/>
    <w:rsid w:val="001A5A6E"/>
    <w:rsid w:val="001A7793"/>
    <w:rsid w:val="001B10A3"/>
    <w:rsid w:val="001B1CB5"/>
    <w:rsid w:val="001B1F3C"/>
    <w:rsid w:val="001B29F7"/>
    <w:rsid w:val="001B4F74"/>
    <w:rsid w:val="001C38A7"/>
    <w:rsid w:val="001C3DB0"/>
    <w:rsid w:val="001C43D1"/>
    <w:rsid w:val="001C4D71"/>
    <w:rsid w:val="001D08C1"/>
    <w:rsid w:val="001D180D"/>
    <w:rsid w:val="001D49B0"/>
    <w:rsid w:val="001D6460"/>
    <w:rsid w:val="001D7838"/>
    <w:rsid w:val="001E5E44"/>
    <w:rsid w:val="001F1A53"/>
    <w:rsid w:val="001F31D1"/>
    <w:rsid w:val="002035D3"/>
    <w:rsid w:val="00215B63"/>
    <w:rsid w:val="00217841"/>
    <w:rsid w:val="0022349C"/>
    <w:rsid w:val="0022482B"/>
    <w:rsid w:val="00225F63"/>
    <w:rsid w:val="00231DEC"/>
    <w:rsid w:val="0023210D"/>
    <w:rsid w:val="002352DD"/>
    <w:rsid w:val="002355F7"/>
    <w:rsid w:val="00244FE1"/>
    <w:rsid w:val="00245627"/>
    <w:rsid w:val="00245D5C"/>
    <w:rsid w:val="002502F3"/>
    <w:rsid w:val="00250AC1"/>
    <w:rsid w:val="00252381"/>
    <w:rsid w:val="00252EEB"/>
    <w:rsid w:val="00254D6F"/>
    <w:rsid w:val="00265856"/>
    <w:rsid w:val="00266D15"/>
    <w:rsid w:val="00273650"/>
    <w:rsid w:val="00274F52"/>
    <w:rsid w:val="00281B99"/>
    <w:rsid w:val="00282B60"/>
    <w:rsid w:val="0028340F"/>
    <w:rsid w:val="002937D9"/>
    <w:rsid w:val="00293A1B"/>
    <w:rsid w:val="00296097"/>
    <w:rsid w:val="002A3BC3"/>
    <w:rsid w:val="002A4A94"/>
    <w:rsid w:val="002B37F5"/>
    <w:rsid w:val="002B6507"/>
    <w:rsid w:val="002C701E"/>
    <w:rsid w:val="002C730F"/>
    <w:rsid w:val="002D1D88"/>
    <w:rsid w:val="002D26FF"/>
    <w:rsid w:val="002D484F"/>
    <w:rsid w:val="002D6239"/>
    <w:rsid w:val="002E6FAD"/>
    <w:rsid w:val="002E7371"/>
    <w:rsid w:val="002F2F57"/>
    <w:rsid w:val="002F6689"/>
    <w:rsid w:val="00302860"/>
    <w:rsid w:val="00304F57"/>
    <w:rsid w:val="00310A2A"/>
    <w:rsid w:val="00311BE1"/>
    <w:rsid w:val="003154C4"/>
    <w:rsid w:val="00320295"/>
    <w:rsid w:val="00322150"/>
    <w:rsid w:val="00324DC7"/>
    <w:rsid w:val="00326857"/>
    <w:rsid w:val="00326BC1"/>
    <w:rsid w:val="003303EE"/>
    <w:rsid w:val="00333617"/>
    <w:rsid w:val="00336EAF"/>
    <w:rsid w:val="00351E67"/>
    <w:rsid w:val="00354F43"/>
    <w:rsid w:val="00355003"/>
    <w:rsid w:val="00355C73"/>
    <w:rsid w:val="003637A1"/>
    <w:rsid w:val="00366964"/>
    <w:rsid w:val="003710F1"/>
    <w:rsid w:val="00371BE2"/>
    <w:rsid w:val="00374006"/>
    <w:rsid w:val="00384A80"/>
    <w:rsid w:val="003873D2"/>
    <w:rsid w:val="00391B69"/>
    <w:rsid w:val="00391FBA"/>
    <w:rsid w:val="00392DA8"/>
    <w:rsid w:val="00394BB6"/>
    <w:rsid w:val="003A33D8"/>
    <w:rsid w:val="003A35CE"/>
    <w:rsid w:val="003A3632"/>
    <w:rsid w:val="003B416A"/>
    <w:rsid w:val="003B50CD"/>
    <w:rsid w:val="003B528F"/>
    <w:rsid w:val="003B5B64"/>
    <w:rsid w:val="003C2775"/>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41FF0"/>
    <w:rsid w:val="004539D7"/>
    <w:rsid w:val="004553C1"/>
    <w:rsid w:val="00461ECD"/>
    <w:rsid w:val="004623F0"/>
    <w:rsid w:val="00463970"/>
    <w:rsid w:val="00463BAC"/>
    <w:rsid w:val="00464E10"/>
    <w:rsid w:val="00464FDD"/>
    <w:rsid w:val="0047206A"/>
    <w:rsid w:val="00477515"/>
    <w:rsid w:val="00477558"/>
    <w:rsid w:val="00480CD7"/>
    <w:rsid w:val="0048218A"/>
    <w:rsid w:val="00484F6A"/>
    <w:rsid w:val="00486EBA"/>
    <w:rsid w:val="00487D9E"/>
    <w:rsid w:val="00490EC3"/>
    <w:rsid w:val="00497448"/>
    <w:rsid w:val="004A08D5"/>
    <w:rsid w:val="004A326A"/>
    <w:rsid w:val="004B1877"/>
    <w:rsid w:val="004B2E93"/>
    <w:rsid w:val="004B6B03"/>
    <w:rsid w:val="004C5FD7"/>
    <w:rsid w:val="004C7948"/>
    <w:rsid w:val="004D0AF4"/>
    <w:rsid w:val="004D26E6"/>
    <w:rsid w:val="004D6763"/>
    <w:rsid w:val="004D7A10"/>
    <w:rsid w:val="004E13D6"/>
    <w:rsid w:val="004E282C"/>
    <w:rsid w:val="004E391B"/>
    <w:rsid w:val="004E3C5D"/>
    <w:rsid w:val="004E43A4"/>
    <w:rsid w:val="004E559F"/>
    <w:rsid w:val="004E5CCA"/>
    <w:rsid w:val="004F4046"/>
    <w:rsid w:val="004F57FC"/>
    <w:rsid w:val="004F6B8F"/>
    <w:rsid w:val="005053D5"/>
    <w:rsid w:val="005147D8"/>
    <w:rsid w:val="00520F79"/>
    <w:rsid w:val="005212FF"/>
    <w:rsid w:val="00524264"/>
    <w:rsid w:val="005262E1"/>
    <w:rsid w:val="00526731"/>
    <w:rsid w:val="00530E73"/>
    <w:rsid w:val="00532B86"/>
    <w:rsid w:val="00533740"/>
    <w:rsid w:val="00535044"/>
    <w:rsid w:val="0054060E"/>
    <w:rsid w:val="0054185B"/>
    <w:rsid w:val="00544C96"/>
    <w:rsid w:val="005522E8"/>
    <w:rsid w:val="005531BF"/>
    <w:rsid w:val="005564EB"/>
    <w:rsid w:val="005635FC"/>
    <w:rsid w:val="0057249B"/>
    <w:rsid w:val="005751C6"/>
    <w:rsid w:val="00576061"/>
    <w:rsid w:val="00576282"/>
    <w:rsid w:val="005815B6"/>
    <w:rsid w:val="00586C23"/>
    <w:rsid w:val="00590842"/>
    <w:rsid w:val="005931F1"/>
    <w:rsid w:val="0059320E"/>
    <w:rsid w:val="00595AD3"/>
    <w:rsid w:val="00596E02"/>
    <w:rsid w:val="005A0EFD"/>
    <w:rsid w:val="005A15C8"/>
    <w:rsid w:val="005B28B4"/>
    <w:rsid w:val="005B41A5"/>
    <w:rsid w:val="005B597C"/>
    <w:rsid w:val="005B5F80"/>
    <w:rsid w:val="005C5F07"/>
    <w:rsid w:val="005C6946"/>
    <w:rsid w:val="005D0C34"/>
    <w:rsid w:val="005D29D0"/>
    <w:rsid w:val="005E23D6"/>
    <w:rsid w:val="005E7F57"/>
    <w:rsid w:val="005F038F"/>
    <w:rsid w:val="005F17BB"/>
    <w:rsid w:val="005F1A16"/>
    <w:rsid w:val="005F6D79"/>
    <w:rsid w:val="00601B7A"/>
    <w:rsid w:val="00603380"/>
    <w:rsid w:val="00603C82"/>
    <w:rsid w:val="00611AB5"/>
    <w:rsid w:val="00617AB9"/>
    <w:rsid w:val="00620E80"/>
    <w:rsid w:val="00621622"/>
    <w:rsid w:val="00625A67"/>
    <w:rsid w:val="00627082"/>
    <w:rsid w:val="00633BED"/>
    <w:rsid w:val="00633DBB"/>
    <w:rsid w:val="00636AB0"/>
    <w:rsid w:val="0064571E"/>
    <w:rsid w:val="00646758"/>
    <w:rsid w:val="0064777D"/>
    <w:rsid w:val="0064778F"/>
    <w:rsid w:val="006518FE"/>
    <w:rsid w:val="00652FCA"/>
    <w:rsid w:val="0065760C"/>
    <w:rsid w:val="00670B3B"/>
    <w:rsid w:val="00675B7A"/>
    <w:rsid w:val="00683EDE"/>
    <w:rsid w:val="00686632"/>
    <w:rsid w:val="00687DD4"/>
    <w:rsid w:val="00696A44"/>
    <w:rsid w:val="006A2477"/>
    <w:rsid w:val="006A3D6D"/>
    <w:rsid w:val="006A4DCE"/>
    <w:rsid w:val="006B3E30"/>
    <w:rsid w:val="006C307D"/>
    <w:rsid w:val="006C46E8"/>
    <w:rsid w:val="006C485B"/>
    <w:rsid w:val="006D33C6"/>
    <w:rsid w:val="006D3D0C"/>
    <w:rsid w:val="006D4010"/>
    <w:rsid w:val="006D7CEA"/>
    <w:rsid w:val="006E01AB"/>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256F"/>
    <w:rsid w:val="00775C99"/>
    <w:rsid w:val="00781170"/>
    <w:rsid w:val="00782B55"/>
    <w:rsid w:val="0078362D"/>
    <w:rsid w:val="00790029"/>
    <w:rsid w:val="0079171D"/>
    <w:rsid w:val="00792136"/>
    <w:rsid w:val="00796B62"/>
    <w:rsid w:val="007B144B"/>
    <w:rsid w:val="007B3AF5"/>
    <w:rsid w:val="007C1069"/>
    <w:rsid w:val="007C20F1"/>
    <w:rsid w:val="007C49F7"/>
    <w:rsid w:val="007C6A5C"/>
    <w:rsid w:val="007D55E9"/>
    <w:rsid w:val="007E2CB7"/>
    <w:rsid w:val="007E2E45"/>
    <w:rsid w:val="007E3E69"/>
    <w:rsid w:val="007E71FA"/>
    <w:rsid w:val="007F5C9F"/>
    <w:rsid w:val="007F5DCD"/>
    <w:rsid w:val="00802868"/>
    <w:rsid w:val="00803CE4"/>
    <w:rsid w:val="00804F5C"/>
    <w:rsid w:val="008076F1"/>
    <w:rsid w:val="008109AD"/>
    <w:rsid w:val="00811EC5"/>
    <w:rsid w:val="008124D1"/>
    <w:rsid w:val="0082639E"/>
    <w:rsid w:val="00827266"/>
    <w:rsid w:val="008344C7"/>
    <w:rsid w:val="00835B83"/>
    <w:rsid w:val="008403B3"/>
    <w:rsid w:val="008426FB"/>
    <w:rsid w:val="00850347"/>
    <w:rsid w:val="00854EC2"/>
    <w:rsid w:val="0085526A"/>
    <w:rsid w:val="00856A08"/>
    <w:rsid w:val="00862423"/>
    <w:rsid w:val="00866392"/>
    <w:rsid w:val="00866546"/>
    <w:rsid w:val="00866E11"/>
    <w:rsid w:val="0087349D"/>
    <w:rsid w:val="0088101E"/>
    <w:rsid w:val="00882F8B"/>
    <w:rsid w:val="00883A86"/>
    <w:rsid w:val="00883B55"/>
    <w:rsid w:val="00883EB4"/>
    <w:rsid w:val="00884A1F"/>
    <w:rsid w:val="00892EE8"/>
    <w:rsid w:val="00894866"/>
    <w:rsid w:val="00895646"/>
    <w:rsid w:val="008A3445"/>
    <w:rsid w:val="008B0835"/>
    <w:rsid w:val="008B21E3"/>
    <w:rsid w:val="008B6960"/>
    <w:rsid w:val="008C5740"/>
    <w:rsid w:val="008C58F4"/>
    <w:rsid w:val="008C5E13"/>
    <w:rsid w:val="008D3933"/>
    <w:rsid w:val="008E1A5C"/>
    <w:rsid w:val="008F4797"/>
    <w:rsid w:val="00904478"/>
    <w:rsid w:val="00906C60"/>
    <w:rsid w:val="00906DDF"/>
    <w:rsid w:val="00910A22"/>
    <w:rsid w:val="0091250C"/>
    <w:rsid w:val="0091386B"/>
    <w:rsid w:val="0091527E"/>
    <w:rsid w:val="00916EEA"/>
    <w:rsid w:val="00920287"/>
    <w:rsid w:val="0092164F"/>
    <w:rsid w:val="00921D27"/>
    <w:rsid w:val="0093760C"/>
    <w:rsid w:val="00941ABF"/>
    <w:rsid w:val="00941F6D"/>
    <w:rsid w:val="00943CB8"/>
    <w:rsid w:val="0094465B"/>
    <w:rsid w:val="009461FB"/>
    <w:rsid w:val="009471E5"/>
    <w:rsid w:val="00947FEB"/>
    <w:rsid w:val="00950123"/>
    <w:rsid w:val="0095085B"/>
    <w:rsid w:val="009510CB"/>
    <w:rsid w:val="0095173E"/>
    <w:rsid w:val="0095193B"/>
    <w:rsid w:val="00952357"/>
    <w:rsid w:val="0095542E"/>
    <w:rsid w:val="00961A7E"/>
    <w:rsid w:val="00961EF3"/>
    <w:rsid w:val="0096201F"/>
    <w:rsid w:val="00971290"/>
    <w:rsid w:val="00972C94"/>
    <w:rsid w:val="0097396F"/>
    <w:rsid w:val="00976316"/>
    <w:rsid w:val="00976E25"/>
    <w:rsid w:val="00984A87"/>
    <w:rsid w:val="00984F86"/>
    <w:rsid w:val="009934C4"/>
    <w:rsid w:val="00994FA1"/>
    <w:rsid w:val="0099591E"/>
    <w:rsid w:val="00995FC2"/>
    <w:rsid w:val="0099732F"/>
    <w:rsid w:val="009A01DE"/>
    <w:rsid w:val="009A3D5A"/>
    <w:rsid w:val="009A76F3"/>
    <w:rsid w:val="009A793D"/>
    <w:rsid w:val="009C29F3"/>
    <w:rsid w:val="009C3163"/>
    <w:rsid w:val="009C4CAA"/>
    <w:rsid w:val="009D392A"/>
    <w:rsid w:val="009D5252"/>
    <w:rsid w:val="009D6790"/>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37391"/>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07135"/>
    <w:rsid w:val="00B10D34"/>
    <w:rsid w:val="00B119AD"/>
    <w:rsid w:val="00B11CEB"/>
    <w:rsid w:val="00B120D9"/>
    <w:rsid w:val="00B121CD"/>
    <w:rsid w:val="00B150C6"/>
    <w:rsid w:val="00B1636A"/>
    <w:rsid w:val="00B23987"/>
    <w:rsid w:val="00B2545B"/>
    <w:rsid w:val="00B3016E"/>
    <w:rsid w:val="00B33528"/>
    <w:rsid w:val="00B33C34"/>
    <w:rsid w:val="00B35D8B"/>
    <w:rsid w:val="00B419B2"/>
    <w:rsid w:val="00B4296A"/>
    <w:rsid w:val="00B43616"/>
    <w:rsid w:val="00B5348B"/>
    <w:rsid w:val="00B54BCF"/>
    <w:rsid w:val="00B61B68"/>
    <w:rsid w:val="00B62916"/>
    <w:rsid w:val="00B64ADB"/>
    <w:rsid w:val="00B64E58"/>
    <w:rsid w:val="00B71827"/>
    <w:rsid w:val="00B75213"/>
    <w:rsid w:val="00B77B2B"/>
    <w:rsid w:val="00B77D7D"/>
    <w:rsid w:val="00B82995"/>
    <w:rsid w:val="00B876CE"/>
    <w:rsid w:val="00B9207B"/>
    <w:rsid w:val="00B93965"/>
    <w:rsid w:val="00B94ABF"/>
    <w:rsid w:val="00B95852"/>
    <w:rsid w:val="00B96380"/>
    <w:rsid w:val="00BA12B5"/>
    <w:rsid w:val="00BA1A0A"/>
    <w:rsid w:val="00BA6779"/>
    <w:rsid w:val="00BB0EFD"/>
    <w:rsid w:val="00BB30BA"/>
    <w:rsid w:val="00BB3608"/>
    <w:rsid w:val="00BB57A2"/>
    <w:rsid w:val="00BB5BDC"/>
    <w:rsid w:val="00BB6636"/>
    <w:rsid w:val="00BC4ECC"/>
    <w:rsid w:val="00BC5AE0"/>
    <w:rsid w:val="00BC5F8F"/>
    <w:rsid w:val="00BC7A1B"/>
    <w:rsid w:val="00BD32E0"/>
    <w:rsid w:val="00BD40E1"/>
    <w:rsid w:val="00BE2545"/>
    <w:rsid w:val="00BE30AB"/>
    <w:rsid w:val="00BE6389"/>
    <w:rsid w:val="00BF2E26"/>
    <w:rsid w:val="00BF3035"/>
    <w:rsid w:val="00BF3336"/>
    <w:rsid w:val="00BF3A80"/>
    <w:rsid w:val="00BF3FDB"/>
    <w:rsid w:val="00BF50C1"/>
    <w:rsid w:val="00BF6D0C"/>
    <w:rsid w:val="00BF7970"/>
    <w:rsid w:val="00C0163E"/>
    <w:rsid w:val="00C14B5E"/>
    <w:rsid w:val="00C21879"/>
    <w:rsid w:val="00C23F3E"/>
    <w:rsid w:val="00C27952"/>
    <w:rsid w:val="00C30231"/>
    <w:rsid w:val="00C31D87"/>
    <w:rsid w:val="00C36C17"/>
    <w:rsid w:val="00C3742D"/>
    <w:rsid w:val="00C4148B"/>
    <w:rsid w:val="00C41FA9"/>
    <w:rsid w:val="00C47841"/>
    <w:rsid w:val="00C52F25"/>
    <w:rsid w:val="00C53CC6"/>
    <w:rsid w:val="00C5609C"/>
    <w:rsid w:val="00C6240F"/>
    <w:rsid w:val="00C64079"/>
    <w:rsid w:val="00C643F3"/>
    <w:rsid w:val="00C674D8"/>
    <w:rsid w:val="00C67B59"/>
    <w:rsid w:val="00C715FA"/>
    <w:rsid w:val="00C82228"/>
    <w:rsid w:val="00C85A07"/>
    <w:rsid w:val="00C90B4A"/>
    <w:rsid w:val="00C953E6"/>
    <w:rsid w:val="00CA1396"/>
    <w:rsid w:val="00CA1884"/>
    <w:rsid w:val="00CA2B24"/>
    <w:rsid w:val="00CA5295"/>
    <w:rsid w:val="00CA5BD3"/>
    <w:rsid w:val="00CB0BC4"/>
    <w:rsid w:val="00CB19F3"/>
    <w:rsid w:val="00CB5A53"/>
    <w:rsid w:val="00CB7174"/>
    <w:rsid w:val="00CC56DC"/>
    <w:rsid w:val="00CC6757"/>
    <w:rsid w:val="00CD3C5C"/>
    <w:rsid w:val="00CD4FC7"/>
    <w:rsid w:val="00CD7B05"/>
    <w:rsid w:val="00CE1DF1"/>
    <w:rsid w:val="00CE23D2"/>
    <w:rsid w:val="00CE4B83"/>
    <w:rsid w:val="00CE56CC"/>
    <w:rsid w:val="00CF4150"/>
    <w:rsid w:val="00D0035A"/>
    <w:rsid w:val="00D024FE"/>
    <w:rsid w:val="00D0271C"/>
    <w:rsid w:val="00D0745D"/>
    <w:rsid w:val="00D12F97"/>
    <w:rsid w:val="00D14B03"/>
    <w:rsid w:val="00D14B62"/>
    <w:rsid w:val="00D153F0"/>
    <w:rsid w:val="00D22296"/>
    <w:rsid w:val="00D22A6F"/>
    <w:rsid w:val="00D27BEA"/>
    <w:rsid w:val="00D33EB2"/>
    <w:rsid w:val="00D42C38"/>
    <w:rsid w:val="00D52832"/>
    <w:rsid w:val="00D5455D"/>
    <w:rsid w:val="00D57893"/>
    <w:rsid w:val="00D62866"/>
    <w:rsid w:val="00D7270A"/>
    <w:rsid w:val="00D81F37"/>
    <w:rsid w:val="00D82D12"/>
    <w:rsid w:val="00D83FCE"/>
    <w:rsid w:val="00DA5B1F"/>
    <w:rsid w:val="00DB3BDB"/>
    <w:rsid w:val="00DC08DD"/>
    <w:rsid w:val="00DC2195"/>
    <w:rsid w:val="00DC3D49"/>
    <w:rsid w:val="00DC4D0A"/>
    <w:rsid w:val="00DD143B"/>
    <w:rsid w:val="00DD2D67"/>
    <w:rsid w:val="00DD35FC"/>
    <w:rsid w:val="00DD3939"/>
    <w:rsid w:val="00DD5A01"/>
    <w:rsid w:val="00DD61D6"/>
    <w:rsid w:val="00DF342B"/>
    <w:rsid w:val="00E044AB"/>
    <w:rsid w:val="00E05524"/>
    <w:rsid w:val="00E05E67"/>
    <w:rsid w:val="00E124F5"/>
    <w:rsid w:val="00E23CE2"/>
    <w:rsid w:val="00E253F5"/>
    <w:rsid w:val="00E27653"/>
    <w:rsid w:val="00E3105D"/>
    <w:rsid w:val="00E33B4D"/>
    <w:rsid w:val="00E33B85"/>
    <w:rsid w:val="00E3736F"/>
    <w:rsid w:val="00E379DC"/>
    <w:rsid w:val="00E56027"/>
    <w:rsid w:val="00E60A7A"/>
    <w:rsid w:val="00E62368"/>
    <w:rsid w:val="00E677CC"/>
    <w:rsid w:val="00E72391"/>
    <w:rsid w:val="00E75AFE"/>
    <w:rsid w:val="00E859B1"/>
    <w:rsid w:val="00E865CC"/>
    <w:rsid w:val="00E86622"/>
    <w:rsid w:val="00E933C6"/>
    <w:rsid w:val="00E93AC4"/>
    <w:rsid w:val="00EB3AE1"/>
    <w:rsid w:val="00EB4672"/>
    <w:rsid w:val="00EB6772"/>
    <w:rsid w:val="00EC4D57"/>
    <w:rsid w:val="00ED46B9"/>
    <w:rsid w:val="00EE4319"/>
    <w:rsid w:val="00EE47EB"/>
    <w:rsid w:val="00EE6DAE"/>
    <w:rsid w:val="00EF2F4D"/>
    <w:rsid w:val="00EF57F0"/>
    <w:rsid w:val="00EF5F0B"/>
    <w:rsid w:val="00EF6F27"/>
    <w:rsid w:val="00F019D1"/>
    <w:rsid w:val="00F06CA1"/>
    <w:rsid w:val="00F154FD"/>
    <w:rsid w:val="00F16529"/>
    <w:rsid w:val="00F17F8E"/>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6E1E"/>
    <w:rsid w:val="00F6087E"/>
    <w:rsid w:val="00F61747"/>
    <w:rsid w:val="00F61CC3"/>
    <w:rsid w:val="00F621B3"/>
    <w:rsid w:val="00F636F4"/>
    <w:rsid w:val="00F7270C"/>
    <w:rsid w:val="00F7655B"/>
    <w:rsid w:val="00F77105"/>
    <w:rsid w:val="00F82B45"/>
    <w:rsid w:val="00F8312B"/>
    <w:rsid w:val="00F8432A"/>
    <w:rsid w:val="00F87354"/>
    <w:rsid w:val="00FA2802"/>
    <w:rsid w:val="00FA28F3"/>
    <w:rsid w:val="00FA4C79"/>
    <w:rsid w:val="00FB123E"/>
    <w:rsid w:val="00FB618B"/>
    <w:rsid w:val="00FC2030"/>
    <w:rsid w:val="00FC4095"/>
    <w:rsid w:val="00FC4C1A"/>
    <w:rsid w:val="00FD0915"/>
    <w:rsid w:val="00FD6E34"/>
    <w:rsid w:val="00FE1E33"/>
    <w:rsid w:val="00FE22CF"/>
    <w:rsid w:val="00FE4948"/>
    <w:rsid w:val="00FE7165"/>
    <w:rsid w:val="00FE7D25"/>
    <w:rsid w:val="00FF06A4"/>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1159</Words>
  <Characters>6375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2025-01-31T14:58:00Z</dcterms:created>
  <dcterms:modified xsi:type="dcterms:W3CDTF">2025-01-31T14:58:00Z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