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4B2C845F" w:rsidR="00A06D0B" w:rsidRPr="00B94ABF" w:rsidRDefault="00FC2030">
            <w:pPr>
              <w:spacing w:after="0" w:line="267" w:lineRule="exact"/>
              <w:ind w:left="59" w:right="-20"/>
              <w:rPr>
                <w:rFonts w:ascii="Calibri" w:eastAsia="Calibri" w:hAnsi="Calibri" w:cs="Calibri"/>
                <w:sz w:val="24"/>
                <w:szCs w:val="24"/>
              </w:rPr>
            </w:pPr>
            <w:r>
              <w:rPr>
                <w:rFonts w:ascii="Calibri" w:eastAsia="Calibri" w:hAnsi="Calibri" w:cs="Calibri"/>
                <w:sz w:val="24"/>
                <w:szCs w:val="24"/>
              </w:rPr>
              <w:t>SIN INFORMACI</w:t>
            </w:r>
            <w:r w:rsidR="000B18AF">
              <w:rPr>
                <w:rFonts w:ascii="Calibri" w:eastAsia="Calibri" w:hAnsi="Calibri" w:cs="Calibri"/>
                <w:sz w:val="24"/>
                <w:szCs w:val="24"/>
              </w:rPr>
              <w:t>ÓN</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2CF522A3" w:rsidR="00A06D0B" w:rsidRPr="00B94ABF" w:rsidRDefault="00F272A2" w:rsidP="005212FF">
            <w:pPr>
              <w:spacing w:after="0" w:line="264" w:lineRule="exact"/>
              <w:ind w:left="59" w:right="-20"/>
              <w:rPr>
                <w:rFonts w:ascii="Calibri" w:eastAsia="Calibri" w:hAnsi="Calibri" w:cs="Calibri"/>
                <w:sz w:val="24"/>
                <w:szCs w:val="24"/>
              </w:rPr>
            </w:pPr>
            <w:r w:rsidRPr="00F272A2">
              <w:rPr>
                <w:rFonts w:ascii="Calibri" w:eastAsia="Calibri" w:hAnsi="Calibri" w:cs="Calibri"/>
                <w:sz w:val="24"/>
                <w:szCs w:val="24"/>
              </w:rPr>
              <w:t>11001310500520180016200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56AD9390" w:rsidR="00A06D0B" w:rsidRPr="00F56E1E" w:rsidRDefault="00866546">
            <w:pPr>
              <w:spacing w:after="0" w:line="264" w:lineRule="exact"/>
              <w:ind w:left="59" w:right="-20"/>
              <w:rPr>
                <w:rFonts w:ascii="Calibri" w:eastAsia="Calibri" w:hAnsi="Calibri" w:cs="Calibri"/>
                <w:lang w:val="es-CO"/>
              </w:rPr>
            </w:pPr>
            <w:r w:rsidRPr="00866546">
              <w:rPr>
                <w:rFonts w:ascii="Calibri" w:eastAsia="Calibri" w:hAnsi="Calibri" w:cs="Calibri"/>
                <w:lang w:val="es-CO"/>
              </w:rPr>
              <w:t>JUZGADO</w:t>
            </w:r>
            <w:r w:rsidR="00F272A2">
              <w:rPr>
                <w:rFonts w:ascii="Calibri" w:eastAsia="Calibri" w:hAnsi="Calibri" w:cs="Calibri"/>
                <w:lang w:val="es-CO"/>
              </w:rPr>
              <w:t xml:space="preserve"> 5 LABORAL </w:t>
            </w:r>
            <w:r w:rsidR="00D14B03">
              <w:rPr>
                <w:rFonts w:ascii="Calibri" w:eastAsia="Calibri" w:hAnsi="Calibri" w:cs="Calibri"/>
                <w:lang w:val="es-CO"/>
              </w:rPr>
              <w:t>DEL CIRCUITO DE BOGOTÁ</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234E9CD5" w:rsidR="00A06D0B" w:rsidRDefault="00B54BCF">
            <w:pPr>
              <w:spacing w:after="0" w:line="267" w:lineRule="exact"/>
              <w:ind w:left="59" w:right="-20"/>
              <w:rPr>
                <w:rFonts w:ascii="Calibri" w:eastAsia="Calibri" w:hAnsi="Calibri" w:cs="Calibri"/>
              </w:rPr>
            </w:pPr>
            <w:r>
              <w:rPr>
                <w:rFonts w:ascii="Calibri" w:eastAsia="Calibri" w:hAnsi="Calibri" w:cs="Calibri"/>
              </w:rPr>
              <w:t>ORDINARIO LABORAL</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0C5AFA14" w:rsidR="007E3E69" w:rsidRPr="003637A1" w:rsidRDefault="00293A1B" w:rsidP="007E3E69">
            <w:pPr>
              <w:spacing w:after="0" w:line="264" w:lineRule="exact"/>
              <w:ind w:left="59" w:right="-20"/>
              <w:jc w:val="both"/>
              <w:rPr>
                <w:rFonts w:ascii="Calibri" w:eastAsia="Calibri" w:hAnsi="Calibri" w:cs="Calibri"/>
                <w:lang w:val="es-CO"/>
              </w:rPr>
            </w:pPr>
            <w:r w:rsidRPr="00293A1B">
              <w:rPr>
                <w:rFonts w:ascii="Calibri" w:eastAsia="Calibri" w:hAnsi="Calibri" w:cs="Calibri"/>
                <w:lang w:val="es-CO"/>
              </w:rPr>
              <w:t>SANITAS EPS S.A.</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58053095" w:rsidR="007E3E69" w:rsidRPr="00AB19D8" w:rsidRDefault="00E60A7A" w:rsidP="00E60A7A">
            <w:pPr>
              <w:spacing w:after="0" w:line="264" w:lineRule="exact"/>
              <w:ind w:right="-20"/>
              <w:jc w:val="both"/>
              <w:rPr>
                <w:rFonts w:ascii="Calibri" w:eastAsia="Calibri" w:hAnsi="Calibri" w:cs="Calibri"/>
                <w:lang w:val="es-CO"/>
              </w:rPr>
            </w:pPr>
            <w:r w:rsidRPr="00E60A7A">
              <w:rPr>
                <w:rFonts w:ascii="Calibri" w:eastAsia="Calibri" w:hAnsi="Calibri" w:cs="Calibri"/>
                <w:lang w:val="es-CO"/>
              </w:rPr>
              <w:t>LA NACIÓN - MINISTERIO DE SALUD Y PROTECCIÓN SOCIAL Y LA ENTIDAD ADMINISTRADORA DE LOS RECURSOS DEL SISTEMA GENERAL DE SEGURIDAD SOCIAL EN SALUD- ADRES.</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522EF498" w:rsidR="007E3E69" w:rsidRDefault="0047206A" w:rsidP="007E3E69">
            <w:pPr>
              <w:spacing w:after="0" w:line="264" w:lineRule="exact"/>
              <w:ind w:left="59" w:right="-20"/>
              <w:rPr>
                <w:rFonts w:ascii="Calibri" w:eastAsia="Calibri" w:hAnsi="Calibri" w:cs="Calibri"/>
              </w:rPr>
            </w:pPr>
            <w:r>
              <w:rPr>
                <w:rFonts w:ascii="Calibri" w:eastAsia="Calibri" w:hAnsi="Calibri" w:cs="Calibri"/>
              </w:rPr>
              <w:t>22/03/2018</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33FE58F4" w:rsidR="007E3E69" w:rsidRPr="00675B7A" w:rsidRDefault="001A7793" w:rsidP="007E3E69">
            <w:pPr>
              <w:spacing w:after="0" w:line="264" w:lineRule="exact"/>
              <w:ind w:left="59" w:right="-20"/>
              <w:rPr>
                <w:rFonts w:ascii="Calibri" w:eastAsia="Calibri" w:hAnsi="Calibri" w:cs="Calibri"/>
                <w:lang w:val="es-CO"/>
              </w:rPr>
            </w:pPr>
            <w:r>
              <w:rPr>
                <w:rFonts w:ascii="Calibri" w:eastAsia="Calibri" w:hAnsi="Calibri" w:cs="Calibri"/>
                <w:lang w:val="es-CO"/>
              </w:rPr>
              <w:t>25/11/2021</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1C3DA098" w:rsidR="007E3E69" w:rsidRPr="00AB19D8" w:rsidRDefault="009D6790" w:rsidP="007E3E69">
            <w:pPr>
              <w:spacing w:after="0" w:line="264" w:lineRule="exact"/>
              <w:ind w:left="59" w:right="-20"/>
              <w:rPr>
                <w:rFonts w:ascii="Calibri" w:eastAsia="Calibri" w:hAnsi="Calibri" w:cs="Calibri"/>
                <w:lang w:val="es-CO"/>
              </w:rPr>
            </w:pPr>
            <w:r>
              <w:rPr>
                <w:rFonts w:ascii="Calibri" w:eastAsia="Calibri" w:hAnsi="Calibri" w:cs="Calibri"/>
                <w:lang w:val="es-CO"/>
              </w:rPr>
              <w:t>07/11/2023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374CF500" w:rsidR="007E3E69" w:rsidRPr="00721B5E" w:rsidRDefault="007E3E69" w:rsidP="007E3E69">
            <w:pPr>
              <w:spacing w:after="0" w:line="267" w:lineRule="exact"/>
              <w:ind w:left="59" w:right="-20"/>
              <w:rPr>
                <w:rFonts w:ascii="Calibri" w:eastAsia="Calibri" w:hAnsi="Calibri" w:cs="Calibri"/>
                <w:b/>
                <w:bCs/>
                <w:position w:val="1"/>
                <w:lang w:val="es-CO"/>
              </w:rPr>
            </w:pPr>
            <w:proofErr w:type="spellStart"/>
            <w:r w:rsidRPr="00721B5E">
              <w:rPr>
                <w:rFonts w:ascii="Calibri" w:eastAsia="Calibri" w:hAnsi="Calibri" w:cs="Calibri"/>
                <w:b/>
                <w:bCs/>
                <w:position w:val="1"/>
                <w:lang w:val="es-CO"/>
              </w:rPr>
              <w:t>Claims</w:t>
            </w:r>
            <w:proofErr w:type="spellEnd"/>
            <w:r w:rsidRPr="00721B5E">
              <w:rPr>
                <w:rFonts w:ascii="Calibri" w:eastAsia="Calibri" w:hAnsi="Calibri" w:cs="Calibri"/>
                <w:b/>
                <w:bCs/>
                <w:position w:val="1"/>
                <w:lang w:val="es-CO"/>
              </w:rPr>
              <w:t xml:space="preserve"> </w:t>
            </w:r>
            <w:proofErr w:type="spellStart"/>
            <w:r w:rsidRPr="00721B5E">
              <w:rPr>
                <w:rFonts w:ascii="Calibri" w:eastAsia="Calibri" w:hAnsi="Calibri" w:cs="Calibri"/>
                <w:b/>
                <w:bCs/>
                <w:position w:val="1"/>
                <w:lang w:val="es-CO"/>
              </w:rPr>
              <w:t>Made</w:t>
            </w:r>
            <w:proofErr w:type="spellEnd"/>
            <w:r w:rsidRPr="00721B5E">
              <w:rPr>
                <w:rFonts w:ascii="Calibri" w:eastAsia="Calibri" w:hAnsi="Calibri" w:cs="Calibri"/>
                <w:b/>
                <w:bCs/>
                <w:position w:val="1"/>
                <w:lang w:val="es-CO"/>
              </w:rPr>
              <w:t>: __</w:t>
            </w:r>
            <w:r w:rsidR="009D6790">
              <w:rPr>
                <w:rFonts w:ascii="Calibri" w:eastAsia="Calibri" w:hAnsi="Calibri" w:cs="Calibri"/>
                <w:b/>
                <w:bCs/>
                <w:position w:val="1"/>
                <w:lang w:val="es-CO"/>
              </w:rPr>
              <w:t>X</w:t>
            </w:r>
            <w:r w:rsidRPr="00721B5E">
              <w:rPr>
                <w:rFonts w:ascii="Calibri" w:eastAsia="Calibri" w:hAnsi="Calibri" w:cs="Calibri"/>
                <w:b/>
                <w:bCs/>
                <w:position w:val="1"/>
                <w:lang w:val="es-CO"/>
              </w:rPr>
              <w:t>__</w:t>
            </w:r>
          </w:p>
          <w:p w14:paraId="3859E3EC" w14:textId="1E5FD094"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503BBA77" w:rsidR="007E3E69" w:rsidRPr="00696A44" w:rsidRDefault="001B4F74" w:rsidP="007E3E69">
            <w:pPr>
              <w:spacing w:after="0" w:line="267" w:lineRule="exact"/>
              <w:ind w:left="59" w:right="-20"/>
              <w:rPr>
                <w:rFonts w:ascii="Calibri" w:eastAsia="Calibri" w:hAnsi="Calibri" w:cs="Calibri"/>
                <w:lang w:val="es-CO"/>
              </w:rPr>
            </w:pPr>
            <w:r>
              <w:rPr>
                <w:rFonts w:ascii="Calibri" w:eastAsia="Calibri" w:hAnsi="Calibri" w:cs="Calibri"/>
                <w:lang w:val="es-CO"/>
              </w:rPr>
              <w:t>04/03/2020</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301B3C3E"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1B4F74">
              <w:rPr>
                <w:rFonts w:ascii="Calibri" w:eastAsia="Calibri" w:hAnsi="Calibri" w:cs="Calibri"/>
              </w:rPr>
              <w:t>04/03/2020</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1F20BA39" w:rsidR="007E3E69" w:rsidRPr="00F56E1E" w:rsidRDefault="00102029" w:rsidP="005A15C8">
            <w:pPr>
              <w:pStyle w:val="Default"/>
              <w:jc w:val="both"/>
              <w:rPr>
                <w:rFonts w:ascii="Calibri" w:eastAsia="Calibri" w:hAnsi="Calibri" w:cs="Calibri"/>
              </w:rPr>
            </w:pPr>
            <w:r w:rsidRPr="00102029">
              <w:rPr>
                <w:rFonts w:ascii="Calibri" w:eastAsia="Calibri" w:hAnsi="Calibri" w:cs="Calibri"/>
              </w:rPr>
              <w:t xml:space="preserve">EPS SANITAS presentó demanda contra la Nación-Ministerio de Salud y Protección Social, la ADRES y otros, ante el Juzgado Quinto (5) Laboral del Circuito de Bogotá. En la demanda, se pretende obtener a través de la vía judicial el reconocimiento y pago de las sumas de dinero que fueron asumidas por EPS Sanitas  y que están relacionadas con los gastos en que esta incurrió por razón de la cobertura efectiva y de la garantía de acceso a productos alimenticios y alimentos no incorporados o excluidos del Plan Obligatorio de Salud, POS y,  en consecuencia, no financiados por las unidades de pago por capitación, UPC, requeridos por sus afiliados y beneficiarios, cuyo valor fue asumido integralmente con recursos propios, en cumplimiento de fallos proferidos como resultado de múltiples procedimientos constitucionales de acción de tutela y/o en atención a las autorizaciones emitidas por el entonces Comité Técnico Científico (CTC), en cumplimiento del ordenamiento jurídico superior que regulaba la materia, los cuales </w:t>
            </w:r>
            <w:r w:rsidRPr="00102029">
              <w:rPr>
                <w:rFonts w:ascii="Calibri" w:eastAsia="Calibri" w:hAnsi="Calibri" w:cs="Calibri"/>
              </w:rPr>
              <w:lastRenderedPageBreak/>
              <w:t>inicialmente fueron reclamados por E.P.S. Sanitas a través del procedimiento administrativo especial de recobro y  fueron negados de forma injustificada por el Ministerio de Salud y Protección Social a través de las glosas invocadas. Así mismo, se pretende el reconocimiento de los perjuicios que ocasionó el desgaste administrativo y judicial inherente a la gestión y al manejo de dichas prestaciones.</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73A777BD" w:rsidR="007E3E69" w:rsidRPr="00F56E1E" w:rsidRDefault="00097223" w:rsidP="005A15C8">
            <w:pPr>
              <w:jc w:val="both"/>
              <w:rPr>
                <w:rFonts w:ascii="Calibri" w:eastAsia="Calibri" w:hAnsi="Calibri" w:cs="Calibri"/>
                <w:lang w:val="es-CO"/>
              </w:rPr>
            </w:pPr>
            <w:r w:rsidRPr="00097223">
              <w:rPr>
                <w:rFonts w:ascii="Calibri" w:eastAsia="Calibri" w:hAnsi="Calibri" w:cs="Calibri"/>
                <w:lang w:val="es-CO"/>
              </w:rPr>
              <w:t xml:space="preserve">Se declare la responsabilidad de la Nación – Ministerio de Salud y  Protección Social y Entidad Administradora de los Recursos del Sistema General de Seguridad Social en Salud -ADRES en la </w:t>
            </w:r>
            <w:proofErr w:type="spellStart"/>
            <w:r w:rsidRPr="00097223">
              <w:rPr>
                <w:rFonts w:ascii="Calibri" w:eastAsia="Calibri" w:hAnsi="Calibri" w:cs="Calibri"/>
                <w:lang w:val="es-CO"/>
              </w:rPr>
              <w:t>causación</w:t>
            </w:r>
            <w:proofErr w:type="spellEnd"/>
            <w:r w:rsidRPr="00097223">
              <w:rPr>
                <w:rFonts w:ascii="Calibri" w:eastAsia="Calibri" w:hAnsi="Calibri" w:cs="Calibri"/>
                <w:lang w:val="es-CO"/>
              </w:rPr>
              <w:t xml:space="preserve"> de los perjuicios en la modalidad de daño emergente, irrogados a E.P.S. Sanitas, con ocasión al daño antijurídico derivado del rechazo infundado de doscientos sesenta y ocho (268)  recobros objeto de reclamación con trescientos veintitrés (323) ítems, resultado  de la cobertura y suministro efectivo de los productos alimenticios y medicamentos NO incluidos el  Plan Obligatorio de Salud, POS que ascienden a la suma de DOSCIENTOS VEINTE MILLONES TRESCIENTOS CATORCE MIL  TRESCIENTOS CINCO PESOS ($ 220.314.305)</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0B3AC34E"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097223">
              <w:rPr>
                <w:rFonts w:ascii="Calibri" w:eastAsia="Calibri" w:hAnsi="Calibri" w:cs="Calibri"/>
                <w:lang w:val="es-CO"/>
              </w:rPr>
              <w:t>220.314.305</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01C2F532"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097223">
              <w:rPr>
                <w:rFonts w:ascii="Calibri" w:eastAsia="Calibri" w:hAnsi="Calibri" w:cs="Calibri"/>
                <w:lang w:val="es-CO"/>
              </w:rPr>
              <w:t>220.314.305</w:t>
            </w:r>
          </w:p>
          <w:p w14:paraId="4E3871E5" w14:textId="2F42CF4A"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Deducible:$</w:t>
            </w:r>
            <w:proofErr w:type="gramEnd"/>
            <w:r w:rsidR="00A2181E">
              <w:rPr>
                <w:rFonts w:ascii="Calibri" w:eastAsia="Calibri" w:hAnsi="Calibri" w:cs="Calibri"/>
                <w:lang w:val="es-CO"/>
              </w:rPr>
              <w:t>84.025.000</w:t>
            </w:r>
            <w:r w:rsidR="00336EAF">
              <w:rPr>
                <w:rFonts w:ascii="Calibri" w:eastAsia="Calibri" w:hAnsi="Calibri" w:cs="Calibri"/>
                <w:lang w:val="es-CO"/>
              </w:rPr>
              <w:t xml:space="preserve"> (TRM $3.361)</w:t>
            </w:r>
          </w:p>
          <w:p w14:paraId="2C8B2F1D" w14:textId="553FEBB8"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BF3FDB">
              <w:rPr>
                <w:rFonts w:ascii="Calibri" w:eastAsia="Calibri" w:hAnsi="Calibri" w:cs="Calibri"/>
                <w:lang w:val="es-CO"/>
              </w:rPr>
              <w:t>No aplica</w:t>
            </w:r>
          </w:p>
          <w:p w14:paraId="2B9135C6" w14:textId="4B82385A"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D7270A">
              <w:rPr>
                <w:rFonts w:ascii="Calibri" w:eastAsia="Calibri" w:hAnsi="Calibri" w:cs="Calibri"/>
                <w:lang w:val="es-CO"/>
              </w:rPr>
              <w:t>136.289.305</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lastRenderedPageBreak/>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622F00D1"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7710FD">
              <w:rPr>
                <w:rFonts w:ascii="Calibri" w:eastAsia="Calibri" w:hAnsi="Calibri" w:cs="Calibri"/>
                <w:position w:val="1"/>
                <w:lang w:val="pt-BR"/>
              </w:rPr>
              <w:t>41302</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4F891ECB"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r w:rsidR="00AE3149" w:rsidRPr="00AE3149">
              <w:rPr>
                <w:rFonts w:ascii="Calibri" w:eastAsia="Calibri" w:hAnsi="Calibri" w:cs="Calibri"/>
                <w:lang w:val="pt-BR"/>
              </w:rPr>
              <w:t xml:space="preserve">RC para </w:t>
            </w:r>
            <w:proofErr w:type="spellStart"/>
            <w:r w:rsidR="00AE3149" w:rsidRPr="00AE3149">
              <w:rPr>
                <w:rFonts w:ascii="Calibri" w:eastAsia="Calibri" w:hAnsi="Calibri" w:cs="Calibri"/>
                <w:lang w:val="pt-BR"/>
              </w:rPr>
              <w:t>servicios</w:t>
            </w:r>
            <w:proofErr w:type="spellEnd"/>
            <w:r w:rsidR="00AE3149" w:rsidRPr="00AE3149">
              <w:rPr>
                <w:rFonts w:ascii="Calibri" w:eastAsia="Calibri" w:hAnsi="Calibri" w:cs="Calibri"/>
                <w:lang w:val="pt-BR"/>
              </w:rPr>
              <w:t xml:space="preserve"> </w:t>
            </w:r>
            <w:proofErr w:type="spellStart"/>
            <w:r w:rsidR="00AE3149" w:rsidRPr="00AE3149">
              <w:rPr>
                <w:rFonts w:ascii="Calibri" w:eastAsia="Calibri" w:hAnsi="Calibri" w:cs="Calibri"/>
                <w:lang w:val="pt-BR"/>
              </w:rPr>
              <w:t>misceláneos</w:t>
            </w:r>
            <w:proofErr w:type="spellEnd"/>
          </w:p>
          <w:p w14:paraId="14D1A2A9" w14:textId="3F117C56"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6D3D0C">
              <w:rPr>
                <w:rFonts w:ascii="Calibri" w:eastAsia="Calibri" w:hAnsi="Calibri" w:cs="Calibri"/>
                <w:lang w:val="es-CO"/>
              </w:rPr>
              <w:t>10% Mínimo USD $</w:t>
            </w:r>
            <w:r w:rsidR="00AE627F">
              <w:rPr>
                <w:rFonts w:ascii="Calibri" w:eastAsia="Calibri" w:hAnsi="Calibri" w:cs="Calibri"/>
                <w:lang w:val="es-CO"/>
              </w:rPr>
              <w:t>25.000</w:t>
            </w:r>
          </w:p>
          <w:p w14:paraId="385160F1" w14:textId="23731C3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AE627F">
              <w:rPr>
                <w:rFonts w:ascii="Calibri" w:eastAsia="Calibri" w:hAnsi="Calibri" w:cs="Calibri"/>
                <w:lang w:val="es-CO"/>
              </w:rPr>
              <w:t xml:space="preserve">USD $10.000.000 Toda y cada reclamación y en el agregado. </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599D2DB5"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AE627F">
              <w:rPr>
                <w:rFonts w:ascii="Calibri" w:eastAsia="Calibri" w:hAnsi="Calibri" w:cs="Calibri"/>
                <w:lang w:val="es-CO"/>
              </w:rPr>
              <w:t>NO APLICA</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2A8B44F8"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Inexistencia de la obligación de pago con recursos propios por parte de la UNIÓN TEMPORAL FOSYGA 2014</w:t>
            </w:r>
          </w:p>
          <w:p w14:paraId="3BE1B1B7"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 xml:space="preserve">Inexistencia de responsabilidad solidaria  </w:t>
            </w:r>
          </w:p>
          <w:p w14:paraId="5C6B883B"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 xml:space="preserve">No configuración de daño antijurídico  </w:t>
            </w:r>
          </w:p>
          <w:p w14:paraId="2456159A"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Inexistencia de culpa en cabeza de la UNIÓN TEMPORAL FOSYGA 2014</w:t>
            </w:r>
          </w:p>
          <w:p w14:paraId="15878A71"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 xml:space="preserve">Culpa exclusiva de la </w:t>
            </w:r>
            <w:proofErr w:type="spellStart"/>
            <w:r w:rsidRPr="00B023A5">
              <w:rPr>
                <w:rFonts w:ascii="Calibri" w:eastAsia="Calibri" w:hAnsi="Calibri" w:cs="Calibri"/>
                <w:lang w:val="es-419"/>
              </w:rPr>
              <w:t>victima</w:t>
            </w:r>
            <w:proofErr w:type="spellEnd"/>
            <w:r w:rsidRPr="00B023A5">
              <w:rPr>
                <w:rFonts w:ascii="Calibri" w:eastAsia="Calibri" w:hAnsi="Calibri" w:cs="Calibri"/>
                <w:lang w:val="es-419"/>
              </w:rPr>
              <w:t xml:space="preserve"> –E.P.S. demandante</w:t>
            </w:r>
          </w:p>
          <w:p w14:paraId="0BD6CE32"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 xml:space="preserve">Cumplimiento estricto de obligaciones de orden legal y contractual  </w:t>
            </w:r>
          </w:p>
          <w:p w14:paraId="4AB11008"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 xml:space="preserve">Limitación frente a pronunciamiento de la responsabilidad contractual de las sociedades que conformaron la UNIÓN TEMPORAL FOSYGA 2014  </w:t>
            </w:r>
          </w:p>
          <w:p w14:paraId="05C0E1C5"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Inexistencia de enriquecimiento sin justa causa</w:t>
            </w:r>
          </w:p>
          <w:p w14:paraId="53A1F465"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 xml:space="preserve">Enriquecimiento sin causa en cabeza del ministerio de salud y protección social y ahora de la administradora de recursos del sistema general de seguridad social en salud - adres.  </w:t>
            </w:r>
          </w:p>
          <w:p w14:paraId="07299884"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Prescripción del derecho</w:t>
            </w:r>
          </w:p>
          <w:p w14:paraId="61CCC0EA"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Improcedencia de reconocimiento de interés de mora u otras sanciones pecuniarias</w:t>
            </w:r>
          </w:p>
          <w:p w14:paraId="0711BD5C"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 xml:space="preserve">Improcedencia de reconocimiento de gastos administrativos  </w:t>
            </w:r>
          </w:p>
          <w:p w14:paraId="4E9A188F"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Excepción genérica de pago a través de mecanismos ordinarios o excepcionales</w:t>
            </w:r>
          </w:p>
          <w:p w14:paraId="08AD1140" w14:textId="77777777" w:rsidR="00B023A5" w:rsidRPr="00B023A5" w:rsidRDefault="00B023A5" w:rsidP="00B023A5">
            <w:pPr>
              <w:pStyle w:val="Prrafodelista"/>
              <w:numPr>
                <w:ilvl w:val="0"/>
                <w:numId w:val="32"/>
              </w:numPr>
              <w:spacing w:after="0" w:line="266" w:lineRule="exact"/>
              <w:ind w:right="-20"/>
              <w:jc w:val="both"/>
              <w:rPr>
                <w:rFonts w:ascii="Calibri" w:eastAsia="Calibri" w:hAnsi="Calibri" w:cs="Calibri"/>
                <w:lang w:val="es-419"/>
              </w:rPr>
            </w:pPr>
            <w:r w:rsidRPr="00B023A5">
              <w:rPr>
                <w:rFonts w:ascii="Calibri" w:eastAsia="Calibri" w:hAnsi="Calibri" w:cs="Calibri"/>
                <w:lang w:val="es-419"/>
              </w:rPr>
              <w:t>El reconocimiento del pago de los recobros en vía judicial no se traduce en error de auditoría y mucho menos la condena conlleva al cambio de la fuente de financiación de las prestaciones excluidas de los planes de beneficios</w:t>
            </w:r>
          </w:p>
          <w:p w14:paraId="0ED5C04B" w14:textId="03016535" w:rsidR="00EE47EB" w:rsidRPr="00B023A5" w:rsidRDefault="00EE47EB" w:rsidP="00B023A5">
            <w:pPr>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441B8CC6" w14:textId="77777777" w:rsidR="00C02F20" w:rsidRPr="00C02F20" w:rsidRDefault="00C02F20" w:rsidP="00C02F20">
            <w:pPr>
              <w:spacing w:after="0" w:line="240" w:lineRule="auto"/>
              <w:ind w:right="-20"/>
              <w:jc w:val="both"/>
              <w:rPr>
                <w:rFonts w:ascii="Calibri" w:eastAsia="Calibri" w:hAnsi="Calibri" w:cs="Calibri"/>
                <w:lang w:val="es-CO"/>
              </w:rPr>
            </w:pPr>
            <w:r w:rsidRPr="00C02F20">
              <w:rPr>
                <w:rFonts w:ascii="Calibri" w:eastAsia="Calibri" w:hAnsi="Calibri" w:cs="Calibri"/>
                <w:lang w:val="es-CO"/>
              </w:rPr>
              <w:t>EXCEPCIONES FRENTE A LA DEMANDA:</w:t>
            </w:r>
          </w:p>
          <w:p w14:paraId="6FF46909" w14:textId="77777777" w:rsidR="00C02F20" w:rsidRPr="00C02F20" w:rsidRDefault="00C02F20" w:rsidP="00C02F20">
            <w:pPr>
              <w:spacing w:after="0" w:line="240" w:lineRule="auto"/>
              <w:ind w:right="-20"/>
              <w:jc w:val="both"/>
              <w:rPr>
                <w:rFonts w:ascii="Calibri" w:eastAsia="Calibri" w:hAnsi="Calibri" w:cs="Calibri"/>
                <w:lang w:val="es-CO"/>
              </w:rPr>
            </w:pPr>
          </w:p>
          <w:p w14:paraId="0E6E67B2" w14:textId="77777777" w:rsidR="00C02F20" w:rsidRPr="00C02F20" w:rsidRDefault="00C02F20" w:rsidP="00C02F20">
            <w:pPr>
              <w:pStyle w:val="Prrafodelista"/>
              <w:numPr>
                <w:ilvl w:val="0"/>
                <w:numId w:val="34"/>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Excepciones formuladas por CARVAJAL TECNOLOGÍA Y SERVICIOS S.A.S., quien efectuó el llamamiento en garantía a mi representada </w:t>
            </w:r>
          </w:p>
          <w:p w14:paraId="3C8CE105" w14:textId="77777777" w:rsidR="00C02F20" w:rsidRPr="00C02F20" w:rsidRDefault="00C02F20" w:rsidP="00C02F20">
            <w:pPr>
              <w:pStyle w:val="Prrafodelista"/>
              <w:numPr>
                <w:ilvl w:val="0"/>
                <w:numId w:val="34"/>
              </w:numPr>
              <w:spacing w:after="0" w:line="240" w:lineRule="auto"/>
              <w:ind w:right="-20"/>
              <w:jc w:val="both"/>
              <w:rPr>
                <w:rFonts w:ascii="Calibri" w:eastAsia="Calibri" w:hAnsi="Calibri" w:cs="Calibri"/>
                <w:lang w:val="es-CO"/>
              </w:rPr>
            </w:pPr>
            <w:r w:rsidRPr="00C02F20">
              <w:rPr>
                <w:rFonts w:ascii="Calibri" w:eastAsia="Calibri" w:hAnsi="Calibri" w:cs="Calibri"/>
                <w:lang w:val="es-CO"/>
              </w:rPr>
              <w:lastRenderedPageBreak/>
              <w:t xml:space="preserve">El contrato es ley para las partes – simple labor de auditoría – inexistencia de la obligación de pago a cargo de la UNIÓN TEMPORAL FOSYGA 2014 </w:t>
            </w:r>
          </w:p>
          <w:p w14:paraId="03A14FFE" w14:textId="77777777" w:rsidR="00C02F20" w:rsidRPr="00C02F20" w:rsidRDefault="00C02F20" w:rsidP="00C02F20">
            <w:pPr>
              <w:pStyle w:val="Prrafodelista"/>
              <w:numPr>
                <w:ilvl w:val="0"/>
                <w:numId w:val="34"/>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La EPS demandante no puede alegar su propia culpa para recibir el pago de las solicitudes de recobro. </w:t>
            </w:r>
          </w:p>
          <w:p w14:paraId="5E866836" w14:textId="77777777" w:rsidR="00C02F20" w:rsidRPr="00C02F20" w:rsidRDefault="00C02F20" w:rsidP="00C02F20">
            <w:pPr>
              <w:pStyle w:val="Prrafodelista"/>
              <w:numPr>
                <w:ilvl w:val="0"/>
                <w:numId w:val="34"/>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Aplicación del principio de legalidad y de cumplimiento de los deberes contractuales. </w:t>
            </w:r>
          </w:p>
          <w:p w14:paraId="6558CE82" w14:textId="77777777" w:rsidR="00C02F20" w:rsidRPr="00C02F20" w:rsidRDefault="00C02F20" w:rsidP="00C02F20">
            <w:pPr>
              <w:pStyle w:val="Prrafodelista"/>
              <w:numPr>
                <w:ilvl w:val="0"/>
                <w:numId w:val="34"/>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Las glosas impuestas como resultado de la auditoría efectuada por la ut se encuentran ajustadas al marco legal. </w:t>
            </w:r>
          </w:p>
          <w:p w14:paraId="1AF74AD6" w14:textId="77777777" w:rsidR="00C02F20" w:rsidRPr="00C02F20" w:rsidRDefault="00C02F20" w:rsidP="00C02F20">
            <w:pPr>
              <w:pStyle w:val="Prrafodelista"/>
              <w:numPr>
                <w:ilvl w:val="0"/>
                <w:numId w:val="34"/>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Enriquecimiento sin causa en caso de un fallo favorable a EPS SANITAS S.A. </w:t>
            </w:r>
          </w:p>
          <w:p w14:paraId="1BFEC604" w14:textId="77777777" w:rsidR="00C02F20" w:rsidRPr="00C02F20" w:rsidRDefault="00C02F20" w:rsidP="00C02F20">
            <w:pPr>
              <w:pStyle w:val="Prrafodelista"/>
              <w:numPr>
                <w:ilvl w:val="0"/>
                <w:numId w:val="34"/>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Imposibilidad de condena por concepto de frutos, intereses, mejoras o perjuicios </w:t>
            </w:r>
          </w:p>
          <w:p w14:paraId="17FF4BDE" w14:textId="77777777" w:rsidR="00C02F20" w:rsidRPr="00C02F20" w:rsidRDefault="00C02F20" w:rsidP="00C02F20">
            <w:pPr>
              <w:pStyle w:val="Prrafodelista"/>
              <w:numPr>
                <w:ilvl w:val="0"/>
                <w:numId w:val="34"/>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Prescripción </w:t>
            </w:r>
          </w:p>
          <w:p w14:paraId="380E30E8" w14:textId="77777777" w:rsidR="00C02F20" w:rsidRPr="00C02F20" w:rsidRDefault="00C02F20" w:rsidP="00C02F20">
            <w:pPr>
              <w:pStyle w:val="Prrafodelista"/>
              <w:numPr>
                <w:ilvl w:val="0"/>
                <w:numId w:val="34"/>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Genérica o innominada</w:t>
            </w:r>
          </w:p>
          <w:p w14:paraId="13770309" w14:textId="77777777" w:rsidR="00C02F20" w:rsidRPr="00C02F20" w:rsidRDefault="00C02F20" w:rsidP="00C02F20">
            <w:pPr>
              <w:spacing w:after="0" w:line="240" w:lineRule="auto"/>
              <w:ind w:right="-20"/>
              <w:jc w:val="both"/>
              <w:rPr>
                <w:rFonts w:ascii="Calibri" w:eastAsia="Calibri" w:hAnsi="Calibri" w:cs="Calibri"/>
                <w:lang w:val="es-CO"/>
              </w:rPr>
            </w:pPr>
          </w:p>
          <w:p w14:paraId="6DE61D8C" w14:textId="77777777" w:rsidR="00C02F20" w:rsidRPr="00C02F20" w:rsidRDefault="00C02F20" w:rsidP="00C02F20">
            <w:pPr>
              <w:spacing w:after="0" w:line="240" w:lineRule="auto"/>
              <w:ind w:right="-20"/>
              <w:jc w:val="both"/>
              <w:rPr>
                <w:rFonts w:ascii="Calibri" w:eastAsia="Calibri" w:hAnsi="Calibri" w:cs="Calibri"/>
                <w:lang w:val="es-CO"/>
              </w:rPr>
            </w:pPr>
            <w:r w:rsidRPr="00C02F20">
              <w:rPr>
                <w:rFonts w:ascii="Calibri" w:eastAsia="Calibri" w:hAnsi="Calibri" w:cs="Calibri"/>
                <w:lang w:val="es-CO"/>
              </w:rPr>
              <w:t>EXCEPCIONES FRENTE AL LLAMAMIENTO EN GARANTÍA</w:t>
            </w:r>
          </w:p>
          <w:p w14:paraId="3008826A" w14:textId="77777777" w:rsidR="00C02F20" w:rsidRPr="00C02F20" w:rsidRDefault="00C02F20" w:rsidP="00C02F20">
            <w:pPr>
              <w:spacing w:after="0" w:line="240" w:lineRule="auto"/>
              <w:ind w:right="-20"/>
              <w:jc w:val="both"/>
              <w:rPr>
                <w:rFonts w:ascii="Calibri" w:eastAsia="Calibri" w:hAnsi="Calibri" w:cs="Calibri"/>
                <w:lang w:val="es-CO"/>
              </w:rPr>
            </w:pPr>
          </w:p>
          <w:p w14:paraId="517FEE67" w14:textId="7DD0CE8A"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Inexistencia de responsabilidad a cargo de CHUBB SEGUROS COLOMBIA S.A. por los hechos demandados por EPS SANITAS S.A., ya que la p</w:t>
            </w:r>
            <w:r>
              <w:rPr>
                <w:rFonts w:ascii="Calibri" w:eastAsia="Calibri" w:hAnsi="Calibri" w:cs="Calibri"/>
                <w:lang w:val="es-CO"/>
              </w:rPr>
              <w:t>ó</w:t>
            </w:r>
            <w:r w:rsidRPr="00C02F20">
              <w:rPr>
                <w:rFonts w:ascii="Calibri" w:eastAsia="Calibri" w:hAnsi="Calibri" w:cs="Calibri"/>
                <w:lang w:val="es-CO"/>
              </w:rPr>
              <w:t xml:space="preserve">liza no. 12/41302 no presta cobertura y no se materializó el riesgo asegurado. </w:t>
            </w:r>
          </w:p>
          <w:p w14:paraId="33E9D3B7" w14:textId="77777777"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Falta de legitimación en la causa por pasiva de la UNIÓN TEMPORAL FOSYGA 2014 y de CHUBB SEGUROS DE COLOMBIA S.A. </w:t>
            </w:r>
          </w:p>
          <w:p w14:paraId="2C6BD558" w14:textId="77777777"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Inexistencia de cobertura de la póliza aún en el evento de que se profiera sentencia a favor de EPS SANITAS S.A. </w:t>
            </w:r>
          </w:p>
          <w:p w14:paraId="3FE45DD8" w14:textId="77777777"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Falta de cobertura temporal de la póliza de seguro no. 12/41302 expedida por CHUBB SEGUROS COLOMBIA S.A. </w:t>
            </w:r>
          </w:p>
          <w:p w14:paraId="36F10F3F" w14:textId="77777777"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Marco de los amparos y alcance de la obligación del asegurador. </w:t>
            </w:r>
          </w:p>
          <w:p w14:paraId="58E2AD51" w14:textId="77777777"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El contrato de seguro tiene un carácter meramente indemnizatorio </w:t>
            </w:r>
          </w:p>
          <w:p w14:paraId="0B1FD691" w14:textId="77777777"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Límite máximo de cobertura temporal la póliza no. 12/41302. </w:t>
            </w:r>
          </w:p>
          <w:p w14:paraId="5F773FDB" w14:textId="77777777"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En las condiciones de la póliza no. 12/41302 se pactó un deducible a cargo del asegurado. </w:t>
            </w:r>
          </w:p>
          <w:p w14:paraId="7CD9A3D3" w14:textId="77777777"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Prescripción de las acciones derivadas del contrato de seguro </w:t>
            </w:r>
          </w:p>
          <w:p w14:paraId="446ECBBD" w14:textId="77777777"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Subrogación </w:t>
            </w:r>
          </w:p>
          <w:p w14:paraId="698AF5B0" w14:textId="77777777"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Coexistencia de seguros </w:t>
            </w:r>
          </w:p>
          <w:p w14:paraId="13004D96" w14:textId="77777777" w:rsidR="00C02F20" w:rsidRPr="00C02F20" w:rsidRDefault="00C02F20" w:rsidP="00C02F20">
            <w:pPr>
              <w:pStyle w:val="Prrafodelista"/>
              <w:numPr>
                <w:ilvl w:val="0"/>
                <w:numId w:val="33"/>
              </w:numPr>
              <w:spacing w:after="0" w:line="240" w:lineRule="auto"/>
              <w:ind w:right="-20"/>
              <w:jc w:val="both"/>
              <w:rPr>
                <w:rFonts w:ascii="Calibri" w:eastAsia="Calibri" w:hAnsi="Calibri" w:cs="Calibri"/>
                <w:lang w:val="es-CO"/>
              </w:rPr>
            </w:pPr>
            <w:r w:rsidRPr="00C02F20">
              <w:rPr>
                <w:rFonts w:ascii="Calibri" w:eastAsia="Calibri" w:hAnsi="Calibri" w:cs="Calibri"/>
                <w:lang w:val="es-CO"/>
              </w:rPr>
              <w:t xml:space="preserve">Genérica y otras </w:t>
            </w:r>
          </w:p>
          <w:p w14:paraId="48EA70AD" w14:textId="77777777" w:rsidR="00C02F20" w:rsidRPr="00C02F20" w:rsidRDefault="00C02F20" w:rsidP="00C02F20">
            <w:pPr>
              <w:spacing w:after="0" w:line="240" w:lineRule="auto"/>
              <w:ind w:right="-20"/>
              <w:jc w:val="both"/>
              <w:rPr>
                <w:rFonts w:ascii="Calibri" w:eastAsia="Calibri" w:hAnsi="Calibri" w:cs="Calibri"/>
                <w:lang w:val="es-CO"/>
              </w:rPr>
            </w:pPr>
          </w:p>
          <w:p w14:paraId="66997189" w14:textId="4096E95A" w:rsidR="00A41C1B" w:rsidRPr="00C02F20" w:rsidRDefault="00A41C1B" w:rsidP="00C02F20">
            <w:pPr>
              <w:spacing w:after="0" w:line="240" w:lineRule="auto"/>
              <w:ind w:right="-20"/>
              <w:jc w:val="both"/>
              <w:rPr>
                <w:rFonts w:ascii="Calibri" w:eastAsia="Calibri" w:hAnsi="Calibri" w:cs="Calibri"/>
                <w:lang w:val="es-CO"/>
              </w:rPr>
            </w:pP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proofErr w:type="spellStart"/>
                  <w:r w:rsidRPr="00906DDF">
                    <w:rPr>
                      <w:rFonts w:ascii="Calibri" w:eastAsia="Calibri" w:hAnsi="Calibri" w:cs="Calibri"/>
                      <w:b/>
                      <w:bCs/>
                      <w:lang w:val="es-CO"/>
                    </w:rPr>
                    <w:t>Conting</w:t>
                  </w:r>
                  <w:proofErr w:type="spellEnd"/>
                  <w:r w:rsidRPr="00906DDF">
                    <w:rPr>
                      <w:rFonts w:ascii="Calibri" w:eastAsia="Calibri" w:hAnsi="Calibri" w:cs="Calibri"/>
                      <w:b/>
                      <w:bCs/>
                      <w:lang w:val="es-CO"/>
                    </w:rPr>
                    <w:t>.</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51ED32E8"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C4633F">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49A4CA2E"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w:t>
            </w:r>
            <w:r w:rsidR="00C4633F">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2C471351" w14:textId="77777777" w:rsidR="00C4633F" w:rsidRPr="00C4633F" w:rsidRDefault="00C4633F" w:rsidP="00C4633F">
            <w:pPr>
              <w:tabs>
                <w:tab w:val="left" w:pos="3520"/>
              </w:tabs>
              <w:spacing w:after="0" w:line="264" w:lineRule="exact"/>
              <w:ind w:left="59" w:right="-20"/>
              <w:jc w:val="both"/>
              <w:rPr>
                <w:rFonts w:ascii="Calibri" w:eastAsia="Calibri" w:hAnsi="Calibri" w:cs="Calibri"/>
                <w:lang w:val="es-CO"/>
              </w:rPr>
            </w:pPr>
            <w:r w:rsidRPr="00C4633F">
              <w:rPr>
                <w:rFonts w:ascii="Calibri" w:eastAsia="Calibri" w:hAnsi="Calibri" w:cs="Calibri"/>
                <w:lang w:val="es-CO"/>
              </w:rPr>
              <w:t xml:space="preserve">La contingencia se califica como REMOTA toda vez que el contrato de seguro no presta cobertura material de conformidad con los hechos y pretensiones de la demanda, además, en el presente caso no se ha acreditado con suficiencia la responsabilidad del asegurado. </w:t>
            </w:r>
          </w:p>
          <w:p w14:paraId="3DBCC386" w14:textId="77777777" w:rsidR="00C4633F" w:rsidRPr="00C4633F" w:rsidRDefault="00C4633F" w:rsidP="00C4633F">
            <w:pPr>
              <w:tabs>
                <w:tab w:val="left" w:pos="3520"/>
              </w:tabs>
              <w:spacing w:after="0" w:line="264" w:lineRule="exact"/>
              <w:ind w:left="59" w:right="-20"/>
              <w:jc w:val="both"/>
              <w:rPr>
                <w:rFonts w:ascii="Calibri" w:eastAsia="Calibri" w:hAnsi="Calibri" w:cs="Calibri"/>
                <w:lang w:val="es-CO"/>
              </w:rPr>
            </w:pPr>
            <w:r w:rsidRPr="00C4633F">
              <w:rPr>
                <w:rFonts w:ascii="Calibri" w:eastAsia="Calibri" w:hAnsi="Calibri" w:cs="Calibri"/>
                <w:lang w:val="es-CO"/>
              </w:rPr>
              <w:t xml:space="preserve"> </w:t>
            </w:r>
          </w:p>
          <w:p w14:paraId="0DA5AEE5" w14:textId="77777777" w:rsidR="00C4633F" w:rsidRPr="00C4633F" w:rsidRDefault="00C4633F" w:rsidP="00C4633F">
            <w:pPr>
              <w:tabs>
                <w:tab w:val="left" w:pos="3520"/>
              </w:tabs>
              <w:spacing w:after="0" w:line="264" w:lineRule="exact"/>
              <w:ind w:left="59" w:right="-20"/>
              <w:jc w:val="both"/>
              <w:rPr>
                <w:rFonts w:ascii="Calibri" w:eastAsia="Calibri" w:hAnsi="Calibri" w:cs="Calibri"/>
                <w:lang w:val="es-CO"/>
              </w:rPr>
            </w:pPr>
            <w:r w:rsidRPr="00C4633F">
              <w:rPr>
                <w:rFonts w:ascii="Calibri" w:eastAsia="Calibri" w:hAnsi="Calibri" w:cs="Calibri"/>
                <w:lang w:val="es-CO"/>
              </w:rPr>
              <w:t xml:space="preserve">Lo primero que debe tomarse en consideración es que la póliza No. 12/41302, cuyo tomador es CARVAJAL TECNOLOGÍA Y SERVICIOS S.A.S., y cuyo asegurado es la UNION TEMPORAL NUEVO FOSYGA Y TEMPORAL FOSYGA 2014, no presta cobertura material pero sí temporal de conformidad con los hechos y pretensiones de la demanda. Frente a la cobertura material, debe decirse que no prestaría cobertura frente a las pretensiones de recobro de la EPS SANITAS S.A., por cuanto en la póliza No. 12/41302 se amparó el desarrollo de los contratos No. 055 y No. 043 cuyo objeto es: realizar la auditoria en salud, jurídica y financiera de las reclamaciones, no obstante, sí la prestaría frente a los actos erróneos cometidos por la asegurada, que en el presente caso no se encuentran acreditados. Frente a la cobertura temporal, se precisa que la modalidad es </w:t>
            </w:r>
            <w:proofErr w:type="spellStart"/>
            <w:r w:rsidRPr="00C4633F">
              <w:rPr>
                <w:rFonts w:ascii="Calibri" w:eastAsia="Calibri" w:hAnsi="Calibri" w:cs="Calibri"/>
                <w:lang w:val="es-CO"/>
              </w:rPr>
              <w:t>claims</w:t>
            </w:r>
            <w:proofErr w:type="spellEnd"/>
            <w:r w:rsidRPr="00C4633F">
              <w:rPr>
                <w:rFonts w:ascii="Calibri" w:eastAsia="Calibri" w:hAnsi="Calibri" w:cs="Calibri"/>
                <w:lang w:val="es-CO"/>
              </w:rPr>
              <w:t xml:space="preserve"> </w:t>
            </w:r>
            <w:proofErr w:type="spellStart"/>
            <w:r w:rsidRPr="00C4633F">
              <w:rPr>
                <w:rFonts w:ascii="Calibri" w:eastAsia="Calibri" w:hAnsi="Calibri" w:cs="Calibri"/>
                <w:lang w:val="es-CO"/>
              </w:rPr>
              <w:t>made</w:t>
            </w:r>
            <w:proofErr w:type="spellEnd"/>
            <w:r w:rsidRPr="00C4633F">
              <w:rPr>
                <w:rFonts w:ascii="Calibri" w:eastAsia="Calibri" w:hAnsi="Calibri" w:cs="Calibri"/>
                <w:lang w:val="es-CO"/>
              </w:rPr>
              <w:t xml:space="preserve"> con vigencia del 30/07/2019 al  29/7/2020 y con un periodo de retroactividad desde el 23/12/2011, es decir que, dicha cobertura está condicionada a que la reclamación se realice durante la vigencia del contrato y que el siniestro ocurra en vigencia de este o en el periodo de retroactividad, para el caso en concreto el siniestro reclamado se encuentra en el periodo de vigencia y la reclamación a la UT (Notificación del auto admisorio al asegurado según el condicionado de la póliza) data del 04/03/2020 fecha en la cual la póliza se encontraba vigente.  </w:t>
            </w:r>
          </w:p>
          <w:p w14:paraId="2833380C" w14:textId="77777777" w:rsidR="00C4633F" w:rsidRPr="00C4633F" w:rsidRDefault="00C4633F" w:rsidP="00C4633F">
            <w:pPr>
              <w:tabs>
                <w:tab w:val="left" w:pos="3520"/>
              </w:tabs>
              <w:spacing w:after="0" w:line="264" w:lineRule="exact"/>
              <w:ind w:left="59" w:right="-20"/>
              <w:jc w:val="both"/>
              <w:rPr>
                <w:rFonts w:ascii="Calibri" w:eastAsia="Calibri" w:hAnsi="Calibri" w:cs="Calibri"/>
                <w:lang w:val="es-CO"/>
              </w:rPr>
            </w:pPr>
            <w:r w:rsidRPr="00C4633F">
              <w:rPr>
                <w:rFonts w:ascii="Calibri" w:eastAsia="Calibri" w:hAnsi="Calibri" w:cs="Calibri"/>
                <w:lang w:val="es-CO"/>
              </w:rPr>
              <w:t xml:space="preserve"> </w:t>
            </w:r>
          </w:p>
          <w:p w14:paraId="4FF9E852" w14:textId="77777777" w:rsidR="00C4633F" w:rsidRPr="00C4633F" w:rsidRDefault="00C4633F" w:rsidP="00C4633F">
            <w:pPr>
              <w:tabs>
                <w:tab w:val="left" w:pos="3520"/>
              </w:tabs>
              <w:spacing w:after="0" w:line="264" w:lineRule="exact"/>
              <w:ind w:left="59" w:right="-20"/>
              <w:jc w:val="both"/>
              <w:rPr>
                <w:rFonts w:ascii="Calibri" w:eastAsia="Calibri" w:hAnsi="Calibri" w:cs="Calibri"/>
                <w:lang w:val="es-CO"/>
              </w:rPr>
            </w:pPr>
            <w:r w:rsidRPr="00C4633F">
              <w:rPr>
                <w:rFonts w:ascii="Calibri" w:eastAsia="Calibri" w:hAnsi="Calibri" w:cs="Calibri"/>
                <w:lang w:val="es-CO"/>
              </w:rPr>
              <w:t xml:space="preserve">Frente a la responsabilidad del asegurado se debe de indicar que, como entidades auditoras, no tienen la obligación legal ni contractual de pagar los recobros de las EPS en tanto no tienen el manejo de los </w:t>
            </w:r>
            <w:r w:rsidRPr="00C4633F">
              <w:rPr>
                <w:rFonts w:ascii="Calibri" w:eastAsia="Calibri" w:hAnsi="Calibri" w:cs="Calibri"/>
                <w:lang w:val="es-CO"/>
              </w:rPr>
              <w:lastRenderedPageBreak/>
              <w:t xml:space="preserve">recursos del Subsistema de Salud y tampoco se encuentra acreditado acto erróneo alguno en la labor de auditoría. </w:t>
            </w:r>
          </w:p>
          <w:p w14:paraId="415261F6" w14:textId="77777777" w:rsidR="00C4633F" w:rsidRPr="00C4633F" w:rsidRDefault="00C4633F" w:rsidP="00C4633F">
            <w:pPr>
              <w:tabs>
                <w:tab w:val="left" w:pos="3520"/>
              </w:tabs>
              <w:spacing w:after="0" w:line="264" w:lineRule="exact"/>
              <w:ind w:left="59" w:right="-20"/>
              <w:jc w:val="both"/>
              <w:rPr>
                <w:rFonts w:ascii="Calibri" w:eastAsia="Calibri" w:hAnsi="Calibri" w:cs="Calibri"/>
                <w:lang w:val="es-CO"/>
              </w:rPr>
            </w:pPr>
            <w:r w:rsidRPr="00C4633F">
              <w:rPr>
                <w:rFonts w:ascii="Calibri" w:eastAsia="Calibri" w:hAnsi="Calibri" w:cs="Calibri"/>
                <w:lang w:val="es-CO"/>
              </w:rPr>
              <w:t xml:space="preserve"> </w:t>
            </w:r>
          </w:p>
          <w:p w14:paraId="108501D9" w14:textId="77777777" w:rsidR="00C4633F" w:rsidRPr="00C4633F" w:rsidRDefault="00C4633F" w:rsidP="00C4633F">
            <w:pPr>
              <w:tabs>
                <w:tab w:val="left" w:pos="3520"/>
              </w:tabs>
              <w:spacing w:after="0" w:line="264" w:lineRule="exact"/>
              <w:ind w:left="59" w:right="-20"/>
              <w:jc w:val="both"/>
              <w:rPr>
                <w:rFonts w:ascii="Calibri" w:eastAsia="Calibri" w:hAnsi="Calibri" w:cs="Calibri"/>
                <w:lang w:val="es-CO"/>
              </w:rPr>
            </w:pPr>
            <w:r w:rsidRPr="00C4633F">
              <w:rPr>
                <w:rFonts w:ascii="Calibri" w:eastAsia="Calibri" w:hAnsi="Calibri" w:cs="Calibri"/>
                <w:lang w:val="es-CO"/>
              </w:rPr>
              <w:t xml:space="preserve">Lo esgrimido sin perjuicio del carácter contingente del proceso. </w:t>
            </w:r>
          </w:p>
          <w:p w14:paraId="425119B2" w14:textId="5066052D" w:rsidR="007E3E69" w:rsidRPr="00675B7A" w:rsidRDefault="007E3E69" w:rsidP="002B6507">
            <w:pPr>
              <w:tabs>
                <w:tab w:val="left" w:pos="3520"/>
              </w:tabs>
              <w:spacing w:after="0" w:line="264" w:lineRule="exact"/>
              <w:ind w:left="59" w:right="-20"/>
              <w:jc w:val="both"/>
              <w:rPr>
                <w:rFonts w:ascii="Calibri" w:eastAsia="Calibri" w:hAnsi="Calibri" w:cs="Calibri"/>
                <w:lang w:val="es-CO"/>
              </w:rPr>
            </w:pP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2DCDF844" w:rsidR="007E3E69" w:rsidRPr="00F56E1E" w:rsidRDefault="005A2DA7"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$6.714.465 corresponde al 5% del valor </w:t>
            </w:r>
            <w:proofErr w:type="gramStart"/>
            <w:r>
              <w:rPr>
                <w:rFonts w:ascii="Calibri" w:eastAsia="Calibri" w:hAnsi="Calibri" w:cs="Calibri"/>
                <w:lang w:val="es-CO"/>
              </w:rPr>
              <w:t>de  contingencia</w:t>
            </w:r>
            <w:proofErr w:type="gramEnd"/>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0DF7318F" w:rsidR="007E3E69" w:rsidRPr="004415E7" w:rsidRDefault="005A2DA7"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día </w:t>
            </w:r>
            <w:r w:rsidR="001753A3">
              <w:rPr>
                <w:rFonts w:ascii="Calibri" w:eastAsia="Calibri" w:hAnsi="Calibri" w:cs="Calibri"/>
                <w:lang w:val="es-CO"/>
              </w:rPr>
              <w:t xml:space="preserve">24 de noviembre de 2023 se radicó la contestación de la demanda y llamamiento en garantía 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3A5FA80D"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2D484F">
              <w:rPr>
                <w:rFonts w:ascii="Calibri" w:eastAsia="Calibri" w:hAnsi="Calibri" w:cs="Calibri"/>
                <w:lang w:val="es-CO"/>
              </w:rPr>
              <w:t xml:space="preserve">. </w:t>
            </w:r>
            <w:r w:rsidR="001753A3">
              <w:rPr>
                <w:rFonts w:ascii="Calibri" w:eastAsia="Calibri" w:hAnsi="Calibri" w:cs="Calibri"/>
                <w:lang w:val="es-CO"/>
              </w:rPr>
              <w:t xml:space="preserve"> Defender a la compañía según las excepciones propuestas y las pruebas aportadas.</w:t>
            </w:r>
            <w:r w:rsidR="00727D81">
              <w:rPr>
                <w:rFonts w:ascii="Calibri" w:eastAsia="Calibri" w:hAnsi="Calibri" w:cs="Calibri"/>
                <w:lang w:val="es-CO"/>
              </w:rPr>
              <w:t xml:space="preserve"> </w:t>
            </w:r>
            <w:r w:rsidR="002D484F">
              <w:rPr>
                <w:rFonts w:ascii="Calibri" w:eastAsia="Calibri" w:hAnsi="Calibri" w:cs="Calibri"/>
                <w:lang w:val="es-CO"/>
              </w:rPr>
              <w:t xml:space="preserve">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70D9" w14:textId="77777777" w:rsidR="00157CD6" w:rsidRDefault="00157CD6" w:rsidP="00464E10">
      <w:pPr>
        <w:spacing w:after="0" w:line="240" w:lineRule="auto"/>
      </w:pPr>
      <w:r>
        <w:separator/>
      </w:r>
    </w:p>
  </w:endnote>
  <w:endnote w:type="continuationSeparator" w:id="0">
    <w:p w14:paraId="6D923701" w14:textId="77777777" w:rsidR="00157CD6" w:rsidRDefault="00157CD6"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FA0F" w14:textId="77777777" w:rsidR="00157CD6" w:rsidRDefault="00157CD6" w:rsidP="00464E10">
      <w:pPr>
        <w:spacing w:after="0" w:line="240" w:lineRule="auto"/>
      </w:pPr>
      <w:r>
        <w:separator/>
      </w:r>
    </w:p>
  </w:footnote>
  <w:footnote w:type="continuationSeparator" w:id="0">
    <w:p w14:paraId="2E66DCF4" w14:textId="77777777" w:rsidR="00157CD6" w:rsidRDefault="00157CD6"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1D1"/>
    <w:multiLevelType w:val="hybridMultilevel"/>
    <w:tmpl w:val="D53052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2B13F9"/>
    <w:multiLevelType w:val="hybridMultilevel"/>
    <w:tmpl w:val="D5D4E5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E0D7BBB"/>
    <w:multiLevelType w:val="hybridMultilevel"/>
    <w:tmpl w:val="341682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29"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32"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2"/>
  </w:num>
  <w:num w:numId="2" w16cid:durableId="42338022">
    <w:abstractNumId w:val="31"/>
  </w:num>
  <w:num w:numId="3" w16cid:durableId="1952973066">
    <w:abstractNumId w:val="4"/>
  </w:num>
  <w:num w:numId="4" w16cid:durableId="391923332">
    <w:abstractNumId w:val="33"/>
  </w:num>
  <w:num w:numId="5" w16cid:durableId="1485508420">
    <w:abstractNumId w:val="24"/>
  </w:num>
  <w:num w:numId="6" w16cid:durableId="1229027101">
    <w:abstractNumId w:val="28"/>
  </w:num>
  <w:num w:numId="7" w16cid:durableId="1831141430">
    <w:abstractNumId w:val="18"/>
  </w:num>
  <w:num w:numId="8" w16cid:durableId="861169331">
    <w:abstractNumId w:val="20"/>
  </w:num>
  <w:num w:numId="9" w16cid:durableId="1243679302">
    <w:abstractNumId w:val="21"/>
  </w:num>
  <w:num w:numId="10" w16cid:durableId="289168077">
    <w:abstractNumId w:val="16"/>
  </w:num>
  <w:num w:numId="11" w16cid:durableId="1263798435">
    <w:abstractNumId w:val="5"/>
  </w:num>
  <w:num w:numId="12" w16cid:durableId="1956205555">
    <w:abstractNumId w:val="32"/>
  </w:num>
  <w:num w:numId="13" w16cid:durableId="1164202511">
    <w:abstractNumId w:val="26"/>
  </w:num>
  <w:num w:numId="14" w16cid:durableId="1412507570">
    <w:abstractNumId w:val="9"/>
  </w:num>
  <w:num w:numId="15" w16cid:durableId="730425482">
    <w:abstractNumId w:val="29"/>
  </w:num>
  <w:num w:numId="16" w16cid:durableId="846746930">
    <w:abstractNumId w:val="15"/>
  </w:num>
  <w:num w:numId="17" w16cid:durableId="1673409162">
    <w:abstractNumId w:val="3"/>
  </w:num>
  <w:num w:numId="18" w16cid:durableId="524446047">
    <w:abstractNumId w:val="19"/>
  </w:num>
  <w:num w:numId="19" w16cid:durableId="1772358953">
    <w:abstractNumId w:val="6"/>
  </w:num>
  <w:num w:numId="20" w16cid:durableId="1079061137">
    <w:abstractNumId w:val="25"/>
  </w:num>
  <w:num w:numId="21" w16cid:durableId="254285786">
    <w:abstractNumId w:val="22"/>
  </w:num>
  <w:num w:numId="22" w16cid:durableId="903758410">
    <w:abstractNumId w:val="30"/>
  </w:num>
  <w:num w:numId="23" w16cid:durableId="1133912039">
    <w:abstractNumId w:val="11"/>
  </w:num>
  <w:num w:numId="24" w16cid:durableId="826048483">
    <w:abstractNumId w:val="1"/>
  </w:num>
  <w:num w:numId="25" w16cid:durableId="1716350039">
    <w:abstractNumId w:val="10"/>
  </w:num>
  <w:num w:numId="26" w16cid:durableId="780414419">
    <w:abstractNumId w:val="13"/>
  </w:num>
  <w:num w:numId="27" w16cid:durableId="2125926578">
    <w:abstractNumId w:val="14"/>
  </w:num>
  <w:num w:numId="28" w16cid:durableId="1008749095">
    <w:abstractNumId w:val="2"/>
  </w:num>
  <w:num w:numId="29" w16cid:durableId="708142430">
    <w:abstractNumId w:val="7"/>
  </w:num>
  <w:num w:numId="30" w16cid:durableId="1433361525">
    <w:abstractNumId w:val="17"/>
  </w:num>
  <w:num w:numId="31" w16cid:durableId="428818017">
    <w:abstractNumId w:val="23"/>
  </w:num>
  <w:num w:numId="32" w16cid:durableId="1071460613">
    <w:abstractNumId w:val="27"/>
  </w:num>
  <w:num w:numId="33" w16cid:durableId="349569703">
    <w:abstractNumId w:val="0"/>
  </w:num>
  <w:num w:numId="34" w16cid:durableId="1003632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54EE9"/>
    <w:rsid w:val="00065098"/>
    <w:rsid w:val="000731AE"/>
    <w:rsid w:val="000745E9"/>
    <w:rsid w:val="00090E9E"/>
    <w:rsid w:val="00091FE6"/>
    <w:rsid w:val="00093D96"/>
    <w:rsid w:val="00095BC9"/>
    <w:rsid w:val="00095FE2"/>
    <w:rsid w:val="00097223"/>
    <w:rsid w:val="000A6209"/>
    <w:rsid w:val="000A6A0B"/>
    <w:rsid w:val="000B049C"/>
    <w:rsid w:val="000B18AF"/>
    <w:rsid w:val="000B221B"/>
    <w:rsid w:val="000B40E6"/>
    <w:rsid w:val="000B78E0"/>
    <w:rsid w:val="000C5295"/>
    <w:rsid w:val="000D60F7"/>
    <w:rsid w:val="000E4BC1"/>
    <w:rsid w:val="000E732A"/>
    <w:rsid w:val="000E7A4B"/>
    <w:rsid w:val="000E7C4C"/>
    <w:rsid w:val="000F1997"/>
    <w:rsid w:val="000F4A41"/>
    <w:rsid w:val="000F5FDC"/>
    <w:rsid w:val="000F6216"/>
    <w:rsid w:val="000F62F0"/>
    <w:rsid w:val="00102029"/>
    <w:rsid w:val="0010229B"/>
    <w:rsid w:val="00111B3F"/>
    <w:rsid w:val="00117292"/>
    <w:rsid w:val="00130210"/>
    <w:rsid w:val="001353B6"/>
    <w:rsid w:val="00135896"/>
    <w:rsid w:val="00135C13"/>
    <w:rsid w:val="00136FFE"/>
    <w:rsid w:val="00155526"/>
    <w:rsid w:val="00157CD6"/>
    <w:rsid w:val="001630F6"/>
    <w:rsid w:val="001672E4"/>
    <w:rsid w:val="00167A63"/>
    <w:rsid w:val="00172711"/>
    <w:rsid w:val="001753A3"/>
    <w:rsid w:val="00185491"/>
    <w:rsid w:val="00186A9E"/>
    <w:rsid w:val="001920ED"/>
    <w:rsid w:val="00193DFF"/>
    <w:rsid w:val="0019525C"/>
    <w:rsid w:val="00195BF9"/>
    <w:rsid w:val="00196FDA"/>
    <w:rsid w:val="001A2C6B"/>
    <w:rsid w:val="001A592A"/>
    <w:rsid w:val="001A5A6E"/>
    <w:rsid w:val="001A7793"/>
    <w:rsid w:val="001B10A3"/>
    <w:rsid w:val="001B1CB5"/>
    <w:rsid w:val="001B1F3C"/>
    <w:rsid w:val="001B4F74"/>
    <w:rsid w:val="001C38A7"/>
    <w:rsid w:val="001C3DB0"/>
    <w:rsid w:val="001C4D71"/>
    <w:rsid w:val="001D180D"/>
    <w:rsid w:val="001D49B0"/>
    <w:rsid w:val="001D6460"/>
    <w:rsid w:val="001D7838"/>
    <w:rsid w:val="001E5E44"/>
    <w:rsid w:val="001F1A53"/>
    <w:rsid w:val="001F31D1"/>
    <w:rsid w:val="002035D3"/>
    <w:rsid w:val="00215B63"/>
    <w:rsid w:val="00217841"/>
    <w:rsid w:val="0022349C"/>
    <w:rsid w:val="0022482B"/>
    <w:rsid w:val="00225F63"/>
    <w:rsid w:val="0023210D"/>
    <w:rsid w:val="002352DD"/>
    <w:rsid w:val="002355F7"/>
    <w:rsid w:val="00244FE1"/>
    <w:rsid w:val="00245D5C"/>
    <w:rsid w:val="002502F3"/>
    <w:rsid w:val="00250AC1"/>
    <w:rsid w:val="00252381"/>
    <w:rsid w:val="00252EEB"/>
    <w:rsid w:val="00265856"/>
    <w:rsid w:val="00266D15"/>
    <w:rsid w:val="00273650"/>
    <w:rsid w:val="00274F52"/>
    <w:rsid w:val="00281B99"/>
    <w:rsid w:val="00282B60"/>
    <w:rsid w:val="0028340F"/>
    <w:rsid w:val="002937D9"/>
    <w:rsid w:val="00293A1B"/>
    <w:rsid w:val="00296097"/>
    <w:rsid w:val="002A4A94"/>
    <w:rsid w:val="002B6507"/>
    <w:rsid w:val="002C701E"/>
    <w:rsid w:val="002C730F"/>
    <w:rsid w:val="002D1D88"/>
    <w:rsid w:val="002D484F"/>
    <w:rsid w:val="002D6239"/>
    <w:rsid w:val="002E6FAD"/>
    <w:rsid w:val="002F2F57"/>
    <w:rsid w:val="002F6689"/>
    <w:rsid w:val="00302860"/>
    <w:rsid w:val="00311BE1"/>
    <w:rsid w:val="003154C4"/>
    <w:rsid w:val="00320295"/>
    <w:rsid w:val="00322150"/>
    <w:rsid w:val="00324DC7"/>
    <w:rsid w:val="00326857"/>
    <w:rsid w:val="00326BC1"/>
    <w:rsid w:val="00333617"/>
    <w:rsid w:val="00336EAF"/>
    <w:rsid w:val="00354F43"/>
    <w:rsid w:val="00355003"/>
    <w:rsid w:val="00355C73"/>
    <w:rsid w:val="003637A1"/>
    <w:rsid w:val="00366964"/>
    <w:rsid w:val="00371BE2"/>
    <w:rsid w:val="00374006"/>
    <w:rsid w:val="00384A80"/>
    <w:rsid w:val="003873D2"/>
    <w:rsid w:val="00391B69"/>
    <w:rsid w:val="00392DA8"/>
    <w:rsid w:val="00394BB6"/>
    <w:rsid w:val="003A35CE"/>
    <w:rsid w:val="003A3632"/>
    <w:rsid w:val="003B50CD"/>
    <w:rsid w:val="003B528F"/>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539D7"/>
    <w:rsid w:val="004553C1"/>
    <w:rsid w:val="00461ECD"/>
    <w:rsid w:val="00463970"/>
    <w:rsid w:val="00463BAC"/>
    <w:rsid w:val="00464E10"/>
    <w:rsid w:val="00464FDD"/>
    <w:rsid w:val="0047206A"/>
    <w:rsid w:val="00477515"/>
    <w:rsid w:val="00477558"/>
    <w:rsid w:val="00480CD7"/>
    <w:rsid w:val="0048218A"/>
    <w:rsid w:val="00484F6A"/>
    <w:rsid w:val="00487D9E"/>
    <w:rsid w:val="00490EC3"/>
    <w:rsid w:val="00497448"/>
    <w:rsid w:val="004A08D5"/>
    <w:rsid w:val="004A326A"/>
    <w:rsid w:val="004B1877"/>
    <w:rsid w:val="004B2E93"/>
    <w:rsid w:val="004B6B03"/>
    <w:rsid w:val="004C5FD7"/>
    <w:rsid w:val="004C7948"/>
    <w:rsid w:val="004D0AF4"/>
    <w:rsid w:val="004D6763"/>
    <w:rsid w:val="004E282C"/>
    <w:rsid w:val="004E391B"/>
    <w:rsid w:val="004E3C5D"/>
    <w:rsid w:val="004E43A4"/>
    <w:rsid w:val="004F4046"/>
    <w:rsid w:val="004F57FC"/>
    <w:rsid w:val="005053D5"/>
    <w:rsid w:val="005147D8"/>
    <w:rsid w:val="00520F79"/>
    <w:rsid w:val="005212FF"/>
    <w:rsid w:val="00524264"/>
    <w:rsid w:val="005262E1"/>
    <w:rsid w:val="00530E73"/>
    <w:rsid w:val="00532B86"/>
    <w:rsid w:val="0054060E"/>
    <w:rsid w:val="00544C96"/>
    <w:rsid w:val="005522E8"/>
    <w:rsid w:val="005531BF"/>
    <w:rsid w:val="005564EB"/>
    <w:rsid w:val="005635FC"/>
    <w:rsid w:val="0057249B"/>
    <w:rsid w:val="005751C6"/>
    <w:rsid w:val="00576061"/>
    <w:rsid w:val="00576282"/>
    <w:rsid w:val="005815B6"/>
    <w:rsid w:val="00586C23"/>
    <w:rsid w:val="005931F1"/>
    <w:rsid w:val="0059320E"/>
    <w:rsid w:val="00595AD3"/>
    <w:rsid w:val="00596E02"/>
    <w:rsid w:val="005A0EFD"/>
    <w:rsid w:val="005A15C8"/>
    <w:rsid w:val="005A2DA7"/>
    <w:rsid w:val="005B28B4"/>
    <w:rsid w:val="005B41A5"/>
    <w:rsid w:val="005B597C"/>
    <w:rsid w:val="005B5F80"/>
    <w:rsid w:val="005C5F07"/>
    <w:rsid w:val="005C6946"/>
    <w:rsid w:val="005D0C34"/>
    <w:rsid w:val="005D29D0"/>
    <w:rsid w:val="005E23D6"/>
    <w:rsid w:val="005F17BB"/>
    <w:rsid w:val="005F1A16"/>
    <w:rsid w:val="005F6D79"/>
    <w:rsid w:val="00601B7A"/>
    <w:rsid w:val="00603380"/>
    <w:rsid w:val="00617AB9"/>
    <w:rsid w:val="00621622"/>
    <w:rsid w:val="00625A67"/>
    <w:rsid w:val="00627082"/>
    <w:rsid w:val="00633BED"/>
    <w:rsid w:val="00633DBB"/>
    <w:rsid w:val="00636AB0"/>
    <w:rsid w:val="00646758"/>
    <w:rsid w:val="0064777D"/>
    <w:rsid w:val="006518FE"/>
    <w:rsid w:val="00652FCA"/>
    <w:rsid w:val="0065760C"/>
    <w:rsid w:val="00670B3B"/>
    <w:rsid w:val="00675B7A"/>
    <w:rsid w:val="00683EDE"/>
    <w:rsid w:val="00686632"/>
    <w:rsid w:val="00687DD4"/>
    <w:rsid w:val="00696A44"/>
    <w:rsid w:val="006A2477"/>
    <w:rsid w:val="006A4DCE"/>
    <w:rsid w:val="006B3E30"/>
    <w:rsid w:val="006C307D"/>
    <w:rsid w:val="006C485B"/>
    <w:rsid w:val="006D33C6"/>
    <w:rsid w:val="006D3D0C"/>
    <w:rsid w:val="006D4010"/>
    <w:rsid w:val="006D7CEA"/>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4DE7"/>
    <w:rsid w:val="007710FD"/>
    <w:rsid w:val="00775C99"/>
    <w:rsid w:val="00781170"/>
    <w:rsid w:val="00782B55"/>
    <w:rsid w:val="0078362D"/>
    <w:rsid w:val="00790029"/>
    <w:rsid w:val="0079171D"/>
    <w:rsid w:val="00792136"/>
    <w:rsid w:val="007B144B"/>
    <w:rsid w:val="007C1069"/>
    <w:rsid w:val="007C20F1"/>
    <w:rsid w:val="007C49F7"/>
    <w:rsid w:val="007C6A5C"/>
    <w:rsid w:val="007D55E9"/>
    <w:rsid w:val="007E2CB7"/>
    <w:rsid w:val="007E3E69"/>
    <w:rsid w:val="007E71FA"/>
    <w:rsid w:val="007F5C9F"/>
    <w:rsid w:val="007F5DCD"/>
    <w:rsid w:val="00802868"/>
    <w:rsid w:val="00803CE4"/>
    <w:rsid w:val="00804F5C"/>
    <w:rsid w:val="008076F1"/>
    <w:rsid w:val="008109AD"/>
    <w:rsid w:val="00811EC5"/>
    <w:rsid w:val="008124D1"/>
    <w:rsid w:val="0082639E"/>
    <w:rsid w:val="008344C7"/>
    <w:rsid w:val="008403B3"/>
    <w:rsid w:val="008426FB"/>
    <w:rsid w:val="00850347"/>
    <w:rsid w:val="00854EC2"/>
    <w:rsid w:val="0085526A"/>
    <w:rsid w:val="00866392"/>
    <w:rsid w:val="00866546"/>
    <w:rsid w:val="00866E11"/>
    <w:rsid w:val="0087349D"/>
    <w:rsid w:val="0088101E"/>
    <w:rsid w:val="00883A86"/>
    <w:rsid w:val="00883B55"/>
    <w:rsid w:val="00883EB4"/>
    <w:rsid w:val="00884A1F"/>
    <w:rsid w:val="00892EE8"/>
    <w:rsid w:val="00894866"/>
    <w:rsid w:val="00895646"/>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527E"/>
    <w:rsid w:val="00920287"/>
    <w:rsid w:val="0092164F"/>
    <w:rsid w:val="00921D27"/>
    <w:rsid w:val="0093760C"/>
    <w:rsid w:val="00941ABF"/>
    <w:rsid w:val="00941F6D"/>
    <w:rsid w:val="00943CB8"/>
    <w:rsid w:val="009461FB"/>
    <w:rsid w:val="009471E5"/>
    <w:rsid w:val="00947FEB"/>
    <w:rsid w:val="00950123"/>
    <w:rsid w:val="009510CB"/>
    <w:rsid w:val="0095173E"/>
    <w:rsid w:val="0095193B"/>
    <w:rsid w:val="00952357"/>
    <w:rsid w:val="0095542E"/>
    <w:rsid w:val="00961A7E"/>
    <w:rsid w:val="00961EF3"/>
    <w:rsid w:val="00972C94"/>
    <w:rsid w:val="0097396F"/>
    <w:rsid w:val="00976316"/>
    <w:rsid w:val="00976E25"/>
    <w:rsid w:val="00984A87"/>
    <w:rsid w:val="00984F86"/>
    <w:rsid w:val="009934C4"/>
    <w:rsid w:val="00994FA1"/>
    <w:rsid w:val="0099591E"/>
    <w:rsid w:val="00995FC2"/>
    <w:rsid w:val="009A01DE"/>
    <w:rsid w:val="009A3D5A"/>
    <w:rsid w:val="009A76F3"/>
    <w:rsid w:val="009C29F3"/>
    <w:rsid w:val="009C4CAA"/>
    <w:rsid w:val="009D392A"/>
    <w:rsid w:val="009D6790"/>
    <w:rsid w:val="009E123C"/>
    <w:rsid w:val="009E332D"/>
    <w:rsid w:val="009E41AC"/>
    <w:rsid w:val="009E69D0"/>
    <w:rsid w:val="009F4C3A"/>
    <w:rsid w:val="009F5BCE"/>
    <w:rsid w:val="009F7800"/>
    <w:rsid w:val="00A0000B"/>
    <w:rsid w:val="00A01F7B"/>
    <w:rsid w:val="00A0611F"/>
    <w:rsid w:val="00A06D0B"/>
    <w:rsid w:val="00A11903"/>
    <w:rsid w:val="00A1229F"/>
    <w:rsid w:val="00A12E26"/>
    <w:rsid w:val="00A14760"/>
    <w:rsid w:val="00A15682"/>
    <w:rsid w:val="00A15D53"/>
    <w:rsid w:val="00A2181E"/>
    <w:rsid w:val="00A22F3B"/>
    <w:rsid w:val="00A342B0"/>
    <w:rsid w:val="00A367C9"/>
    <w:rsid w:val="00A41C1B"/>
    <w:rsid w:val="00A41E0B"/>
    <w:rsid w:val="00A4446F"/>
    <w:rsid w:val="00A559F0"/>
    <w:rsid w:val="00A60E21"/>
    <w:rsid w:val="00A808E2"/>
    <w:rsid w:val="00A81822"/>
    <w:rsid w:val="00A835C3"/>
    <w:rsid w:val="00A84D49"/>
    <w:rsid w:val="00A904AB"/>
    <w:rsid w:val="00A90D72"/>
    <w:rsid w:val="00A956EB"/>
    <w:rsid w:val="00A970EE"/>
    <w:rsid w:val="00AB19D8"/>
    <w:rsid w:val="00AB7111"/>
    <w:rsid w:val="00AC29C1"/>
    <w:rsid w:val="00AC2C27"/>
    <w:rsid w:val="00AE3149"/>
    <w:rsid w:val="00AE488E"/>
    <w:rsid w:val="00AE627F"/>
    <w:rsid w:val="00B00E11"/>
    <w:rsid w:val="00B023A5"/>
    <w:rsid w:val="00B05263"/>
    <w:rsid w:val="00B05B5A"/>
    <w:rsid w:val="00B06F05"/>
    <w:rsid w:val="00B119AD"/>
    <w:rsid w:val="00B11CEB"/>
    <w:rsid w:val="00B120D9"/>
    <w:rsid w:val="00B121CD"/>
    <w:rsid w:val="00B150C6"/>
    <w:rsid w:val="00B3016E"/>
    <w:rsid w:val="00B33528"/>
    <w:rsid w:val="00B33C34"/>
    <w:rsid w:val="00B35D8B"/>
    <w:rsid w:val="00B419B2"/>
    <w:rsid w:val="00B4296A"/>
    <w:rsid w:val="00B43616"/>
    <w:rsid w:val="00B5348B"/>
    <w:rsid w:val="00B54BCF"/>
    <w:rsid w:val="00B61B68"/>
    <w:rsid w:val="00B64E58"/>
    <w:rsid w:val="00B71827"/>
    <w:rsid w:val="00B82995"/>
    <w:rsid w:val="00B876CE"/>
    <w:rsid w:val="00B9207B"/>
    <w:rsid w:val="00B93965"/>
    <w:rsid w:val="00B94ABF"/>
    <w:rsid w:val="00B95852"/>
    <w:rsid w:val="00B96380"/>
    <w:rsid w:val="00BA1A0A"/>
    <w:rsid w:val="00BA6779"/>
    <w:rsid w:val="00BB30BA"/>
    <w:rsid w:val="00BB3608"/>
    <w:rsid w:val="00BB57A2"/>
    <w:rsid w:val="00BB5BDC"/>
    <w:rsid w:val="00BC4ECC"/>
    <w:rsid w:val="00BC5AE0"/>
    <w:rsid w:val="00BC5F8F"/>
    <w:rsid w:val="00BC7A1B"/>
    <w:rsid w:val="00BD32E0"/>
    <w:rsid w:val="00BD40E1"/>
    <w:rsid w:val="00BE2545"/>
    <w:rsid w:val="00BE6389"/>
    <w:rsid w:val="00BF2E26"/>
    <w:rsid w:val="00BF3035"/>
    <w:rsid w:val="00BF3336"/>
    <w:rsid w:val="00BF3FDB"/>
    <w:rsid w:val="00BF50C1"/>
    <w:rsid w:val="00BF6D0C"/>
    <w:rsid w:val="00BF7970"/>
    <w:rsid w:val="00C0163E"/>
    <w:rsid w:val="00C02F20"/>
    <w:rsid w:val="00C14B5E"/>
    <w:rsid w:val="00C21879"/>
    <w:rsid w:val="00C23F3E"/>
    <w:rsid w:val="00C27952"/>
    <w:rsid w:val="00C31D87"/>
    <w:rsid w:val="00C36C17"/>
    <w:rsid w:val="00C3742D"/>
    <w:rsid w:val="00C4148B"/>
    <w:rsid w:val="00C41FA9"/>
    <w:rsid w:val="00C4633F"/>
    <w:rsid w:val="00C47841"/>
    <w:rsid w:val="00C52F25"/>
    <w:rsid w:val="00C53CC6"/>
    <w:rsid w:val="00C5609C"/>
    <w:rsid w:val="00C6240F"/>
    <w:rsid w:val="00C64079"/>
    <w:rsid w:val="00C643F3"/>
    <w:rsid w:val="00C67B59"/>
    <w:rsid w:val="00C715FA"/>
    <w:rsid w:val="00C82228"/>
    <w:rsid w:val="00C85A07"/>
    <w:rsid w:val="00C90B4A"/>
    <w:rsid w:val="00C953E6"/>
    <w:rsid w:val="00CA1884"/>
    <w:rsid w:val="00CA2B24"/>
    <w:rsid w:val="00CA5BD3"/>
    <w:rsid w:val="00CB0BC4"/>
    <w:rsid w:val="00CB19F3"/>
    <w:rsid w:val="00CB5A53"/>
    <w:rsid w:val="00CB7174"/>
    <w:rsid w:val="00CC56DC"/>
    <w:rsid w:val="00CC6757"/>
    <w:rsid w:val="00CD3C5C"/>
    <w:rsid w:val="00CD4FC7"/>
    <w:rsid w:val="00CD7B05"/>
    <w:rsid w:val="00CE1DF1"/>
    <w:rsid w:val="00CE23D2"/>
    <w:rsid w:val="00CE56CC"/>
    <w:rsid w:val="00D0035A"/>
    <w:rsid w:val="00D024FE"/>
    <w:rsid w:val="00D0745D"/>
    <w:rsid w:val="00D12F97"/>
    <w:rsid w:val="00D14B03"/>
    <w:rsid w:val="00D14B62"/>
    <w:rsid w:val="00D22A6F"/>
    <w:rsid w:val="00D27BEA"/>
    <w:rsid w:val="00D52832"/>
    <w:rsid w:val="00D57893"/>
    <w:rsid w:val="00D62866"/>
    <w:rsid w:val="00D7270A"/>
    <w:rsid w:val="00D81F37"/>
    <w:rsid w:val="00D83FCE"/>
    <w:rsid w:val="00DA5B1F"/>
    <w:rsid w:val="00DB3BDB"/>
    <w:rsid w:val="00DC2195"/>
    <w:rsid w:val="00DC3D49"/>
    <w:rsid w:val="00DC4D0A"/>
    <w:rsid w:val="00DD2D67"/>
    <w:rsid w:val="00DD5A01"/>
    <w:rsid w:val="00DF342B"/>
    <w:rsid w:val="00E05524"/>
    <w:rsid w:val="00E124F5"/>
    <w:rsid w:val="00E23CE2"/>
    <w:rsid w:val="00E253F5"/>
    <w:rsid w:val="00E27653"/>
    <w:rsid w:val="00E3105D"/>
    <w:rsid w:val="00E33B85"/>
    <w:rsid w:val="00E379DC"/>
    <w:rsid w:val="00E56027"/>
    <w:rsid w:val="00E60A7A"/>
    <w:rsid w:val="00E62368"/>
    <w:rsid w:val="00E677CC"/>
    <w:rsid w:val="00E72391"/>
    <w:rsid w:val="00E75AFE"/>
    <w:rsid w:val="00E859B1"/>
    <w:rsid w:val="00E865CC"/>
    <w:rsid w:val="00E86622"/>
    <w:rsid w:val="00E933C6"/>
    <w:rsid w:val="00EB3AE1"/>
    <w:rsid w:val="00EB4672"/>
    <w:rsid w:val="00EB6772"/>
    <w:rsid w:val="00ED46B9"/>
    <w:rsid w:val="00EE47EB"/>
    <w:rsid w:val="00EE6DAE"/>
    <w:rsid w:val="00EF2F4D"/>
    <w:rsid w:val="00EF57F0"/>
    <w:rsid w:val="00EF5F0B"/>
    <w:rsid w:val="00EF6F27"/>
    <w:rsid w:val="00F019D1"/>
    <w:rsid w:val="00F06CA1"/>
    <w:rsid w:val="00F154FD"/>
    <w:rsid w:val="00F16529"/>
    <w:rsid w:val="00F208AF"/>
    <w:rsid w:val="00F22FDF"/>
    <w:rsid w:val="00F2447D"/>
    <w:rsid w:val="00F272A2"/>
    <w:rsid w:val="00F34586"/>
    <w:rsid w:val="00F3525E"/>
    <w:rsid w:val="00F40457"/>
    <w:rsid w:val="00F42048"/>
    <w:rsid w:val="00F43B1A"/>
    <w:rsid w:val="00F45A16"/>
    <w:rsid w:val="00F508B0"/>
    <w:rsid w:val="00F51244"/>
    <w:rsid w:val="00F56E1E"/>
    <w:rsid w:val="00F6087E"/>
    <w:rsid w:val="00F61747"/>
    <w:rsid w:val="00F61CC3"/>
    <w:rsid w:val="00F636F4"/>
    <w:rsid w:val="00F7270C"/>
    <w:rsid w:val="00F7655B"/>
    <w:rsid w:val="00F82B45"/>
    <w:rsid w:val="00F8312B"/>
    <w:rsid w:val="00F8432A"/>
    <w:rsid w:val="00FA2802"/>
    <w:rsid w:val="00FA4C79"/>
    <w:rsid w:val="00FB123E"/>
    <w:rsid w:val="00FB618B"/>
    <w:rsid w:val="00FC2030"/>
    <w:rsid w:val="00FD0915"/>
    <w:rsid w:val="00FE1E33"/>
    <w:rsid w:val="00FE22CF"/>
    <w:rsid w:val="00FE4948"/>
    <w:rsid w:val="00FE7165"/>
    <w:rsid w:val="00FF12D2"/>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1468</Words>
  <Characters>8079</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6</cp:revision>
  <dcterms:created xsi:type="dcterms:W3CDTF">2023-11-30T00:20:00Z</dcterms:created>
  <dcterms:modified xsi:type="dcterms:W3CDTF">2023-11-30T00:56:00Z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